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before="360" w:after="80"/>
        <w:rPr/>
      </w:pPr>
      <w:bookmarkStart w:id="0" w:name="_begfvs248t0c"/>
      <w:bookmarkEnd w:id="0"/>
      <w:r>
        <w:rPr>
          <w:rFonts w:eastAsia="Times New Roman" w:cs="Times New Roman" w:ascii="Times New Roman" w:hAnsi="Times New Roman"/>
        </w:rPr>
        <w:t xml:space="preserve">A1n/d2n ERR – Reply to Committee </w:t>
      </w:r>
      <w:r>
        <w:rPr>
          <w:rFonts w:eastAsia="Times New Roman" w:cs="Times New Roman" w:ascii="Times New Roman" w:hAnsi="Times New Roman"/>
        </w:rPr>
        <w:t>Final Report</w:t>
      </w:r>
    </w:p>
    <w:p>
      <w:pPr>
        <w:pStyle w:val="Normal"/>
        <w:spacing w:before="360" w:after="80"/>
        <w:rPr/>
      </w:pPr>
      <w:r>
        <w:rPr>
          <w:rFonts w:eastAsia="Times New Roman" w:cs="Times New Roman" w:ascii="Times New Roman" w:hAnsi="Times New Roman"/>
        </w:rPr>
        <w:t>A1n/d2n collaboration</w:t>
      </w:r>
    </w:p>
    <w:p>
      <w:pPr>
        <w:pStyle w:val="Normal"/>
        <w:spacing w:before="360" w:after="80"/>
        <w:rPr/>
      </w:pPr>
      <w:r>
        <w:rPr>
          <w:rFonts w:eastAsia="Times New Roman" w:cs="Times New Roman" w:ascii="Times New Roman" w:hAnsi="Times New Roman"/>
        </w:rPr>
        <w:t>May 2018</w:t>
      </w:r>
    </w:p>
    <w:p>
      <w:pPr>
        <w:pStyle w:val="Normal"/>
        <w:spacing w:before="360" w:after="80"/>
        <w:rPr/>
      </w:pPr>
      <w:r>
        <w:rPr>
          <w:rFonts w:eastAsia="Times New Roman" w:cs="Times New Roman" w:ascii="Times New Roman" w:hAnsi="Times New Roman"/>
        </w:rPr>
        <w:t xml:space="preserve">We thank the ERR committee for carefully reviewing the status of our preparation for the running of the 12 GeV A1n and d2n experiments in Hall C.  In the following we will provide answers to the ERR final report dated April 4, 2018, with a focus on recommendations and comments that we feel need addressed. </w:t>
      </w:r>
    </w:p>
    <w:p>
      <w:pPr>
        <w:pStyle w:val="Normal"/>
        <w:spacing w:before="360" w:after="80"/>
        <w:rPr/>
      </w:pPr>
      <w:r>
        <w:rPr>
          <w:rFonts w:eastAsia="Times New Roman" w:cs="Times New Roman" w:ascii="Times New Roman" w:hAnsi="Times New Roman"/>
        </w:rPr>
        <w:t xml:space="preserve">The font/color coding is as follows: </w:t>
      </w:r>
    </w:p>
    <w:p>
      <w:pPr>
        <w:pStyle w:val="Normal"/>
        <w:keepNext/>
        <w:keepLines w:val="false"/>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black italic: committee charges c</w:t>
      </w:r>
    </w:p>
    <w:p>
      <w:pPr>
        <w:pStyle w:val="Normal"/>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black: committee comments and recommendations as in the final report</w:t>
      </w:r>
      <w:r>
        <w:rPr>
          <w:rFonts w:eastAsia="Calibri" w:cs="Calibri"/>
          <w:b w:val="false"/>
          <w:i/>
          <w:caps w:val="false"/>
          <w:smallCaps w:val="false"/>
          <w:strike w:val="false"/>
          <w:dstrike w:val="false"/>
          <w:color w:val="000000"/>
          <w:position w:val="0"/>
          <w:sz w:val="24"/>
          <w:sz w:val="24"/>
          <w:szCs w:val="24"/>
          <w:u w:val="none"/>
          <w:shd w:fill="FFFFFF" w:val="clear"/>
          <w:vertAlign w:val="baseline"/>
        </w:rPr>
        <w:t xml:space="preserve"> </w:t>
      </w:r>
    </w:p>
    <w:p>
      <w:pPr>
        <w:pStyle w:val="Normal"/>
        <w:keepNext/>
        <w:keepLines w:val="false"/>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u w:val="none"/>
          <w:shd w:fill="FFFFFF" w:val="clear"/>
          <w:vertAlign w:val="baseline"/>
        </w:rPr>
        <w:t xml:space="preserve">blue 4: answers </w:t>
      </w:r>
    </w:p>
    <w:p>
      <w:pPr>
        <w:pStyle w:val="Normal"/>
        <w:keepNext/>
        <w:keepLines w:val="false"/>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u w:val="none"/>
          <w:shd w:fill="FFFFFF" w:val="clear"/>
          <w:vertAlign w:val="baseline"/>
        </w:rPr>
        <w:t>red: answers (work in progress)</w:t>
      </w:r>
    </w:p>
    <w:p>
      <w:pPr>
        <w:pStyle w:val="Normal"/>
        <w:widowControl/>
        <w:shd w:val="clear" w:fill="auto"/>
        <w:tabs>
          <w:tab w:val="left" w:pos="542"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FF3333"/>
          <w:position w:val="0"/>
          <w:sz w:val="24"/>
          <w:sz w:val="24"/>
          <w:szCs w:val="24"/>
          <w:highlight w:val="white"/>
          <w:u w:val="none"/>
          <w:vertAlign w:val="baseline"/>
        </w:rPr>
      </w:pPr>
      <w:r>
        <w:rPr>
          <w:rFonts w:eastAsia="Calibri" w:cs="Calibri"/>
          <w:b w:val="false"/>
          <w:i w:val="false"/>
          <w:caps w:val="false"/>
          <w:smallCaps w:val="false"/>
          <w:strike w:val="false"/>
          <w:dstrike w:val="false"/>
          <w:color w:val="FF3333"/>
          <w:position w:val="0"/>
          <w:sz w:val="24"/>
          <w:sz w:val="24"/>
          <w:szCs w:val="24"/>
          <w:highlight w:val="white"/>
          <w:u w:val="none"/>
          <w:vertAlign w:val="baseline"/>
        </w:rPr>
      </w:r>
    </w:p>
    <w:p>
      <w:pPr>
        <w:pStyle w:val="Normal"/>
        <w:keepNext/>
        <w:keepLines w:val="false"/>
        <w:widowControl/>
        <w:shd w:val="clear" w:fill="auto"/>
        <w:tabs>
          <w:tab w:val="left" w:pos="542" w:leader="none"/>
        </w:tabs>
        <w:spacing w:lineRule="auto" w:line="240" w:before="0" w:after="0"/>
        <w:ind w:left="0" w:right="0" w:hanging="0"/>
        <w:jc w:val="left"/>
        <w:rPr>
          <w:i/>
          <w:i/>
          <w:iCs/>
        </w:rPr>
      </w:pPr>
      <w:r>
        <w:rPr>
          <w:rFonts w:eastAsia="Times New Roman" w:cs="Times New Roman" w:ascii="Times New Roman" w:hAnsi="Times New Roman"/>
          <w:b/>
          <w:bCs/>
          <w:i/>
          <w:iCs/>
          <w:caps w:val="false"/>
          <w:smallCaps w:val="false"/>
          <w:strike w:val="false"/>
          <w:dstrike w:val="false"/>
          <w:color w:val="000000"/>
          <w:position w:val="0"/>
          <w:sz w:val="24"/>
          <w:sz w:val="24"/>
          <w:szCs w:val="24"/>
          <w:u w:val="none"/>
          <w:shd w:fill="FFFFFF" w:val="clear"/>
          <w:vertAlign w:val="baseline"/>
        </w:rPr>
        <w:t xml:space="preserve">Charge Item 1. </w:t>
      </w:r>
      <w:r>
        <w:rPr>
          <w:rFonts w:eastAsia="Times New Roman" w:cs="Times New Roman" w:ascii="Times New Roman" w:hAnsi="Times New Roman"/>
          <w:b w:val="false"/>
          <w:i/>
          <w:iCs/>
          <w:caps w:val="false"/>
          <w:smallCaps w:val="false"/>
          <w:strike w:val="false"/>
          <w:dstrike w:val="false"/>
          <w:color w:val="000000"/>
          <w:position w:val="0"/>
          <w:sz w:val="24"/>
          <w:sz w:val="24"/>
          <w:szCs w:val="24"/>
          <w:u w:val="none"/>
          <w:shd w:fill="FFFFFF" w:val="clear"/>
          <w:vertAlign w:val="baseline"/>
        </w:rPr>
        <w:t>What are the running conditions for both experiments? Please state clearly the maximum current being used and the target dimensions.</w:t>
      </w:r>
    </w:p>
    <w:p>
      <w:pPr>
        <w:pStyle w:val="Normal"/>
        <w:widowControl/>
        <w:shd w:val="clear" w:fill="auto"/>
        <w:tabs>
          <w:tab w:val="left" w:pos="542" w:leader="none"/>
        </w:tabs>
        <w:spacing w:lineRule="auto" w:line="240" w:before="0" w:after="0"/>
        <w:ind w:left="0" w:right="0" w:hanging="0"/>
        <w:jc w:val="left"/>
        <w:rPr>
          <w:rFonts w:eastAsia="Times New Roman" w:cs="Times New Roman"/>
          <w:b w:val="false"/>
          <w:b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b w:val="false"/>
          <w:caps w:val="false"/>
          <w:smallCaps w:val="false"/>
          <w:strike w:val="false"/>
          <w:dstrike w:val="false"/>
          <w:color w:val="000000"/>
          <w:position w:val="0"/>
          <w:sz w:val="24"/>
          <w:sz w:val="24"/>
          <w:szCs w:val="24"/>
          <w:highlight w:val="white"/>
          <w:u w:val="none"/>
          <w:vertAlign w:val="baseline"/>
        </w:rPr>
      </w:r>
    </w:p>
    <w:p>
      <w:pPr>
        <w:pStyle w:val="TextBody"/>
        <w:spacing w:lineRule="exact" w:line="278"/>
        <w:jc w:val="both"/>
        <w:rPr>
          <w:rFonts w:ascii="Times new roman" w:hAnsi="Times new roman"/>
        </w:rPr>
      </w:pPr>
      <w:r>
        <w:rPr>
          <w:rFonts w:ascii="Times new roman" w:hAnsi="Times new roman"/>
          <w:u w:val="single"/>
        </w:rPr>
        <w:t>Findings:</w:t>
      </w:r>
    </w:p>
    <w:p>
      <w:pPr>
        <w:pStyle w:val="TextBody"/>
        <w:spacing w:lineRule="auto" w:line="228"/>
        <w:ind w:left="0" w:right="117" w:hanging="0"/>
        <w:jc w:val="both"/>
        <w:rPr>
          <w:rFonts w:ascii="Times new roman" w:hAnsi="Times new roman"/>
        </w:rPr>
      </w:pPr>
      <w:r>
        <w:rPr>
          <w:rFonts w:ascii="Times new roman" w:hAnsi="Times new roman"/>
        </w:rPr>
        <w:t xml:space="preserve">Both experiments will use an optically polarized </w:t>
      </w:r>
      <w:r>
        <w:rPr>
          <w:rFonts w:ascii="Times new roman" w:hAnsi="Times new roman"/>
          <w:position w:val="11"/>
          <w:sz w:val="16"/>
        </w:rPr>
        <w:t>3</w:t>
      </w:r>
      <w:r>
        <w:rPr>
          <w:rFonts w:ascii="Times new roman" w:hAnsi="Times new roman"/>
        </w:rPr>
        <w:t>He gas target 40 cm in length, with an approximate gas density of 12 amagat (amg). Additional measurements will be made using an array of solid targets and a “reference” gas cell filled alternately with vacuum, H</w:t>
      </w:r>
      <w:r>
        <w:rPr>
          <w:rFonts w:ascii="Times new roman" w:hAnsi="Times new roman"/>
          <w:sz w:val="16"/>
        </w:rPr>
        <w:t>2</w:t>
      </w:r>
      <w:r>
        <w:rPr>
          <w:rFonts w:ascii="Times new roman" w:hAnsi="Times new roman"/>
        </w:rPr>
        <w:t xml:space="preserve">, </w:t>
      </w:r>
      <w:r>
        <w:rPr>
          <w:rFonts w:ascii="Times new roman" w:hAnsi="Times new roman"/>
          <w:position w:val="11"/>
          <w:sz w:val="16"/>
        </w:rPr>
        <w:t>3</w:t>
      </w:r>
      <w:r>
        <w:rPr>
          <w:rFonts w:ascii="Times new roman" w:hAnsi="Times new roman"/>
        </w:rPr>
        <w:t>He, and N</w:t>
      </w:r>
      <w:r>
        <w:rPr>
          <w:rFonts w:ascii="Times new roman" w:hAnsi="Times new roman"/>
          <w:sz w:val="16"/>
        </w:rPr>
        <w:t>2</w:t>
      </w:r>
      <w:r>
        <w:rPr>
          <w:rFonts w:ascii="Times new roman" w:hAnsi="Times new roman"/>
        </w:rPr>
        <w:t xml:space="preserve">. The maximum beam current for the gas targets shall be 30 uA, and up to 60 uA for the solid targets. Both experiments will utilize the maximum beam energy available, assumed to be ≥ 10.5 </w:t>
      </w:r>
      <w:r>
        <w:rPr>
          <w:rFonts w:eastAsia="Times New Roman" w:cs="Times New Roman" w:ascii="Times new roman" w:hAnsi="Times new roman"/>
          <w:b w:val="false"/>
          <w:i w:val="false"/>
          <w:iCs w:val="false"/>
          <w:caps w:val="false"/>
          <w:smallCaps w:val="false"/>
          <w:strike w:val="false"/>
          <w:dstrike w:val="false"/>
          <w:color w:val="000000"/>
          <w:position w:val="0"/>
          <w:sz w:val="24"/>
          <w:sz w:val="24"/>
          <w:szCs w:val="24"/>
          <w:u w:val="none"/>
          <w:shd w:fill="FFFFFF" w:val="clear"/>
          <w:vertAlign w:val="baseline"/>
        </w:rPr>
        <w:t>GeV, with some ancillary measurements made at 2.2 GeV. As the experiments do not share kinematic settings, they cannot take data in parallel with one another. The experiments will be arranged to minimize the number of spectrometer movements. In general, the luminosity from this configuration will be significantly better than that in the original PAC30 proposals, but lower than the PAC36 updates. To compensate, the A1n experiment will reduce its proposed 2.2 GeV beam time in favor of additional statistics at its highest kinematic</w:t>
      </w:r>
      <w:r>
        <w:rPr>
          <w:rFonts w:eastAsia="Times New Roman" w:cs="Times New Roman" w:ascii="Times new roman" w:hAnsi="Times new roman"/>
          <w:b w:val="false"/>
          <w:i w:val="false"/>
          <w:iCs w:val="false"/>
          <w:caps w:val="false"/>
          <w:smallCaps w:val="false"/>
          <w:strike w:val="false"/>
          <w:dstrike w:val="false"/>
          <w:color w:val="000000"/>
          <w:spacing w:val="-1"/>
          <w:position w:val="0"/>
          <w:sz w:val="24"/>
          <w:sz w:val="24"/>
          <w:szCs w:val="24"/>
          <w:u w:val="none"/>
          <w:shd w:fill="FFFFFF" w:val="clear"/>
          <w:vertAlign w:val="baseline"/>
        </w:rPr>
        <w:t xml:space="preserve"> </w:t>
      </w:r>
      <w:r>
        <w:rPr>
          <w:rFonts w:eastAsia="Times New Roman" w:cs="Times New Roman" w:ascii="Times new roman" w:hAnsi="Times new roman"/>
          <w:b w:val="false"/>
          <w:i w:val="false"/>
          <w:iCs w:val="false"/>
          <w:caps w:val="false"/>
          <w:smallCaps w:val="false"/>
          <w:strike w:val="false"/>
          <w:dstrike w:val="false"/>
          <w:color w:val="000000"/>
          <w:position w:val="0"/>
          <w:sz w:val="24"/>
          <w:sz w:val="24"/>
          <w:szCs w:val="24"/>
          <w:u w:val="none"/>
          <w:shd w:fill="FFFFFF" w:val="clear"/>
          <w:vertAlign w:val="baseline"/>
        </w:rPr>
        <w:t>settings.</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caps w:val="false"/>
          <w:smallCaps w:val="false"/>
          <w:strike w:val="false"/>
          <w:dstrike w:val="false"/>
          <w:color w:val="000000"/>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Comments:</w:t>
      </w:r>
    </w:p>
    <w:p>
      <w:pPr>
        <w:pStyle w:val="Normal"/>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1. Is it safe to do only one transverse asymmetry measurement on the ∆ resonance</w:t>
        <w:tab/>
        <w:t>in Fall 2019? That is, is it safe to assume nothing in the machine will change for the Spring 2020 run?</w:t>
      </w:r>
    </w:p>
    <w:p>
      <w:pPr>
        <w:pStyle w:val="Normal"/>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u w:val="none"/>
          <w:shd w:fill="FFFFFF" w:val="clear"/>
          <w:vertAlign w:val="baseline"/>
        </w:rPr>
        <w:t xml:space="preserve">Answer:  We believe this applies to both Delta resonance and the 3He elastic runs.  Yes it is necessary to repeat these measurement with </w:t>
      </w:r>
      <w:r>
        <w:rPr>
          <w:rFonts w:eastAsia="Times New Roman" w:cs="Times New Roman" w:ascii="Times New Roman" w:hAnsi="Times New Roman"/>
          <w:b w:val="false"/>
          <w:i w:val="false"/>
          <w:caps w:val="false"/>
          <w:smallCaps w:val="false"/>
          <w:strike w:val="false"/>
          <w:dstrike w:val="false"/>
          <w:color w:val="0000CC"/>
          <w:position w:val="0"/>
          <w:sz w:val="24"/>
          <w:sz w:val="24"/>
          <w:szCs w:val="24"/>
          <w:u w:val="none"/>
          <w:shd w:fill="FFFFFF" w:val="clear"/>
          <w:vertAlign w:val="baseline"/>
        </w:rPr>
        <w:t>1-pass</w:t>
      </w:r>
      <w:r>
        <w:rPr>
          <w:rFonts w:eastAsia="Times New Roman" w:cs="Times New Roman" w:ascii="Times New Roman" w:hAnsi="Times New Roman"/>
          <w:b w:val="false"/>
          <w:i w:val="false"/>
          <w:caps w:val="false"/>
          <w:smallCaps w:val="false"/>
          <w:strike w:val="false"/>
          <w:dstrike w:val="false"/>
          <w:color w:val="0000CC"/>
          <w:position w:val="0"/>
          <w:sz w:val="24"/>
          <w:sz w:val="24"/>
          <w:szCs w:val="24"/>
          <w:u w:val="none"/>
          <w:shd w:fill="FFFFFF" w:val="clear"/>
          <w:vertAlign w:val="baseline"/>
        </w:rPr>
        <w:t xml:space="preserve"> (see below) beam in the Spring 2020 run, given that there will be significant change to the target during the 2019 X’mas shutdown (target rotation and cell change).</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2. Depending on the schedule, there could be a conflict between the 1-pass calibration runs of A1n and d2n and the experiment in Hall A. Can the elastic and ∆ calibrations be measured at 2-pass rather than 1-pass, without unacceptable penalty?</w:t>
      </w:r>
    </w:p>
    <w:p>
      <w:pPr>
        <w:pStyle w:val="Normal"/>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u w:val="none"/>
          <w:shd w:fill="FFFFFF" w:val="clear"/>
          <w:vertAlign w:val="baseline"/>
        </w:rPr>
        <w:t xml:space="preserve">Answer: </w:t>
      </w: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t xml:space="preserve">We carried out the calculation. Unfortunately with the smallest angle of 12.5 degrees, the elastic e-3He cross section drops by factor 1000 from a beam energy of 2.1 to 4.2 GeV, and the asymmetry is also smaller.  This makes it impossible to carry out the elastic measurement (for which we need to measure the asymmetry to extract the product of the beam and the target polarizations PbPt, as a cross-check of the Moller and the target polarization measurements). We request 12 PAC hours (3 shifts if using a 50% beam efficiency) of beam time at 1 pass, one time each during both the Fall 2019 and the Spring 2020 run periods to carry out the elastic and the Delta resonance measurements.  We understand this may mean that Hall A cannot run during the same time. </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color w:val="FF3333"/>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3. The factor 1.15 allocated to account for beam ramps-up, fiducial cuts, etc. seems on the low side. Ramps-up might by themselves already contribute to a 15% overhead, possibly more. Are the periodic pleedthrough measurements accounted for in the run schedule?  These might be integrated with only a slight penalty into trip recovery by delaying experimental beam restoration on an occasional basis, perhaps only by tens of seconds.</w:t>
      </w:r>
    </w:p>
    <w:p>
      <w:pPr>
        <w:pStyle w:val="Normal"/>
        <w:widowControl/>
        <w:shd w:val="clear" w:fill="auto"/>
        <w:tabs>
          <w:tab w:val="left" w:pos="542" w:leader="none"/>
        </w:tabs>
        <w:spacing w:lineRule="auto" w:line="240" w:before="0" w:after="0"/>
        <w:ind w:left="0" w:right="0" w:hanging="0"/>
        <w:jc w:val="left"/>
        <w:rPr>
          <w:color w:val="0000CC"/>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u w:val="none"/>
          <w:shd w:fill="FFFFFF" w:val="clear"/>
          <w:vertAlign w:val="baseline"/>
        </w:rPr>
        <w:t>Answer:</w:t>
      </w:r>
    </w:p>
    <w:p>
      <w:pPr>
        <w:pStyle w:val="Normal"/>
        <w:widowControl/>
        <w:shd w:val="clear" w:fill="auto"/>
        <w:tabs>
          <w:tab w:val="left" w:pos="542" w:leader="none"/>
        </w:tabs>
        <w:spacing w:lineRule="auto" w:line="240" w:before="0" w:after="0"/>
        <w:ind w:left="0" w:right="0" w:hanging="0"/>
        <w:jc w:val="left"/>
        <w:rPr>
          <w:color w:val="0000CC"/>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u w:val="none"/>
          <w:shd w:fill="FFFFFF" w:val="clear"/>
          <w:vertAlign w:val="baseline"/>
        </w:rPr>
        <w:t>a) the 1.15 factor was used to amplify the calculated statistical error, thus it corresponds to a 30% beam time overhead effectively.  We hope this is enough to cover at least the statistical loss due to beam ramp-up. Event loss due to fiducial cuts can be minimized.</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color w:val="0000CC"/>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u w:val="none"/>
          <w:shd w:fill="FFFFFF" w:val="clear"/>
          <w:vertAlign w:val="baseline"/>
        </w:rPr>
        <w:t>b) Re “Periodic bleedthrough measurement”: We will integrate bleedthrough measurements (which we interpret as crucial for Hall B running, so unless Hall B will not run, otherwise) into our run plan.</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color w:val="FF3333"/>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4. Bearing in mind that solid targets, even cooled to cryogenic temperatures, may be melted by high beam currents. We strongly endorse a thermal analysis to determine the maximum beam current permitted for each target (see Item 2a, Recommendation 3).</w:t>
      </w:r>
    </w:p>
    <w:p>
      <w:pPr>
        <w:pStyle w:val="Normal"/>
        <w:widowControl/>
        <w:shd w:val="clear" w:fill="auto"/>
        <w:tabs>
          <w:tab w:val="left" w:pos="542" w:leader="none"/>
        </w:tabs>
        <w:spacing w:lineRule="auto" w:line="240" w:before="0" w:after="0"/>
        <w:ind w:left="0" w:right="0" w:hanging="0"/>
        <w:jc w:val="left"/>
        <w:rPr>
          <w:color w:val="FF3333"/>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u w:val="none"/>
          <w:shd w:fill="FFFFFF" w:val="clear"/>
          <w:vertAlign w:val="baseline"/>
        </w:rPr>
        <w:t>Answer: JLab has plenty of experience utilizing solid targets with a wide range of conditions during the 6 GeV era.  Below is a summary of commonly used solid targets that had never had melting problems (Brad, JP, Dave???  May also need lastest 12 GeV info)</w:t>
      </w:r>
    </w:p>
    <w:p>
      <w:pPr>
        <w:pStyle w:val="Normal"/>
        <w:widowControl/>
        <w:shd w:val="clear" w:fill="auto"/>
        <w:tabs>
          <w:tab w:val="left" w:pos="542" w:leader="none"/>
        </w:tabs>
        <w:spacing w:lineRule="auto" w:line="240" w:before="0" w:after="0"/>
        <w:ind w:left="0" w:right="0" w:hanging="0"/>
        <w:jc w:val="left"/>
        <w:rPr>
          <w:color w:val="FF3333"/>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u w:val="none"/>
          <w:shd w:fill="FFFFFF" w:val="clear"/>
          <w:vertAlign w:val="baseline"/>
        </w:rPr>
        <w:t>I) carbon foil target: routinely used at up to ??? uA without raster</w:t>
      </w:r>
    </w:p>
    <w:p>
      <w:pPr>
        <w:pStyle w:val="Normal"/>
        <w:widowControl/>
        <w:shd w:val="clear" w:fill="auto"/>
        <w:tabs>
          <w:tab w:val="left" w:pos="542" w:leader="none"/>
        </w:tabs>
        <w:spacing w:lineRule="auto" w:line="240" w:before="0" w:after="0"/>
        <w:ind w:left="0" w:right="0" w:hanging="0"/>
        <w:jc w:val="left"/>
        <w:rPr>
          <w:color w:val="FF3333"/>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u w:val="none"/>
          <w:shd w:fill="FFFFFF" w:val="clear"/>
          <w:vertAlign w:val="baseline"/>
        </w:rPr>
        <w:t>ii) BeO target: rountinely used at up to ??? uA without raster</w:t>
      </w:r>
    </w:p>
    <w:p>
      <w:pPr>
        <w:pStyle w:val="Normal"/>
        <w:widowControl/>
        <w:shd w:val="clear" w:fill="auto"/>
        <w:tabs>
          <w:tab w:val="left" w:pos="542" w:leader="none"/>
        </w:tabs>
        <w:spacing w:lineRule="auto" w:line="240" w:before="0" w:after="0"/>
        <w:ind w:left="0" w:right="0" w:hanging="0"/>
        <w:jc w:val="left"/>
        <w:rPr>
          <w:color w:val="FF3333"/>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u w:val="none"/>
          <w:shd w:fill="FFFFFF" w:val="clear"/>
          <w:vertAlign w:val="baseline"/>
        </w:rPr>
        <w:t>iii) whatever else we plan to use, list them here and below...</w:t>
      </w:r>
    </w:p>
    <w:p>
      <w:pPr>
        <w:pStyle w:val="Normal"/>
        <w:widowControl/>
        <w:shd w:val="clear" w:fill="auto"/>
        <w:tabs>
          <w:tab w:val="left" w:pos="542" w:leader="none"/>
        </w:tabs>
        <w:spacing w:lineRule="auto" w:line="240" w:before="0" w:after="0"/>
        <w:ind w:left="0" w:right="0" w:hanging="0"/>
        <w:jc w:val="left"/>
        <w:rPr>
          <w:color w:val="FF3333"/>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u w:val="none"/>
          <w:shd w:fill="FFFFFF" w:val="clear"/>
          <w:vertAlign w:val="baseline"/>
        </w:rPr>
        <w:t>iv)</w:t>
      </w:r>
    </w:p>
    <w:p>
      <w:pPr>
        <w:pStyle w:val="Normal"/>
        <w:widowControl/>
        <w:shd w:val="clear" w:fill="auto"/>
        <w:tabs>
          <w:tab w:val="left" w:pos="542" w:leader="none"/>
        </w:tabs>
        <w:spacing w:lineRule="auto" w:line="240" w:before="0" w:after="0"/>
        <w:ind w:left="0" w:right="0" w:hanging="0"/>
        <w:jc w:val="left"/>
        <w:rPr>
          <w:color w:val="FF3333"/>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u w:val="none"/>
          <w:shd w:fill="FFFFFF" w:val="clear"/>
          <w:vertAlign w:val="baseline"/>
        </w:rPr>
        <w:t xml:space="preserve">We recall that the only targets with melting problem in the past are the PREX lead target (sandwiched by diamonds… what a waste! and it still melted???) and the xxx (whatever) but those are special targets that needed to be babied and we don’t use any of those.  </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color w:val="FF3333"/>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u w:val="none"/>
          <w:shd w:fill="FFFFFF" w:val="clear"/>
          <w:vertAlign w:val="baseline"/>
        </w:rPr>
        <w:t xml:space="preserve">We feel that a thermal simulation for solid target unneccessary at this stage.  Can we just get over this now?  (can we really say this?)  Jay said back-of-envelope calculations and/or past experience are sufficient. </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i/>
          <w:iCs/>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bCs/>
          <w:i/>
          <w:iCs/>
          <w:caps w:val="false"/>
          <w:smallCaps w:val="false"/>
          <w:strike w:val="false"/>
          <w:dstrike w:val="false"/>
          <w:color w:val="000000"/>
          <w:position w:val="0"/>
          <w:sz w:val="24"/>
          <w:sz w:val="24"/>
          <w:szCs w:val="24"/>
          <w:highlight w:val="white"/>
          <w:u w:val="none"/>
          <w:vertAlign w:val="baseline"/>
        </w:rPr>
        <w:t>Charge Item 2:</w:t>
      </w:r>
      <w:r>
        <w:rPr>
          <w:rFonts w:eastAsia="Times New Roman" w:cs="Times New Roman" w:ascii="Times New Roman" w:hAnsi="Times New Roman"/>
          <w:b w:val="false"/>
          <w:i/>
          <w:iCs/>
          <w:caps w:val="false"/>
          <w:smallCaps w:val="false"/>
          <w:strike w:val="false"/>
          <w:dstrike w:val="false"/>
          <w:color w:val="000000"/>
          <w:position w:val="0"/>
          <w:sz w:val="24"/>
          <w:sz w:val="24"/>
          <w:szCs w:val="24"/>
          <w:highlight w:val="white"/>
          <w:u w:val="none"/>
          <w:vertAlign w:val="baseline"/>
        </w:rPr>
        <w:t xml:space="preserve"> What is the operational status/performance requirements of the equipment needed by the experiments. Precisely:</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a) 3He target – Provide the targets configuration needed, performance requirements and status</w:t>
      </w:r>
    </w:p>
    <w:p>
      <w:pPr>
        <w:pStyle w:val="TextBody"/>
        <w:spacing w:lineRule="exact" w:line="278"/>
        <w:rPr>
          <w:u w:val="single"/>
        </w:rPr>
      </w:pPr>
      <w:r>
        <w:rPr>
          <w:u w:val="single"/>
        </w:rPr>
      </w:r>
    </w:p>
    <w:p>
      <w:pPr>
        <w:pStyle w:val="TextBody"/>
        <w:spacing w:lineRule="auto" w:line="240"/>
        <w:rPr>
          <w:rFonts w:ascii="Times new roman" w:hAnsi="Times new roman"/>
        </w:rPr>
      </w:pPr>
      <w:r>
        <w:rPr>
          <w:rFonts w:ascii="Times new roman" w:hAnsi="Times new roman"/>
          <w:u w:val="single"/>
        </w:rPr>
        <w:t>Findings:</w:t>
      </w:r>
    </w:p>
    <w:p>
      <w:pPr>
        <w:pStyle w:val="TextBody"/>
        <w:spacing w:lineRule="auto" w:line="240"/>
        <w:ind w:left="0" w:right="130" w:hanging="0"/>
        <w:rPr>
          <w:rFonts w:ascii="Times new roman" w:hAnsi="Times new roman"/>
        </w:rPr>
      </w:pPr>
      <w:r>
        <w:rPr>
          <w:rFonts w:ascii="Times new roman" w:hAnsi="Times new roman"/>
        </w:rPr>
        <w:t xml:space="preserve">The primary target is a polarized </w:t>
      </w:r>
      <w:r>
        <w:rPr>
          <w:rFonts w:ascii="Times new roman" w:hAnsi="Times new roman"/>
          <w:position w:val="11"/>
          <w:sz w:val="16"/>
        </w:rPr>
        <w:t>3</w:t>
      </w:r>
      <w:r>
        <w:rPr>
          <w:rFonts w:ascii="Times new roman" w:hAnsi="Times new roman"/>
        </w:rPr>
        <w:t>He target 40 cm in length and approximate density of 12 amg, with an average i</w:t>
      </w:r>
      <w:r>
        <w:rPr>
          <w:rFonts w:ascii="Times new roman" w:hAnsi="Times new roman"/>
          <w:spacing w:val="-1"/>
        </w:rPr>
        <w:t>n</w:t>
      </w:r>
      <w:r>
        <w:rPr>
          <w:rFonts w:ascii="Times new roman" w:hAnsi="Times new roman"/>
          <w:w w:val="33"/>
        </w:rPr>
        <w:t>-</w:t>
        <w:softHyphen/>
        <w:t>‐</w:t>
      </w:r>
      <w:r>
        <w:rPr>
          <w:rFonts w:ascii="Times new roman" w:hAnsi="Times new roman"/>
        </w:rPr>
        <w:t>beam polarization of 55</w:t>
      </w:r>
      <w:r>
        <w:rPr>
          <w:rFonts w:ascii="Times new roman" w:hAnsi="Times new roman"/>
          <w:spacing w:val="-1"/>
        </w:rPr>
        <w:t xml:space="preserve"> </w:t>
      </w:r>
      <w:r>
        <w:rPr>
          <w:rFonts w:ascii="Times new roman" w:hAnsi="Times new roman"/>
        </w:rPr>
        <w:t>– 60% at a maximum current of 30 uA and ramp rate of 0.5 uA/s. The required target polarization uncertainty is ΔP/P &lt;= 3%, and density uncertainty Δ(rho)/(rho)&lt;= 2%. An upgraded, “Stage I” convection cell design shall be used for the experiments, comprising a glass (not metal) target cell connected to a glass optica</w:t>
      </w:r>
      <w:r>
        <w:rPr>
          <w:rFonts w:ascii="Times new roman" w:hAnsi="Times new roman"/>
          <w:spacing w:val="-1"/>
        </w:rPr>
        <w:t>l-p</w:t>
      </w:r>
      <w:r>
        <w:rPr>
          <w:rFonts w:ascii="Times new roman" w:hAnsi="Times new roman"/>
        </w:rPr>
        <w:t>u</w:t>
      </w:r>
      <w:r>
        <w:rPr>
          <w:rFonts w:ascii="Times new roman" w:hAnsi="Times new roman"/>
          <w:spacing w:val="-1"/>
        </w:rPr>
        <w:t>m</w:t>
      </w:r>
      <w:r>
        <w:rPr>
          <w:rFonts w:ascii="Times new roman" w:hAnsi="Times new roman"/>
        </w:rPr>
        <w:t xml:space="preserve">ping chamber via two glass tubes. </w:t>
      </w:r>
      <w:r>
        <w:rPr>
          <w:rFonts w:ascii="Times new roman" w:hAnsi="Times new roman"/>
          <w:spacing w:val="-1"/>
        </w:rPr>
        <w:t xml:space="preserve"> </w:t>
      </w:r>
      <w:r>
        <w:rPr>
          <w:rFonts w:ascii="Times new roman" w:hAnsi="Times new roman"/>
        </w:rPr>
        <w:t>The</w:t>
      </w:r>
      <w:r>
        <w:rPr>
          <w:rFonts w:ascii="Times new roman" w:hAnsi="Times new roman"/>
          <w:spacing w:val="-1"/>
        </w:rPr>
        <w:t xml:space="preserve"> in-</w:t>
      </w:r>
      <w:r>
        <w:rPr>
          <w:rFonts w:ascii="Times new roman" w:hAnsi="Times new roman"/>
        </w:rPr>
        <w:t xml:space="preserve">beam lifetime </w:t>
      </w:r>
      <w:r>
        <w:rPr>
          <w:rFonts w:ascii="Times new roman" w:hAnsi="Times new roman"/>
          <w:spacing w:val="-1"/>
        </w:rPr>
        <w:t>o</w:t>
      </w:r>
      <w:r>
        <w:rPr>
          <w:rFonts w:ascii="Times new roman" w:hAnsi="Times new roman"/>
        </w:rPr>
        <w:t>f a cell is expected to be about 1 month. A single, prototype cell has been constructed and successfully tested. Five additional cells are</w:t>
      </w:r>
    </w:p>
    <w:p>
      <w:pPr>
        <w:pStyle w:val="TextBody"/>
        <w:spacing w:lineRule="auto" w:line="240"/>
        <w:ind w:left="0" w:right="130" w:hanging="0"/>
        <w:rPr>
          <w:rFonts w:ascii="Times new roman" w:hAnsi="Times new roman"/>
        </w:rPr>
      </w:pPr>
      <w:r>
        <w:rPr>
          <w:rFonts w:ascii="Times new roman" w:hAnsi="Times new roman"/>
        </w:rPr>
        <w:t>currently under production, and up to five more may be procured in the future.  Sufficient</w:t>
      </w:r>
      <w:r>
        <w:rPr>
          <w:rFonts w:ascii="Times new roman" w:hAnsi="Times new roman"/>
          <w:spacing w:val="-3"/>
        </w:rPr>
        <w:t xml:space="preserve"> </w:t>
      </w:r>
      <w:r>
        <w:rPr>
          <w:rFonts w:ascii="Times new roman" w:hAnsi="Times new roman"/>
          <w:position w:val="11"/>
          <w:sz w:val="16"/>
        </w:rPr>
        <w:t>3</w:t>
      </w:r>
      <w:r>
        <w:rPr>
          <w:rFonts w:ascii="Times new roman" w:hAnsi="Times new roman"/>
        </w:rPr>
        <w:t>He gas is on hand. The majority of the optical pumping equipment (lasers, magnets, etc) and electronics for target polarimetry (AFP, pNMR, Rb</w:t>
      </w:r>
      <w:r>
        <w:rPr>
          <w:rFonts w:ascii="Times new roman" w:hAnsi="Times new roman"/>
          <w:w w:val="33"/>
        </w:rPr>
        <w:t>-</w:t>
        <w:softHyphen/>
        <w:t>‐</w:t>
      </w:r>
      <w:r>
        <w:rPr>
          <w:rFonts w:ascii="Times new roman" w:hAnsi="Times new roman"/>
        </w:rPr>
        <w:t>EPR) is also on hand, along with spares.</w:t>
      </w:r>
    </w:p>
    <w:p>
      <w:pPr>
        <w:pStyle w:val="TextBody"/>
        <w:widowControl/>
        <w:shd w:val="clear" w:fill="auto"/>
        <w:tabs>
          <w:tab w:val="left" w:pos="542" w:leader="none"/>
        </w:tabs>
        <w:spacing w:lineRule="auto" w:line="240" w:before="4"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Comments:</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1. The decision to utilize the stage-I target upgrade design for these experiments is sound and should henceforth be considered “frozen”. We remind the collaboration that any substantive changes to the target design shall require approval from JLab management.</w:t>
      </w:r>
    </w:p>
    <w:p>
      <w:pPr>
        <w:pStyle w:val="Normal"/>
        <w:widowControl/>
        <w:shd w:val="clear" w:fill="auto"/>
        <w:tabs>
          <w:tab w:val="left" w:pos="542" w:leader="none"/>
        </w:tabs>
        <w:spacing w:lineRule="auto" w:line="240" w:before="0" w:after="0"/>
        <w:ind w:left="0" w:right="0" w:hanging="0"/>
        <w:jc w:val="left"/>
        <w:rPr>
          <w:color w:val="0000CC"/>
        </w:rPr>
      </w:pPr>
      <w:r>
        <w:rPr>
          <w:color w:val="0000CC"/>
        </w:rPr>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t>Answer: We understand and appreciate the reminder.</w:t>
      </w:r>
    </w:p>
    <w:p>
      <w:pPr>
        <w:pStyle w:val="Normal"/>
        <w:widowControl/>
        <w:shd w:val="clear" w:fill="auto"/>
        <w:tabs>
          <w:tab w:val="left" w:pos="542" w:leader="none"/>
        </w:tabs>
        <w:spacing w:lineRule="auto" w:line="240" w:before="0" w:after="0"/>
        <w:ind w:left="0" w:right="0" w:hanging="0"/>
        <w:jc w:val="left"/>
        <w:rPr>
          <w:color w:val="0000CC"/>
        </w:rPr>
      </w:pPr>
      <w:r>
        <w:rPr>
          <w:color w:val="0000CC"/>
        </w:rPr>
      </w:r>
    </w:p>
    <w:p>
      <w:pPr>
        <w:pStyle w:val="Normal"/>
        <w:widowControl/>
        <w:shd w:val="clear" w:fill="auto"/>
        <w:tabs>
          <w:tab w:val="left" w:pos="542" w:leader="none"/>
        </w:tabs>
        <w:spacing w:lineRule="auto" w:line="240" w:before="0" w:after="0"/>
        <w:ind w:left="0" w:right="0" w:hanging="0"/>
        <w:jc w:val="left"/>
        <w:rPr>
          <w:color w:val="0000CC"/>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2. While synchrotron radiation was negligible in the 6 GeV era, it may be far more problematic at 12 GeV. Because a vertical bending magnet is used to bring the beam to the HMS/SHMS level, low-energy polarized photons will be shined on the target cell with a different enregy spectrum from the usual Bremsstrahlung created off beam line windows.  Can Jay Benesch provide the energy spectrum for a 10.5 GeV beam and its polarization?  Then can its possible influence on target heating, radiation and depolarization be assessed?</w:t>
      </w:r>
    </w:p>
    <w:p>
      <w:pPr>
        <w:pStyle w:val="Normal"/>
        <w:widowControl/>
        <w:shd w:val="clear" w:fill="auto"/>
        <w:tabs>
          <w:tab w:val="left" w:pos="542" w:leader="none"/>
        </w:tabs>
        <w:spacing w:lineRule="auto" w:line="240" w:before="0" w:after="0"/>
        <w:ind w:left="0" w:right="0" w:hanging="0"/>
        <w:jc w:val="left"/>
        <w:rPr>
          <w:color w:val="FF3333"/>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t>Answer: (Jay) is</w:t>
      </w:r>
      <w:r>
        <w:rPr>
          <w:rFonts w:ascii="Times new roman" w:hAnsi="Times new roman"/>
          <w:color w:val="FF3333"/>
        </w:rPr>
        <w:t xml:space="preserve"> not competent to do the synchrotron radiation calculations. I just used a code written by someone competent (Valeri Lebedev) to estimate the energy loss due to SR in the chicane: 15.8 keV.  For 30 uA, under half a watt, for both magnets.  The vertical fans of SR will be collimated by the 22 mm inside-height beam pipe through the unpowered, 1m long horizontal bend dipole which follows. Someone competent could do the ray trace on the 30 mm ID, 4 m beam pipe which follows that.  I doubt that more than 100 mW will get to the target, far less than the lasers which polarize it.</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CC"/>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3. Mechanical vibrations on the Hall C pivot are not known, nor there is a plan to measure/address them. They may preclude the possibility of water calibration of the NMR directly in the hall.  Should they be addressed in order to retain the option of doing water calibration of the NMR directly in the hall?</w:t>
      </w:r>
    </w:p>
    <w:p>
      <w:pPr>
        <w:pStyle w:val="Normal"/>
        <w:widowControl/>
        <w:shd w:val="clear" w:fill="auto"/>
        <w:tabs>
          <w:tab w:val="left" w:pos="542" w:leader="none"/>
        </w:tabs>
        <w:spacing w:lineRule="auto" w:line="240" w:before="0" w:after="0"/>
        <w:ind w:left="0" w:right="0" w:hanging="0"/>
        <w:jc w:val="left"/>
        <w:rPr>
          <w:color w:val="FF3333"/>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t xml:space="preserve">Answer: </w:t>
      </w: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t>JP?</w:t>
      </w: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t xml:space="preserve"> </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4. If the beam position fast feedback temporarily fails, what could be the amplitude of the 60 Hz beam position fluctuation on the target?  What about slow beam drift?  is it acceptable, remembering that the beam position may not be exactly at the center of the target, that the raster is larger than at 6 GeV while the cell diameter remains the same, and that the beam characteristic size may sometimes reach 300 microns or more?  This is in the context of possibly having significant beam halo impinging on the target walls, damaging the target or at least increasing significantly the radiation damage to the cell (including the pumping chamber).  Experience with Hall D feedback is that it is often found to be off, letting the beam wander at the several mm level.  Will FFB be interlocked with FSD?</w:t>
      </w:r>
    </w:p>
    <w:p>
      <w:pPr>
        <w:pStyle w:val="Normal"/>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t xml:space="preserve">Answer: (Jay) </w:t>
      </w:r>
      <w:r>
        <w:rPr>
          <w:rFonts w:ascii="Times new roman" w:hAnsi="Times new roman"/>
          <w:color w:val="0000CC"/>
        </w:rPr>
        <w:t>Fast feedback (FFB) locks the position at entrance and exit to the hall arc.  Slow feedback locks the position on the BPMs on the diagnostic girder.  Full span variation on the A and C BPMs were +-40 microns in Y and +-25 microns in X around the set points in the slow lock in late April.  FFB was off so 60 Hz was present. However the BPMs were locked as usual to beam sync so this doesn't answer the 60 Hz question, just the excursion range for everything else.</w:t>
      </w:r>
      <w:bookmarkStart w:id="1" w:name="OBJ_PREFIX_DWT649_com_zimbra_url"/>
      <w:bookmarkStart w:id="2" w:name="OBJ_PREFIX_DWT636_com_zimbra_url"/>
      <w:bookmarkEnd w:id="1"/>
      <w:bookmarkEnd w:id="2"/>
      <w:r>
        <w:rPr>
          <w:rFonts w:ascii="Times new roman" w:hAnsi="Times new roman"/>
          <w:color w:val="0000CC"/>
        </w:rPr>
        <w:t xml:space="preserve"> </w:t>
      </w:r>
      <w:hyperlink r:id="rId2">
        <w:r>
          <w:rPr>
            <w:rStyle w:val="InternetLink"/>
            <w:rFonts w:ascii="Times new roman" w:hAnsi="Times new roman"/>
            <w:color w:val="0000CC"/>
          </w:rPr>
          <w:t>https://logbooks.jlab.org/entry/3574638</w:t>
        </w:r>
      </w:hyperlink>
      <w:r>
        <w:rPr>
          <w:rFonts w:ascii="Times new roman" w:hAnsi="Times new roman"/>
          <w:color w:val="0000CC"/>
        </w:rPr>
        <w:t xml:space="preserve"> shows the image from which I derived these numbers.  All the off-scale vertical lines are beam trips. FFB will not be locked to FSD; only beam loss indicators will. If the beam wanders enough due to hit the side of the cell due to 60 Hz, ion chambers will trip off the beams. I don't have a number for 60 Hz excursions in hall C.  I've emailed Tiefenback and Roblin asking if they do.</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br/>
        <w:br/>
        <w:t xml:space="preserve">If the x-y coupling in the beam is as screwed up in </w:t>
      </w:r>
      <w:bookmarkStart w:id="3" w:name="OBJ_PREFIX_DWT650_com_zimbra_date"/>
      <w:bookmarkStart w:id="4" w:name="OBJ_PREFIX_DWT638_com_zimbra_date"/>
      <w:bookmarkStart w:id="5" w:name="OBJ_PREFIX_DWT637_com_zimbra_date"/>
      <w:bookmarkEnd w:id="3"/>
      <w:bookmarkEnd w:id="4"/>
      <w:bookmarkEnd w:id="5"/>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t xml:space="preserve">October 2019 as it </w:t>
        <w:br/>
        <w:t xml:space="preserve">was in </w:t>
      </w:r>
      <w:bookmarkStart w:id="6" w:name="OBJ_PREFIX_DWT651_com_zimbra_date"/>
      <w:bookmarkStart w:id="7" w:name="OBJ_PREFIX_DWT640_com_zimbra_date"/>
      <w:bookmarkStart w:id="8" w:name="OBJ_PREFIX_DWT639_com_zimbra_date"/>
      <w:bookmarkEnd w:id="6"/>
      <w:bookmarkEnd w:id="7"/>
      <w:bookmarkEnd w:id="8"/>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t xml:space="preserve">February 2018, beam will be ~400 microns at the pivot.  If CASA </w:t>
        <w:br/>
        <w:t xml:space="preserve">can use the data taken </w:t>
      </w:r>
      <w:bookmarkStart w:id="9" w:name="OBJ_PREFIX_DWT652_com_zimbra_date"/>
      <w:bookmarkStart w:id="10" w:name="OBJ_PREFIX_DWT642_com_zimbra_date"/>
      <w:bookmarkStart w:id="11" w:name="OBJ_PREFIX_DWT641_com_zimbra_date"/>
      <w:bookmarkEnd w:id="9"/>
      <w:bookmarkEnd w:id="10"/>
      <w:bookmarkEnd w:id="11"/>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t>May 6 to locate and fix the source, ~300 microns.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br/>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Recommendations:</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1. Complete a detailed thermal and stress analysis of the target entrance and exit windows under the anticipated maximum beam current and ramp rates.</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CC"/>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t>Answer: Preliminary thermal and stress analysis has been performed by Silviu Covrig.</w:t>
      </w: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t xml:space="preserve"> Please see Appendix A.</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CC"/>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2. Complete an analysis of the local reduction of 3He density along the path of the beam.</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CC"/>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t xml:space="preserve">Answer: Preliminary thermal and stress analysis has been performed by Silviu Covrig. </w:t>
      </w: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t>Please see Appendix A.</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CC"/>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3. Provide lists of solid targets and corresponding maximum currents.</w:t>
      </w:r>
    </w:p>
    <w:p>
      <w:pPr>
        <w:pStyle w:val="Normal"/>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t xml:space="preserve">Answer – </w:t>
      </w: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t>provide a summary table of target/current/raster combinations, and ideally also a sketch of the target ladder (XZ, JP)</w:t>
      </w: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t>.</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CC"/>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4. Provide a list of the work remaining to prepare the 3He target for installation in Hall C, and an estimate for completion.  A highly detailed, day-to-day list is </w:t>
      </w:r>
      <w:r>
        <w:rPr>
          <w:rFonts w:eastAsia="Times New Roman" w:cs="Times New Roman" w:ascii="Times New Roman" w:hAnsi="Times New Roman"/>
          <w:b/>
          <w:bCs/>
          <w:i w:val="false"/>
          <w:caps w:val="false"/>
          <w:smallCaps w:val="false"/>
          <w:strike w:val="false"/>
          <w:dstrike w:val="false"/>
          <w:color w:val="000000"/>
          <w:position w:val="0"/>
          <w:sz w:val="24"/>
          <w:sz w:val="24"/>
          <w:szCs w:val="24"/>
          <w:highlight w:val="white"/>
          <w:u w:val="none"/>
          <w:vertAlign w:val="baseline"/>
        </w:rPr>
        <w:t>not</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 necessary.</w:t>
      </w:r>
    </w:p>
    <w:p>
      <w:pPr>
        <w:pStyle w:val="Normal"/>
        <w:widowControl/>
        <w:shd w:val="clear" w:fill="auto"/>
        <w:tabs>
          <w:tab w:val="left" w:pos="542" w:leader="none"/>
        </w:tabs>
        <w:spacing w:lineRule="auto" w:line="240" w:before="0" w:after="0"/>
        <w:ind w:left="0" w:right="0" w:hanging="0"/>
        <w:jc w:val="left"/>
        <w:rPr>
          <w:i/>
          <w:i/>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t>Answer:</w:t>
      </w:r>
    </w:p>
    <w:p>
      <w:pPr>
        <w:pStyle w:val="Normal"/>
        <w:spacing w:before="0" w:after="0"/>
        <w:rPr/>
      </w:pPr>
      <w:r>
        <w:rPr>
          <w:rFonts w:eastAsia="Times New Roman" w:cs="Times New Roman" w:ascii="Times New Roman" w:hAnsi="Times New Roman"/>
        </w:rPr>
        <w:tab/>
      </w:r>
      <w:r>
        <w:rPr>
          <w:rFonts w:eastAsia="Times New Roman" w:cs="Times New Roman" w:ascii="Times New Roman" w:hAnsi="Times New Roman"/>
          <w:color w:val="FF3333"/>
        </w:rPr>
        <w:t>– JP (need to include: W&amp;M’s kappa0 is almost done, UVa’s kappa0 -- measurements will be done around September and then need to analyze the data, 2-3 months, so by end of 2018 is a reasonable estimate.)</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CC"/>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tab/>
        <w:t>-- cells (update from Gordon 4/24): testing windows now but need to wait for new regulators</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b) Laser system – </w:t>
      </w:r>
      <w:r>
        <w:rPr>
          <w:rFonts w:eastAsia="Times New Roman" w:cs="Times New Roman" w:ascii="Times New Roman" w:hAnsi="Times New Roman"/>
          <w:b w:val="false"/>
          <w:i/>
          <w:caps w:val="false"/>
          <w:smallCaps w:val="false"/>
          <w:strike w:val="false"/>
          <w:dstrike w:val="false"/>
          <w:color w:val="000000"/>
          <w:position w:val="0"/>
          <w:sz w:val="24"/>
          <w:sz w:val="24"/>
          <w:szCs w:val="24"/>
          <w:highlight w:val="white"/>
          <w:u w:val="none"/>
          <w:vertAlign w:val="baseline"/>
        </w:rPr>
        <w:t>Provide the laser system configuration needed, the operation and safety (including documentation) and status.</w:t>
      </w:r>
    </w:p>
    <w:p>
      <w:pPr>
        <w:pStyle w:val="TextBody"/>
        <w:spacing w:lineRule="auto" w:line="240" w:before="1" w:after="0"/>
        <w:ind w:left="0" w:right="0" w:hanging="0"/>
        <w:rPr>
          <w:rFonts w:ascii="Times new roman" w:hAnsi="Times new roman"/>
          <w:i/>
          <w:i/>
          <w:sz w:val="24"/>
          <w:szCs w:val="24"/>
        </w:rPr>
      </w:pPr>
      <w:r>
        <w:rPr>
          <w:rFonts w:ascii="Times new roman" w:hAnsi="Times new roman"/>
          <w:i/>
          <w:sz w:val="24"/>
          <w:szCs w:val="24"/>
        </w:rPr>
      </w:r>
    </w:p>
    <w:p>
      <w:pPr>
        <w:pStyle w:val="TextBody"/>
        <w:spacing w:lineRule="auto" w:line="240"/>
        <w:rPr>
          <w:rFonts w:ascii="Times new roman" w:hAnsi="Times new roman"/>
          <w:sz w:val="24"/>
          <w:szCs w:val="24"/>
        </w:rPr>
      </w:pPr>
      <w:r>
        <w:rPr>
          <w:rFonts w:ascii="Times new roman" w:hAnsi="Times new roman"/>
          <w:sz w:val="24"/>
          <w:szCs w:val="24"/>
          <w:u w:val="single"/>
        </w:rPr>
        <w:t>Findings:</w:t>
      </w:r>
    </w:p>
    <w:p>
      <w:pPr>
        <w:pStyle w:val="TextBody"/>
        <w:spacing w:lineRule="auto" w:line="240" w:before="4" w:after="0"/>
        <w:ind w:left="0" w:right="154" w:hanging="0"/>
        <w:rPr>
          <w:rFonts w:ascii="Times new roman" w:hAnsi="Times new roman"/>
          <w:sz w:val="24"/>
          <w:szCs w:val="24"/>
        </w:rPr>
      </w:pPr>
      <w:r>
        <w:rPr>
          <w:rFonts w:ascii="Times new roman" w:hAnsi="Times new roman"/>
          <w:sz w:val="24"/>
          <w:szCs w:val="24"/>
        </w:rPr>
        <w:t>The polarized target will utilize narrow</w:t>
      </w:r>
      <w:r>
        <w:rPr>
          <w:rFonts w:ascii="Times new roman" w:hAnsi="Times new roman"/>
          <w:w w:val="33"/>
          <w:sz w:val="24"/>
          <w:szCs w:val="24"/>
        </w:rPr>
        <w:t>-</w:t>
        <w:softHyphen/>
        <w:t>‐</w:t>
      </w:r>
      <w:r>
        <w:rPr>
          <w:rFonts w:ascii="Times new roman" w:hAnsi="Times new roman"/>
          <w:sz w:val="24"/>
          <w:szCs w:val="24"/>
        </w:rPr>
        <w:t>width diode laser arrays system similar to those utilized in the most recent Hall A experiments. New lasers and optical fibers are on hand, and will provide more power to the target than in the past. Conduit for the optical fibers has been installed in Hall C.</w:t>
      </w:r>
    </w:p>
    <w:p>
      <w:pPr>
        <w:pStyle w:val="TextBody"/>
        <w:spacing w:lineRule="auto" w:line="240" w:before="11" w:after="0"/>
        <w:ind w:left="0" w:right="0" w:hanging="0"/>
        <w:rPr>
          <w:rFonts w:ascii="Times new roman" w:hAnsi="Times new roman"/>
          <w:sz w:val="24"/>
          <w:szCs w:val="24"/>
        </w:rPr>
      </w:pPr>
      <w:r>
        <w:rPr>
          <w:rFonts w:ascii="Times new roman" w:hAnsi="Times new roman"/>
          <w:sz w:val="24"/>
          <w:szCs w:val="24"/>
        </w:rPr>
      </w:r>
    </w:p>
    <w:p>
      <w:pPr>
        <w:pStyle w:val="TextBody"/>
        <w:spacing w:lineRule="auto" w:line="240" w:before="1" w:after="0"/>
        <w:rPr>
          <w:rFonts w:ascii="Times new roman" w:hAnsi="Times new roman"/>
          <w:sz w:val="24"/>
          <w:szCs w:val="24"/>
        </w:rPr>
      </w:pPr>
      <w:r>
        <w:rPr>
          <w:rFonts w:ascii="Times new roman" w:hAnsi="Times new roman"/>
          <w:sz w:val="24"/>
          <w:szCs w:val="24"/>
          <w:u w:val="single"/>
        </w:rPr>
        <w:t>Comments:</w:t>
      </w:r>
    </w:p>
    <w:p>
      <w:pPr>
        <w:pStyle w:val="TextBody"/>
        <w:spacing w:lineRule="auto" w:line="240" w:before="1" w:after="0"/>
        <w:rPr>
          <w:rFonts w:ascii="Times new roman" w:hAnsi="Times new roman"/>
          <w:sz w:val="24"/>
          <w:szCs w:val="24"/>
        </w:rPr>
      </w:pPr>
      <w:r>
        <w:rPr>
          <w:rFonts w:ascii="Times new roman" w:hAnsi="Times new roman"/>
          <w:sz w:val="24"/>
          <w:szCs w:val="24"/>
          <w:u w:val="none"/>
        </w:rPr>
        <w:t xml:space="preserve">1. </w:t>
      </w:r>
      <w:r>
        <w:rPr>
          <w:rFonts w:ascii="Times new roman" w:hAnsi="Times new roman"/>
          <w:sz w:val="24"/>
          <w:szCs w:val="24"/>
        </w:rPr>
        <w:t>An approved Laser Operational Procedure (LOSP) is required prior to operation in Hall</w:t>
      </w:r>
      <w:r>
        <w:rPr>
          <w:rFonts w:ascii="Times new roman" w:hAnsi="Times new roman"/>
          <w:spacing w:val="-5"/>
          <w:sz w:val="24"/>
          <w:szCs w:val="24"/>
        </w:rPr>
        <w:t xml:space="preserve"> </w:t>
      </w:r>
      <w:r>
        <w:rPr>
          <w:rFonts w:ascii="Times new roman" w:hAnsi="Times new roman"/>
          <w:sz w:val="24"/>
          <w:szCs w:val="24"/>
        </w:rPr>
        <w:t>C.</w:t>
      </w:r>
    </w:p>
    <w:p>
      <w:pPr>
        <w:pStyle w:val="TextBody"/>
        <w:spacing w:lineRule="auto" w:line="240" w:before="1" w:after="0"/>
        <w:rPr>
          <w:rFonts w:ascii="Times new roman" w:hAnsi="Times new roman"/>
          <w:color w:val="0000CC"/>
          <w:sz w:val="24"/>
          <w:szCs w:val="24"/>
        </w:rPr>
      </w:pPr>
      <w:r>
        <w:rPr>
          <w:rFonts w:ascii="Times new roman" w:hAnsi="Times new roman"/>
          <w:color w:val="0000CC"/>
          <w:sz w:val="24"/>
          <w:szCs w:val="24"/>
        </w:rPr>
        <w:t>Answer: The target OSP along with the LOSP have already been completed and submitted for approval.</w:t>
      </w:r>
    </w:p>
    <w:p>
      <w:pPr>
        <w:pStyle w:val="TextBody"/>
        <w:spacing w:lineRule="auto" w:line="240" w:before="1" w:after="0"/>
        <w:rPr>
          <w:rFonts w:ascii="Times new roman" w:hAnsi="Times new roman"/>
          <w:sz w:val="24"/>
          <w:szCs w:val="24"/>
        </w:rPr>
      </w:pPr>
      <w:r>
        <w:rPr>
          <w:rFonts w:ascii="Times new roman" w:hAnsi="Times new roman"/>
          <w:sz w:val="24"/>
          <w:szCs w:val="24"/>
        </w:rPr>
      </w:r>
    </w:p>
    <w:p>
      <w:pPr>
        <w:pStyle w:val="TextBody"/>
        <w:spacing w:lineRule="auto" w:line="240" w:before="1" w:after="0"/>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2. How will the laser power density on the pumping cell compare to the 6 GeV design? To avoid more frequent target changes, efforts should be made to maintain or even lower the power density, paying mind to the increased volume of the pumping cell, and its (presumed) thicker</w:t>
      </w:r>
      <w:r>
        <w:rPr>
          <w:rFonts w:eastAsia="Times New Roman" w:cs="Times New Roman" w:ascii="Times new roman" w:hAnsi="Times new roman"/>
          <w:b w:val="false"/>
          <w:i w:val="false"/>
          <w:caps w:val="false"/>
          <w:smallCaps w:val="false"/>
          <w:strike w:val="false"/>
          <w:dstrike w:val="false"/>
          <w:color w:val="000000"/>
          <w:spacing w:val="-1"/>
          <w:position w:val="0"/>
          <w:sz w:val="24"/>
          <w:sz w:val="24"/>
          <w:szCs w:val="24"/>
          <w:highlight w:val="white"/>
          <w:u w:val="none"/>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walls.</w:t>
      </w:r>
    </w:p>
    <w:p>
      <w:pPr>
        <w:pStyle w:val="TextBody"/>
        <w:spacing w:lineRule="auto" w:line="240" w:before="1" w:after="0"/>
        <w:rPr>
          <w:rFonts w:ascii="Times new roman" w:hAnsi="Times new roman"/>
          <w:color w:val="FF3333"/>
          <w:sz w:val="24"/>
          <w:szCs w:val="24"/>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t>Answer: ???</w:t>
      </w:r>
    </w:p>
    <w:p>
      <w:pPr>
        <w:pStyle w:val="TextBody"/>
        <w:spacing w:lineRule="auto" w:line="240" w:before="1" w:after="0"/>
        <w:rPr>
          <w:rFonts w:eastAsia="Times New Roman" w:cs="Times New Roman"/>
          <w:b w:val="false"/>
          <w:b w:val="false"/>
          <w:i w:val="false"/>
          <w:i w:val="false"/>
          <w:caps w:val="false"/>
          <w:smallCaps w:val="false"/>
          <w:strike w:val="false"/>
          <w:dstrike w:val="false"/>
          <w:position w:val="0"/>
          <w:sz w:val="24"/>
          <w:sz w:val="24"/>
          <w:highlight w:val="white"/>
          <w:u w:val="none"/>
          <w:vertAlign w:val="baseline"/>
        </w:rPr>
      </w:pPr>
      <w:r>
        <w:rPr>
          <w:rFonts w:eastAsia="Times New Roman" w:cs="Times New Roman"/>
          <w:b w:val="false"/>
          <w:i w:val="false"/>
          <w:caps w:val="false"/>
          <w:smallCaps w:val="false"/>
          <w:strike w:val="false"/>
          <w:dstrike w:val="false"/>
          <w:position w:val="0"/>
          <w:sz w:val="24"/>
          <w:sz w:val="24"/>
          <w:highlight w:val="white"/>
          <w:u w:val="none"/>
          <w:vertAlign w:val="baseline"/>
        </w:rPr>
      </w:r>
    </w:p>
    <w:p>
      <w:pPr>
        <w:pStyle w:val="ListParagraph"/>
        <w:numPr>
          <w:ilvl w:val="0"/>
          <w:numId w:val="0"/>
        </w:numPr>
        <w:tabs>
          <w:tab w:val="left" w:pos="347" w:leader="none"/>
        </w:tabs>
        <w:spacing w:lineRule="auto" w:line="235" w:before="81" w:after="0"/>
        <w:ind w:right="0" w:hanging="0"/>
        <w:jc w:val="left"/>
        <w:rPr/>
      </w:pPr>
      <w:r>
        <w:rPr>
          <w:rFonts w:ascii="Times New Roman" w:hAnsi="Times New Roman"/>
          <w:i/>
          <w:sz w:val="24"/>
        </w:rPr>
        <w:t>c) Moller and Compton beam polarimeters - Demonstrate that polarimetry is expected to provide a precision of ΔP</w:t>
      </w:r>
      <w:r>
        <w:rPr>
          <w:rFonts w:ascii="Times New Roman" w:hAnsi="Times New Roman"/>
          <w:i/>
          <w:position w:val="0"/>
          <w:sz w:val="16"/>
        </w:rPr>
        <w:t>b</w:t>
      </w:r>
      <w:r>
        <w:rPr>
          <w:rFonts w:ascii="Times New Roman" w:hAnsi="Times New Roman"/>
          <w:i/>
          <w:sz w:val="24"/>
        </w:rPr>
        <w:t>/P</w:t>
      </w:r>
      <w:r>
        <w:rPr>
          <w:rFonts w:ascii="Times New Roman" w:hAnsi="Times New Roman"/>
          <w:i/>
          <w:position w:val="0"/>
          <w:sz w:val="16"/>
        </w:rPr>
        <w:t xml:space="preserve">b </w:t>
      </w:r>
      <w:r>
        <w:rPr>
          <w:rFonts w:ascii="Times New Roman" w:hAnsi="Times New Roman"/>
          <w:i/>
          <w:sz w:val="24"/>
        </w:rPr>
        <w:t>&lt; 1%. If the above elements are not already operational, what are the completion/commissioning schedules, tasks and user commitment?</w:t>
      </w:r>
    </w:p>
    <w:p>
      <w:pPr>
        <w:pStyle w:val="ListParagraph"/>
        <w:numPr>
          <w:ilvl w:val="0"/>
          <w:numId w:val="0"/>
        </w:numPr>
        <w:tabs>
          <w:tab w:val="left" w:pos="347" w:leader="none"/>
        </w:tabs>
        <w:spacing w:lineRule="auto" w:line="235" w:before="81" w:after="0"/>
        <w:ind w:right="0" w:hanging="0"/>
        <w:jc w:val="left"/>
        <w:rPr/>
      </w:pPr>
      <w:r>
        <w:rPr>
          <w:rFonts w:ascii="Times new roman" w:hAnsi="Times new roman"/>
          <w:sz w:val="24"/>
          <w:szCs w:val="24"/>
          <w:u w:val="single"/>
        </w:rPr>
        <w:t>Findings:</w:t>
      </w:r>
    </w:p>
    <w:p>
      <w:pPr>
        <w:pStyle w:val="ListParagraph"/>
        <w:numPr>
          <w:ilvl w:val="0"/>
          <w:numId w:val="0"/>
        </w:numPr>
        <w:tabs>
          <w:tab w:val="left" w:pos="347" w:leader="none"/>
        </w:tabs>
        <w:spacing w:lineRule="auto" w:line="235" w:before="81" w:after="0"/>
        <w:ind w:right="0" w:hanging="0"/>
        <w:jc w:val="left"/>
        <w:rPr/>
      </w:pPr>
      <w:r>
        <w:rPr>
          <w:rFonts w:ascii="Times new roman" w:hAnsi="Times new roman"/>
          <w:sz w:val="24"/>
          <w:szCs w:val="24"/>
        </w:rPr>
        <w:t>A more relaxed requirement for the beam polarization uncertainty, ΔP</w:t>
      </w:r>
      <w:r>
        <w:rPr>
          <w:rFonts w:ascii="Times new roman" w:hAnsi="Times new roman"/>
          <w:position w:val="-1"/>
          <w:sz w:val="24"/>
          <w:szCs w:val="24"/>
        </w:rPr>
        <w:t>b</w:t>
      </w:r>
      <w:r>
        <w:rPr>
          <w:rFonts w:ascii="Times new roman" w:hAnsi="Times new roman"/>
          <w:sz w:val="24"/>
          <w:szCs w:val="24"/>
        </w:rPr>
        <w:t>/P</w:t>
      </w:r>
      <w:r>
        <w:rPr>
          <w:rFonts w:ascii="Times new roman" w:hAnsi="Times new roman"/>
          <w:position w:val="-1"/>
          <w:sz w:val="24"/>
          <w:szCs w:val="24"/>
        </w:rPr>
        <w:t xml:space="preserve">b </w:t>
      </w:r>
      <w:r>
        <w:rPr>
          <w:rFonts w:ascii="Times new roman" w:hAnsi="Times new roman"/>
          <w:sz w:val="24"/>
          <w:szCs w:val="24"/>
        </w:rPr>
        <w:t> 2%, was presented at the ERR.   This is expected to be provided by semi</w:t>
      </w:r>
      <w:r>
        <w:rPr>
          <w:rFonts w:ascii="Times new roman" w:hAnsi="Times new roman"/>
          <w:w w:val="33"/>
          <w:sz w:val="24"/>
          <w:szCs w:val="24"/>
        </w:rPr>
        <w:t>-</w:t>
        <w:softHyphen/>
        <w:t>‐</w:t>
      </w:r>
      <w:r>
        <w:rPr>
          <w:rFonts w:ascii="Times new roman" w:hAnsi="Times new roman"/>
          <w:sz w:val="24"/>
          <w:szCs w:val="24"/>
        </w:rPr>
        <w:t>frequent Møller polarimetry measurements alone, as the workforce to commission and operate the Compton polarimeter will not be available (contrary to what is presented in the experimental proposals). A 12 GeV upgrade to the Hall C Møller polarimeter, along with an anticipated error budget, was presented. While the Møller has yet to be utilized since the upgrade, there are plans to commission it during the fall 2018 SIDIS run.</w:t>
      </w:r>
    </w:p>
    <w:p>
      <w:pPr>
        <w:pStyle w:val="ListParagraph"/>
        <w:numPr>
          <w:ilvl w:val="0"/>
          <w:numId w:val="0"/>
        </w:numPr>
        <w:tabs>
          <w:tab w:val="left" w:pos="347" w:leader="none"/>
        </w:tabs>
        <w:spacing w:lineRule="auto" w:line="235" w:before="81" w:after="0"/>
        <w:ind w:left="720" w:right="0" w:hanging="0"/>
        <w:jc w:val="left"/>
        <w:rPr>
          <w:u w:val="single"/>
        </w:rPr>
      </w:pPr>
      <w:r>
        <w:rPr>
          <w:u w:val="single"/>
        </w:rPr>
      </w:r>
    </w:p>
    <w:p>
      <w:pPr>
        <w:pStyle w:val="ListParagraph"/>
        <w:numPr>
          <w:ilvl w:val="0"/>
          <w:numId w:val="0"/>
        </w:numPr>
        <w:tabs>
          <w:tab w:val="left" w:pos="347" w:leader="none"/>
        </w:tabs>
        <w:spacing w:lineRule="auto" w:line="235" w:before="81" w:after="0"/>
        <w:ind w:right="0" w:hanging="0"/>
        <w:jc w:val="left"/>
        <w:rPr/>
      </w:pPr>
      <w:r>
        <w:rPr>
          <w:rFonts w:ascii="Times new roman" w:hAnsi="Times new roman"/>
          <w:sz w:val="24"/>
          <w:szCs w:val="24"/>
          <w:u w:val="single"/>
        </w:rPr>
        <w:t>Comments:</w:t>
      </w:r>
    </w:p>
    <w:p>
      <w:pPr>
        <w:pStyle w:val="ListParagraph"/>
        <w:tabs>
          <w:tab w:val="left" w:pos="347" w:leader="none"/>
        </w:tabs>
        <w:spacing w:lineRule="auto" w:line="235" w:before="81" w:after="0"/>
        <w:ind w:left="0" w:right="0" w:hanging="0"/>
        <w:jc w:val="left"/>
        <w:rPr/>
      </w:pPr>
      <w:r>
        <w:rPr>
          <w:rFonts w:ascii="Times new roman" w:hAnsi="Times new roman"/>
          <w:sz w:val="24"/>
          <w:szCs w:val="24"/>
          <w:u w:val="none"/>
        </w:rPr>
        <w:t xml:space="preserve">1. </w:t>
      </w:r>
      <w:r>
        <w:rPr>
          <w:rFonts w:ascii="Times new roman" w:hAnsi="Times new roman"/>
          <w:sz w:val="24"/>
          <w:szCs w:val="24"/>
        </w:rPr>
        <w:t>The review committee feels that, without Compton polarimetry, achieving ΔPb/Pb&lt;2%, will be challenging. If the Compton is truly off the table, alternative online methods for monitoring the short-term stability of beam polarization in the hall should be</w:t>
      </w:r>
      <w:r>
        <w:rPr>
          <w:rFonts w:ascii="Times new roman" w:hAnsi="Times new roman"/>
          <w:spacing w:val="-1"/>
          <w:sz w:val="24"/>
          <w:szCs w:val="24"/>
        </w:rPr>
        <w:t xml:space="preserve"> </w:t>
      </w:r>
      <w:r>
        <w:rPr>
          <w:rFonts w:ascii="Times new roman" w:hAnsi="Times new roman"/>
          <w:sz w:val="24"/>
          <w:szCs w:val="24"/>
        </w:rPr>
        <w:t>pu</w:t>
      </w:r>
      <w:r>
        <w:rPr>
          <w:rFonts w:ascii="Times new roman" w:hAnsi="Times new roman"/>
          <w:spacing w:val="-1"/>
          <w:sz w:val="24"/>
          <w:szCs w:val="24"/>
        </w:rPr>
        <w:t>r</w:t>
      </w:r>
      <w:r>
        <w:rPr>
          <w:rFonts w:ascii="Times new roman" w:hAnsi="Times new roman"/>
          <w:sz w:val="24"/>
          <w:szCs w:val="24"/>
        </w:rPr>
        <w:t>sued.</w:t>
      </w:r>
    </w:p>
    <w:p>
      <w:pPr>
        <w:pStyle w:val="ListParagraph"/>
        <w:tabs>
          <w:tab w:val="left" w:pos="347" w:leader="none"/>
        </w:tabs>
        <w:spacing w:lineRule="auto" w:line="235" w:before="81" w:after="0"/>
        <w:ind w:left="0" w:right="0" w:hanging="0"/>
        <w:jc w:val="left"/>
        <w:rPr>
          <w:rFonts w:ascii="Times new roman" w:hAnsi="Times new roman"/>
          <w:color w:val="FF3333"/>
          <w:sz w:val="24"/>
          <w:szCs w:val="24"/>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t>Answer:</w:t>
      </w:r>
    </w:p>
    <w:p>
      <w:pPr>
        <w:pStyle w:val="ListParagraph"/>
        <w:numPr>
          <w:ilvl w:val="0"/>
          <w:numId w:val="0"/>
        </w:numPr>
        <w:tabs>
          <w:tab w:val="left" w:pos="347" w:leader="none"/>
        </w:tabs>
        <w:spacing w:lineRule="auto" w:line="235" w:before="81" w:after="0"/>
        <w:ind w:left="720" w:right="0" w:hanging="0"/>
        <w:jc w:val="left"/>
        <w:rPr>
          <w:rFonts w:ascii="Times new roman" w:hAnsi="Times new roman"/>
          <w:sz w:val="24"/>
          <w:szCs w:val="24"/>
        </w:rPr>
      </w:pPr>
      <w:r>
        <w:rPr>
          <w:rFonts w:ascii="Times new roman" w:hAnsi="Times new roman"/>
          <w:sz w:val="24"/>
          <w:szCs w:val="24"/>
        </w:rPr>
      </w:r>
    </w:p>
    <w:p>
      <w:pPr>
        <w:pStyle w:val="ListParagraph"/>
        <w:numPr>
          <w:ilvl w:val="0"/>
          <w:numId w:val="0"/>
        </w:numPr>
        <w:tabs>
          <w:tab w:val="left" w:pos="347" w:leader="none"/>
        </w:tabs>
        <w:spacing w:lineRule="auto" w:line="235" w:before="81" w:after="0"/>
        <w:ind w:right="0" w:hanging="0"/>
        <w:jc w:val="left"/>
        <w:rPr/>
      </w:pPr>
      <w:r>
        <w:rPr>
          <w:rFonts w:ascii="Times new roman" w:hAnsi="Times new roman"/>
          <w:sz w:val="24"/>
          <w:szCs w:val="24"/>
        </w:rPr>
        <w:t>2. Commissioning of the Møller polarimeter during the fall 2018 beam period is critical,  and should receive high priority.</w:t>
      </w:r>
    </w:p>
    <w:p>
      <w:pPr>
        <w:pStyle w:val="ListParagraph"/>
        <w:numPr>
          <w:ilvl w:val="0"/>
          <w:numId w:val="0"/>
        </w:numPr>
        <w:tabs>
          <w:tab w:val="left" w:pos="347" w:leader="none"/>
        </w:tabs>
        <w:spacing w:lineRule="auto" w:line="235" w:before="81" w:after="0"/>
        <w:ind w:right="0" w:hanging="0"/>
        <w:jc w:val="left"/>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t>Answer: We will followup on this to make sure it happens.</w:t>
      </w:r>
    </w:p>
    <w:p>
      <w:pPr>
        <w:pStyle w:val="ListParagraph"/>
        <w:numPr>
          <w:ilvl w:val="0"/>
          <w:numId w:val="0"/>
        </w:numPr>
        <w:tabs>
          <w:tab w:val="left" w:pos="347" w:leader="none"/>
        </w:tabs>
        <w:spacing w:lineRule="auto" w:line="235" w:before="81" w:after="0"/>
        <w:ind w:left="720" w:right="0" w:hanging="0"/>
        <w:jc w:val="left"/>
        <w:rPr>
          <w:u w:val="single"/>
        </w:rPr>
      </w:pPr>
      <w:r>
        <w:rPr>
          <w:u w:val="single"/>
        </w:rPr>
      </w:r>
    </w:p>
    <w:p>
      <w:pPr>
        <w:pStyle w:val="ListParagraph"/>
        <w:numPr>
          <w:ilvl w:val="0"/>
          <w:numId w:val="0"/>
        </w:numPr>
        <w:tabs>
          <w:tab w:val="left" w:pos="347" w:leader="none"/>
        </w:tabs>
        <w:spacing w:lineRule="auto" w:line="235" w:before="81" w:after="0"/>
        <w:ind w:right="0" w:hanging="0"/>
        <w:jc w:val="left"/>
        <w:rPr/>
      </w:pPr>
      <w:r>
        <w:rPr>
          <w:rFonts w:ascii="Times new roman" w:hAnsi="Times new roman"/>
          <w:sz w:val="24"/>
          <w:szCs w:val="24"/>
          <w:u w:val="single"/>
        </w:rPr>
        <w:t>Recommendation:</w:t>
      </w:r>
    </w:p>
    <w:p>
      <w:pPr>
        <w:pStyle w:val="ListParagraph"/>
        <w:numPr>
          <w:ilvl w:val="0"/>
          <w:numId w:val="0"/>
        </w:numPr>
        <w:tabs>
          <w:tab w:val="left" w:pos="347" w:leader="none"/>
        </w:tabs>
        <w:spacing w:lineRule="auto" w:line="235" w:before="81" w:after="0"/>
        <w:ind w:right="0" w:hanging="0"/>
        <w:jc w:val="left"/>
        <w:rPr/>
      </w:pPr>
      <w:r>
        <w:rPr>
          <w:rFonts w:ascii="Times new roman" w:hAnsi="Times new roman"/>
          <w:sz w:val="24"/>
          <w:szCs w:val="24"/>
        </w:rPr>
        <w:t>Provide the maximum value of the beam polarization uncertainty that can be tolerated by each experiment, and demonstrate how this will be achieved.</w:t>
      </w:r>
    </w:p>
    <w:p>
      <w:pPr>
        <w:pStyle w:val="ListParagraph"/>
        <w:tabs>
          <w:tab w:val="left" w:pos="347" w:leader="none"/>
        </w:tabs>
        <w:spacing w:lineRule="auto" w:line="235" w:before="81" w:after="0"/>
        <w:ind w:left="0" w:right="0" w:hanging="0"/>
        <w:jc w:val="left"/>
        <w:rPr>
          <w:rFonts w:ascii="Times new roman" w:hAnsi="Times new roman"/>
          <w:color w:val="FF3333"/>
          <w:sz w:val="24"/>
          <w:szCs w:val="24"/>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t>Answer:</w:t>
      </w:r>
    </w:p>
    <w:p>
      <w:pPr>
        <w:pStyle w:val="ListParagraph"/>
        <w:numPr>
          <w:ilvl w:val="0"/>
          <w:numId w:val="0"/>
        </w:numPr>
        <w:tabs>
          <w:tab w:val="left" w:pos="347" w:leader="none"/>
        </w:tabs>
        <w:spacing w:lineRule="auto" w:line="235" w:before="81" w:after="0"/>
        <w:ind w:left="720" w:right="0" w:hanging="0"/>
        <w:jc w:val="left"/>
        <w:rPr>
          <w:rFonts w:ascii="Times new roman" w:hAnsi="Times new roman"/>
          <w:i/>
          <w:i/>
          <w:sz w:val="24"/>
          <w:szCs w:val="24"/>
          <w:u w:val="single"/>
        </w:rPr>
      </w:pPr>
      <w:r>
        <w:rPr>
          <w:rFonts w:ascii="Times new roman" w:hAnsi="Times new roman"/>
          <w:i/>
          <w:sz w:val="24"/>
          <w:szCs w:val="24"/>
          <w:u w:val="single"/>
        </w:rPr>
      </w:r>
    </w:p>
    <w:p>
      <w:pPr>
        <w:pStyle w:val="ListParagraph"/>
        <w:tabs>
          <w:tab w:val="left" w:pos="347" w:leader="none"/>
        </w:tabs>
        <w:spacing w:lineRule="auto" w:line="235" w:before="81" w:after="0"/>
        <w:ind w:left="0" w:right="0" w:hanging="0"/>
        <w:jc w:val="left"/>
        <w:rPr>
          <w:rFonts w:ascii="Times New Roman" w:hAnsi="Times New Roman"/>
          <w:i/>
          <w:i/>
          <w:sz w:val="24"/>
          <w:u w:val="single"/>
        </w:rPr>
      </w:pPr>
      <w:r>
        <w:rPr/>
      </w:r>
      <w:r>
        <w:br w:type="page"/>
      </w:r>
    </w:p>
    <w:p>
      <w:pPr>
        <w:pStyle w:val="ListParagraph"/>
        <w:tabs>
          <w:tab w:val="left" w:pos="347" w:leader="none"/>
        </w:tabs>
        <w:spacing w:lineRule="auto" w:line="235" w:before="81" w:after="0"/>
        <w:ind w:left="0" w:right="0" w:hanging="0"/>
        <w:jc w:val="left"/>
        <w:rPr/>
      </w:pPr>
      <w:r>
        <w:rPr>
          <w:rFonts w:ascii="Times New Roman" w:hAnsi="Times New Roman"/>
          <w:b/>
          <w:bCs/>
          <w:i/>
          <w:sz w:val="24"/>
          <w:u w:val="single"/>
        </w:rPr>
        <w:t>Charge Item 3.</w:t>
      </w:r>
      <w:r>
        <w:rPr>
          <w:rFonts w:ascii="Times New Roman" w:hAnsi="Times New Roman"/>
          <w:i/>
          <w:sz w:val="24"/>
          <w:u w:val="single"/>
        </w:rPr>
        <w:t xml:space="preserve"> </w:t>
      </w:r>
      <w:r>
        <w:rPr>
          <w:rFonts w:ascii="Times New Roman" w:hAnsi="Times New Roman"/>
          <w:i/>
          <w:sz w:val="24"/>
        </w:rPr>
        <w:t>Are the polarized target running configurations affected by the spectrometer fields? If yes, have the fringe field effects been properly mitigated?</w:t>
      </w:r>
    </w:p>
    <w:p>
      <w:pPr>
        <w:pStyle w:val="ListParagraph"/>
        <w:tabs>
          <w:tab w:val="left" w:pos="347" w:leader="none"/>
        </w:tabs>
        <w:spacing w:lineRule="auto" w:line="235" w:before="81" w:after="0"/>
        <w:ind w:left="0" w:right="0" w:hanging="0"/>
        <w:jc w:val="left"/>
        <w:rPr>
          <w:u w:val="none"/>
        </w:rPr>
      </w:pPr>
      <w:r>
        <w:rPr>
          <w:rFonts w:ascii="Times new roman" w:hAnsi="Times new roman"/>
          <w:u w:val="single"/>
        </w:rPr>
        <w:t>Findings:</w:t>
      </w:r>
    </w:p>
    <w:p>
      <w:pPr>
        <w:pStyle w:val="ListParagraph"/>
        <w:tabs>
          <w:tab w:val="left" w:pos="347" w:leader="none"/>
        </w:tabs>
        <w:spacing w:lineRule="auto" w:line="235" w:before="81" w:after="0"/>
        <w:ind w:left="0" w:right="0" w:hanging="0"/>
        <w:jc w:val="left"/>
        <w:rPr/>
      </w:pPr>
      <w:r>
        <w:rPr>
          <w:rFonts w:ascii="Times new roman" w:hAnsi="Times new roman"/>
          <w:u w:val="none"/>
        </w:rPr>
        <w:t>F</w:t>
      </w:r>
      <w:r>
        <w:rPr>
          <w:rFonts w:ascii="Times new roman" w:hAnsi="Times new roman"/>
        </w:rPr>
        <w:t>ield gradients at the target pivot, after correction by an existing compensation</w:t>
      </w:r>
      <w:r>
        <w:rPr>
          <w:rFonts w:ascii="Times new roman" w:hAnsi="Times new roman"/>
          <w:w w:val="33"/>
        </w:rPr>
        <w:t>-</w:t>
        <w:softHyphen/>
        <w:t>‐</w:t>
      </w:r>
      <w:r>
        <w:rPr>
          <w:rFonts w:ascii="Times new roman" w:hAnsi="Times new roman"/>
        </w:rPr>
        <w:t>coil design, are believed to be marginally acceptable for both the target’s average polarization and the loss incurred during AFP reversals of the polarization. A TOSCA model of the pivot area and with all spectrometer configurations is currently underway. This model, bolstered by a field map of the pivot area, will guide the scheme for further reduction of the field gradients.</w:t>
      </w:r>
    </w:p>
    <w:p>
      <w:pPr>
        <w:pStyle w:val="ListParagraph"/>
        <w:tabs>
          <w:tab w:val="left" w:pos="347" w:leader="none"/>
        </w:tabs>
        <w:spacing w:lineRule="auto" w:line="235" w:before="81" w:after="0"/>
        <w:ind w:left="0" w:right="0" w:hanging="0"/>
        <w:jc w:val="left"/>
        <w:rPr>
          <w:u w:val="single"/>
        </w:rPr>
      </w:pPr>
      <w:r>
        <w:rPr>
          <w:u w:val="single"/>
        </w:rPr>
      </w:r>
    </w:p>
    <w:p>
      <w:pPr>
        <w:pStyle w:val="ListParagraph"/>
        <w:tabs>
          <w:tab w:val="left" w:pos="347" w:leader="none"/>
        </w:tabs>
        <w:spacing w:lineRule="auto" w:line="235" w:before="81" w:after="0"/>
        <w:ind w:left="0" w:right="0" w:hanging="0"/>
        <w:jc w:val="left"/>
        <w:rPr>
          <w:rFonts w:ascii="Times new roman" w:hAnsi="Times new roman"/>
        </w:rPr>
      </w:pPr>
      <w:r>
        <w:rPr>
          <w:rFonts w:ascii="Times new roman" w:hAnsi="Times new roman"/>
          <w:u w:val="single"/>
        </w:rPr>
        <w:t>Comments:</w:t>
      </w:r>
    </w:p>
    <w:p>
      <w:pPr>
        <w:pStyle w:val="ListParagraph"/>
        <w:tabs>
          <w:tab w:val="left" w:pos="347" w:leader="none"/>
        </w:tabs>
        <w:spacing w:lineRule="auto" w:line="235" w:before="81" w:after="0"/>
        <w:ind w:left="0" w:right="0" w:hanging="0"/>
        <w:jc w:val="left"/>
        <w:rPr>
          <w:rFonts w:ascii="Times new roman" w:hAnsi="Times new roman"/>
        </w:rPr>
      </w:pPr>
      <w:r>
        <w:rPr>
          <w:rFonts w:ascii="Times new roman" w:hAnsi="Times new roman"/>
          <w:u w:val="none"/>
        </w:rPr>
        <w:t>The com</w:t>
      </w:r>
      <w:r>
        <w:rPr>
          <w:rFonts w:ascii="Times new roman" w:hAnsi="Times new roman"/>
        </w:rPr>
        <w:t>mittee endorses a plan to perform an in</w:t>
      </w:r>
      <w:r>
        <w:rPr>
          <w:rFonts w:ascii="Times new roman" w:hAnsi="Times new roman"/>
          <w:w w:val="33"/>
        </w:rPr>
        <w:t>-</w:t>
        <w:softHyphen/>
        <w:t>‐</w:t>
      </w:r>
      <w:r>
        <w:rPr>
          <w:rFonts w:ascii="Times new roman" w:hAnsi="Times new roman"/>
        </w:rPr>
        <w:t>situ field map on the target pivot prior to the execution of the experiments.</w:t>
      </w:r>
    </w:p>
    <w:p>
      <w:pPr>
        <w:pStyle w:val="ListParagraph"/>
        <w:tabs>
          <w:tab w:val="left" w:pos="347" w:leader="none"/>
        </w:tabs>
        <w:spacing w:lineRule="auto" w:line="235" w:before="81" w:after="0"/>
        <w:ind w:left="0" w:right="0" w:hanging="0"/>
        <w:jc w:val="left"/>
        <w:rPr>
          <w:u w:val="single"/>
        </w:rPr>
      </w:pPr>
      <w:r>
        <w:rPr>
          <w:u w:val="single"/>
        </w:rPr>
      </w:r>
    </w:p>
    <w:p>
      <w:pPr>
        <w:pStyle w:val="ListParagraph"/>
        <w:tabs>
          <w:tab w:val="left" w:pos="347" w:leader="none"/>
        </w:tabs>
        <w:spacing w:lineRule="auto" w:line="235" w:before="81" w:after="0"/>
        <w:ind w:left="0" w:right="0" w:hanging="0"/>
        <w:jc w:val="left"/>
        <w:rPr>
          <w:rFonts w:ascii="Times new roman" w:hAnsi="Times new roman"/>
        </w:rPr>
      </w:pPr>
      <w:r>
        <w:rPr>
          <w:rFonts w:ascii="Times new roman" w:hAnsi="Times new roman"/>
          <w:u w:val="single"/>
        </w:rPr>
        <w:t>Recommendation:</w:t>
      </w:r>
    </w:p>
    <w:p>
      <w:pPr>
        <w:pStyle w:val="ListParagraph"/>
        <w:tabs>
          <w:tab w:val="left" w:pos="347" w:leader="none"/>
        </w:tabs>
        <w:spacing w:lineRule="auto" w:line="235" w:before="81" w:after="0"/>
        <w:ind w:left="0" w:right="0" w:hanging="0"/>
        <w:jc w:val="left"/>
        <w:rPr>
          <w:rFonts w:ascii="Times new roman" w:hAnsi="Times new roman"/>
        </w:rPr>
      </w:pPr>
      <w:r>
        <w:rPr>
          <w:rFonts w:ascii="Times new roman" w:hAnsi="Times new roman"/>
        </w:rPr>
        <w:t>The TOSCA field maps with all salient features of the Hall C target pivot should be completed and a scheme to reduce the resulting target field gradients to acceptable levels should be demonstrated.</w:t>
      </w:r>
    </w:p>
    <w:p>
      <w:pPr>
        <w:sectPr>
          <w:type w:val="nextPage"/>
          <w:pgSz w:w="12240" w:h="15840"/>
          <w:pgMar w:left="1440" w:right="1440" w:header="0" w:top="1440" w:footer="0" w:bottom="1440" w:gutter="0"/>
          <w:pgNumType w:start="1" w:fmt="decimal"/>
          <w:formProt w:val="false"/>
          <w:textDirection w:val="lrTb"/>
          <w:docGrid w:type="default" w:linePitch="240" w:charSpace="4294961151"/>
        </w:sectPr>
        <w:pStyle w:val="ListParagraph"/>
        <w:tabs>
          <w:tab w:val="left" w:pos="347" w:leader="none"/>
        </w:tabs>
        <w:spacing w:lineRule="auto" w:line="235" w:before="81" w:after="0"/>
        <w:ind w:left="0" w:right="0" w:hanging="0"/>
        <w:jc w:val="left"/>
        <w:rPr>
          <w:rFonts w:ascii="Times new roman" w:hAnsi="Times new roman"/>
          <w:color w:val="FF3333"/>
        </w:rPr>
      </w:pPr>
      <w:r>
        <w:rPr>
          <w:rFonts w:ascii="Times new roman" w:hAnsi="Times new roman"/>
          <w:color w:val="FF3333"/>
        </w:rPr>
        <w:t>Answer: probably attach a summary as Appendix B</w:t>
      </w:r>
    </w:p>
    <w:p>
      <w:pPr>
        <w:pStyle w:val="Normal"/>
        <w:spacing w:lineRule="exact" w:line="274" w:before="81" w:after="0"/>
        <w:jc w:val="left"/>
        <w:rPr/>
      </w:pPr>
      <w:r>
        <w:rPr>
          <w:rFonts w:ascii="Times New Roman" w:hAnsi="Times New Roman"/>
          <w:i w:val="false"/>
          <w:iCs w:val="false"/>
          <w:color w:val="0000CC"/>
          <w:sz w:val="24"/>
          <w:u w:val="none"/>
        </w:rPr>
        <w:t xml:space="preserve">We find it is not necessary to address review comments and recommendations to charge items </w:t>
      </w:r>
      <w:r>
        <w:rPr>
          <w:rFonts w:ascii="Times New Roman" w:hAnsi="Times New Roman"/>
          <w:i w:val="false"/>
          <w:iCs w:val="false"/>
          <w:color w:val="0000CC"/>
          <w:sz w:val="24"/>
          <w:u w:val="none"/>
        </w:rPr>
        <w:t>4 and 5</w:t>
      </w:r>
    </w:p>
    <w:p>
      <w:pPr>
        <w:pStyle w:val="Normal"/>
        <w:spacing w:lineRule="exact" w:line="274" w:before="81" w:after="0"/>
        <w:jc w:val="left"/>
        <w:rPr>
          <w:rFonts w:ascii="Times New Roman" w:hAnsi="Times New Roman"/>
          <w:i/>
          <w:i/>
          <w:sz w:val="24"/>
          <w:u w:val="single"/>
        </w:rPr>
      </w:pPr>
      <w:r>
        <w:rPr>
          <w:rFonts w:ascii="Times New Roman" w:hAnsi="Times New Roman"/>
          <w:i/>
          <w:sz w:val="24"/>
          <w:u w:val="single"/>
        </w:rPr>
      </w:r>
    </w:p>
    <w:p>
      <w:pPr>
        <w:pStyle w:val="Normal"/>
        <w:spacing w:lineRule="exact" w:line="274" w:before="81" w:after="0"/>
        <w:jc w:val="left"/>
        <w:rPr/>
      </w:pPr>
      <w:r>
        <w:rPr>
          <w:rFonts w:ascii="Times New Roman" w:hAnsi="Times New Roman"/>
          <w:b/>
          <w:bCs/>
          <w:i/>
          <w:sz w:val="24"/>
          <w:u w:val="single"/>
        </w:rPr>
        <w:t xml:space="preserve">Charge Item 4. </w:t>
      </w:r>
      <w:r>
        <w:rPr>
          <w:rFonts w:ascii="Times New Roman" w:hAnsi="Times New Roman"/>
          <w:i/>
          <w:sz w:val="24"/>
        </w:rPr>
        <w:t>Has the entire beam line, spectrometers, detector configuration been defined, including ownership, maintenance and control during beam operations?</w:t>
      </w:r>
    </w:p>
    <w:p>
      <w:pPr>
        <w:pStyle w:val="TextBody"/>
        <w:spacing w:before="1" w:after="0"/>
        <w:rPr>
          <w:rFonts w:ascii="Times new roman" w:hAnsi="Times new roman"/>
          <w:i/>
          <w:i/>
        </w:rPr>
      </w:pPr>
      <w:r>
        <w:rPr>
          <w:rFonts w:ascii="Times new roman" w:hAnsi="Times new roman"/>
          <w:i/>
        </w:rPr>
      </w:r>
    </w:p>
    <w:p>
      <w:pPr>
        <w:pStyle w:val="TextBody"/>
        <w:jc w:val="both"/>
        <w:rPr>
          <w:rFonts w:ascii="Times new roman" w:hAnsi="Times new roman"/>
        </w:rPr>
      </w:pPr>
      <w:r>
        <w:rPr>
          <w:rFonts w:ascii="Times new roman" w:hAnsi="Times new roman"/>
          <w:u w:val="single"/>
        </w:rPr>
        <w:t>Findings:</w:t>
      </w:r>
    </w:p>
    <w:p>
      <w:pPr>
        <w:pStyle w:val="TextBody"/>
        <w:spacing w:lineRule="auto" w:line="228" w:before="10" w:after="0"/>
        <w:jc w:val="both"/>
        <w:rPr/>
      </w:pPr>
      <w:r>
        <w:rPr>
          <w:rFonts w:ascii="Times new roman" w:hAnsi="Times new roman"/>
        </w:rPr>
        <w:t xml:space="preserve">Ownership of the beam line components is shared between the Accelerator, Engineering, and Physics divisions and is detailed in a document link provided at the review.  Hall A/C and   Physics Division Support Groups have responsibilities for the detector and spectrometer systems. The experimental collaborations are responsible for the installation (with Hall C support) and operation of the polarized </w:t>
      </w:r>
      <w:r>
        <w:rPr>
          <w:rFonts w:ascii="Times new roman" w:hAnsi="Times new roman"/>
          <w:position w:val="11"/>
          <w:sz w:val="16"/>
        </w:rPr>
        <w:t>3</w:t>
      </w:r>
      <w:r>
        <w:rPr>
          <w:rFonts w:ascii="Times new roman" w:hAnsi="Times new roman"/>
        </w:rPr>
        <w:t>He</w:t>
      </w:r>
      <w:r>
        <w:rPr>
          <w:rFonts w:ascii="Times new roman" w:hAnsi="Times new roman"/>
          <w:spacing w:val="-2"/>
        </w:rPr>
        <w:t xml:space="preserve"> </w:t>
      </w:r>
      <w:r>
        <w:rPr>
          <w:rFonts w:ascii="Times new roman" w:hAnsi="Times new roman"/>
        </w:rPr>
        <w:t>target.</w:t>
      </w:r>
    </w:p>
    <w:p>
      <w:pPr>
        <w:pStyle w:val="TextBody"/>
        <w:spacing w:lineRule="auto" w:line="228" w:before="10" w:after="0"/>
        <w:jc w:val="both"/>
        <w:rPr>
          <w:rFonts w:ascii="Times new roman" w:hAnsi="Times new roman"/>
          <w:i/>
          <w:i/>
          <w:sz w:val="24"/>
          <w:u w:val="single"/>
        </w:rPr>
      </w:pPr>
      <w:r>
        <w:rPr>
          <w:rFonts w:ascii="Times new roman" w:hAnsi="Times new roman"/>
          <w:i/>
          <w:sz w:val="24"/>
          <w:u w:val="single"/>
        </w:rPr>
      </w:r>
    </w:p>
    <w:p>
      <w:pPr>
        <w:pStyle w:val="TextBody"/>
        <w:spacing w:lineRule="auto" w:line="228" w:before="10" w:after="0"/>
        <w:jc w:val="both"/>
        <w:rPr/>
      </w:pPr>
      <w:r>
        <w:rPr>
          <w:rFonts w:ascii="Times New Roman" w:hAnsi="Times New Roman"/>
          <w:b/>
          <w:bCs/>
          <w:i/>
          <w:sz w:val="24"/>
          <w:u w:val="single"/>
        </w:rPr>
        <w:t>Ch</w:t>
      </w:r>
      <w:r>
        <w:rPr>
          <w:rFonts w:ascii="Times new roman" w:hAnsi="Times new roman"/>
          <w:b/>
          <w:bCs/>
          <w:i/>
          <w:sz w:val="24"/>
          <w:u w:val="single"/>
        </w:rPr>
        <w:t>arge Item 5.</w:t>
      </w:r>
      <w:r>
        <w:rPr>
          <w:rFonts w:ascii="Times new roman" w:hAnsi="Times new roman"/>
          <w:i/>
          <w:sz w:val="24"/>
          <w:u w:val="single"/>
        </w:rPr>
        <w:t xml:space="preserve"> </w:t>
      </w:r>
      <w:r>
        <w:rPr>
          <w:rFonts w:ascii="Times new roman" w:hAnsi="Times new roman"/>
          <w:i/>
          <w:sz w:val="24"/>
        </w:rPr>
        <w:t>Are the responsibilities for carrying out each job identified, and are the manpower and other resources necessary to complete them on time in place?</w:t>
      </w:r>
    </w:p>
    <w:p>
      <w:pPr>
        <w:pStyle w:val="TextBody"/>
        <w:spacing w:before="1" w:after="0"/>
        <w:rPr>
          <w:rFonts w:ascii="Times new roman" w:hAnsi="Times new roman"/>
          <w:i/>
          <w:i/>
        </w:rPr>
      </w:pPr>
      <w:r>
        <w:rPr>
          <w:rFonts w:ascii="Times new roman" w:hAnsi="Times new roman"/>
          <w:i/>
        </w:rPr>
      </w:r>
    </w:p>
    <w:p>
      <w:pPr>
        <w:pStyle w:val="TextBody"/>
        <w:jc w:val="both"/>
        <w:rPr>
          <w:rFonts w:ascii="Times new roman" w:hAnsi="Times new roman"/>
        </w:rPr>
      </w:pPr>
      <w:r>
        <w:rPr>
          <w:rFonts w:ascii="Times new roman" w:hAnsi="Times new roman"/>
          <w:u w:val="single"/>
        </w:rPr>
        <w:t>Findings:</w:t>
      </w:r>
    </w:p>
    <w:p>
      <w:pPr>
        <w:pStyle w:val="TextBody"/>
        <w:spacing w:lineRule="auto" w:line="240" w:before="4" w:after="0"/>
        <w:jc w:val="both"/>
        <w:rPr>
          <w:rFonts w:ascii="Times new roman" w:hAnsi="Times new roman"/>
        </w:rPr>
      </w:pPr>
      <w:r>
        <w:rPr>
          <w:rFonts w:ascii="Times new roman" w:hAnsi="Times new roman"/>
        </w:rPr>
        <w:t>With the exception of the Compton polarimeter (see item 2c), the collaborations did a good job identifying the workforce and other resources necessary to stage, operate, and analyze the experiments. If it is determined that the Compton is necessary to meet the requirements of the experiments, additional workforce (at least in part from the collaborations) will be required.</w:t>
      </w:r>
    </w:p>
    <w:p>
      <w:pPr>
        <w:pStyle w:val="TextBody"/>
        <w:spacing w:before="4" w:after="0"/>
        <w:jc w:val="both"/>
        <w:rPr>
          <w:i/>
          <w:i/>
          <w:sz w:val="24"/>
          <w:u w:val="single"/>
        </w:rPr>
      </w:pPr>
      <w:r>
        <w:rPr>
          <w:i/>
          <w:sz w:val="24"/>
          <w:u w:val="single"/>
        </w:rPr>
      </w:r>
    </w:p>
    <w:p>
      <w:pPr>
        <w:sectPr>
          <w:type w:val="nextPage"/>
          <w:pgSz w:w="12240" w:h="15840"/>
          <w:pgMar w:left="1340" w:right="1320" w:header="0" w:top="1360" w:footer="0" w:bottom="1152" w:gutter="0"/>
          <w:pgNumType w:fmt="decimal"/>
          <w:formProt w:val="false"/>
          <w:textDirection w:val="lrTb"/>
          <w:docGrid w:type="default" w:linePitch="240" w:charSpace="4294961151"/>
        </w:sectPr>
        <w:pStyle w:val="TextBody"/>
        <w:spacing w:before="4" w:after="0"/>
        <w:jc w:val="both"/>
        <w:rPr>
          <w:rFonts w:ascii="Times new roman" w:hAnsi="Times new roman"/>
          <w:i/>
          <w:i/>
          <w:sz w:val="24"/>
          <w:u w:val="single"/>
        </w:rPr>
      </w:pPr>
      <w:r>
        <w:rPr/>
      </w:r>
    </w:p>
    <w:p>
      <w:pPr>
        <w:pStyle w:val="TextBody"/>
        <w:spacing w:before="4" w:after="0"/>
        <w:jc w:val="both"/>
        <w:rPr/>
      </w:pPr>
      <w:r>
        <w:rPr>
          <w:rFonts w:ascii="Times new roman" w:hAnsi="Times new roman"/>
          <w:b/>
          <w:bCs/>
          <w:i/>
          <w:sz w:val="24"/>
          <w:u w:val="single"/>
        </w:rPr>
        <w:t xml:space="preserve">Charge Item 6. </w:t>
      </w:r>
      <w:r>
        <w:rPr>
          <w:rFonts w:ascii="Times new roman" w:hAnsi="Times new roman"/>
          <w:i/>
          <w:sz w:val="24"/>
        </w:rPr>
        <w:t>Are the beam commissioning procedures and machine protection systems sufficiently defined for this stage?</w:t>
      </w:r>
    </w:p>
    <w:p>
      <w:pPr>
        <w:pStyle w:val="TextBody"/>
        <w:spacing w:before="1" w:after="0"/>
        <w:rPr>
          <w:rFonts w:ascii="Times new roman" w:hAnsi="Times new roman"/>
          <w:i/>
          <w:i/>
        </w:rPr>
      </w:pPr>
      <w:r>
        <w:rPr>
          <w:rFonts w:ascii="Times new roman" w:hAnsi="Times new roman"/>
          <w:i/>
        </w:rPr>
      </w:r>
    </w:p>
    <w:p>
      <w:pPr>
        <w:pStyle w:val="TextBody"/>
        <w:jc w:val="both"/>
        <w:rPr>
          <w:rFonts w:ascii="Times new roman" w:hAnsi="Times new roman"/>
        </w:rPr>
      </w:pPr>
      <w:r>
        <w:rPr>
          <w:rFonts w:ascii="Times new roman" w:hAnsi="Times new roman"/>
          <w:u w:val="single"/>
        </w:rPr>
        <w:t>Findings:</w:t>
      </w:r>
    </w:p>
    <w:p>
      <w:pPr>
        <w:pStyle w:val="TextBody"/>
        <w:spacing w:lineRule="auto" w:line="240" w:before="4" w:after="0"/>
        <w:jc w:val="both"/>
        <w:rPr>
          <w:rFonts w:ascii="Times new roman" w:hAnsi="Times new roman"/>
        </w:rPr>
      </w:pPr>
      <w:r>
        <w:rPr>
          <w:rFonts w:ascii="Times new roman" w:hAnsi="Times new roman"/>
        </w:rPr>
        <w:t>Jay Benesch provided a series of weblinks describing Accelerator procedures for delivering beam</w:t>
      </w:r>
      <w:r>
        <w:rPr>
          <w:rFonts w:ascii="Times new roman" w:hAnsi="Times new roman"/>
          <w:spacing w:val="21"/>
        </w:rPr>
        <w:t xml:space="preserve"> </w:t>
      </w:r>
      <w:r>
        <w:rPr>
          <w:rFonts w:ascii="Times new roman" w:hAnsi="Times new roman"/>
        </w:rPr>
        <w:t>to</w:t>
      </w:r>
      <w:r>
        <w:rPr>
          <w:rFonts w:ascii="Times new roman" w:hAnsi="Times new roman"/>
          <w:spacing w:val="21"/>
        </w:rPr>
        <w:t xml:space="preserve"> </w:t>
      </w:r>
      <w:r>
        <w:rPr>
          <w:rFonts w:ascii="Times new roman" w:hAnsi="Times new roman"/>
        </w:rPr>
        <w:t>Hall</w:t>
      </w:r>
      <w:r>
        <w:rPr>
          <w:rFonts w:ascii="Times new roman" w:hAnsi="Times new roman"/>
          <w:spacing w:val="21"/>
        </w:rPr>
        <w:t xml:space="preserve"> </w:t>
      </w:r>
      <w:r>
        <w:rPr>
          <w:rFonts w:ascii="Times new roman" w:hAnsi="Times new roman"/>
        </w:rPr>
        <w:t>C,</w:t>
      </w:r>
      <w:r>
        <w:rPr>
          <w:rFonts w:ascii="Times new roman" w:hAnsi="Times new roman"/>
          <w:spacing w:val="21"/>
        </w:rPr>
        <w:t xml:space="preserve"> </w:t>
      </w:r>
      <w:r>
        <w:rPr>
          <w:rFonts w:ascii="Times new roman" w:hAnsi="Times new roman"/>
        </w:rPr>
        <w:t>measurements</w:t>
      </w:r>
      <w:r>
        <w:rPr>
          <w:rFonts w:ascii="Times new roman" w:hAnsi="Times new roman"/>
          <w:spacing w:val="21"/>
        </w:rPr>
        <w:t xml:space="preserve"> </w:t>
      </w:r>
      <w:r>
        <w:rPr>
          <w:rFonts w:ascii="Times new roman" w:hAnsi="Times new roman"/>
        </w:rPr>
        <w:t>of</w:t>
      </w:r>
      <w:r>
        <w:rPr>
          <w:rFonts w:ascii="Times new roman" w:hAnsi="Times new roman"/>
          <w:spacing w:val="21"/>
        </w:rPr>
        <w:t xml:space="preserve"> </w:t>
      </w:r>
      <w:r>
        <w:rPr>
          <w:rFonts w:ascii="Times new roman" w:hAnsi="Times new roman"/>
        </w:rPr>
        <w:t>the</w:t>
      </w:r>
      <w:r>
        <w:rPr>
          <w:rFonts w:ascii="Times new roman" w:hAnsi="Times new roman"/>
          <w:spacing w:val="21"/>
        </w:rPr>
        <w:t xml:space="preserve"> </w:t>
      </w:r>
      <w:r>
        <w:rPr>
          <w:rFonts w:ascii="Times new roman" w:hAnsi="Times new roman"/>
        </w:rPr>
        <w:t>beam</w:t>
      </w:r>
      <w:r>
        <w:rPr>
          <w:rFonts w:ascii="Times new roman" w:hAnsi="Times new roman"/>
          <w:spacing w:val="21"/>
        </w:rPr>
        <w:t xml:space="preserve"> </w:t>
      </w:r>
      <w:r>
        <w:rPr>
          <w:rFonts w:ascii="Times new roman" w:hAnsi="Times new roman"/>
        </w:rPr>
        <w:t>energy,</w:t>
      </w:r>
      <w:r>
        <w:rPr>
          <w:rFonts w:ascii="Times new roman" w:hAnsi="Times new roman"/>
          <w:spacing w:val="21"/>
        </w:rPr>
        <w:t xml:space="preserve"> </w:t>
      </w:r>
      <w:r>
        <w:rPr>
          <w:rFonts w:ascii="Times new roman" w:hAnsi="Times new roman"/>
        </w:rPr>
        <w:t>and</w:t>
      </w:r>
      <w:r>
        <w:rPr>
          <w:rFonts w:ascii="Times new roman" w:hAnsi="Times new roman"/>
          <w:spacing w:val="21"/>
        </w:rPr>
        <w:t xml:space="preserve"> </w:t>
      </w:r>
      <w:r>
        <w:rPr>
          <w:rFonts w:ascii="Times new roman" w:hAnsi="Times new roman"/>
        </w:rPr>
        <w:t>set</w:t>
      </w:r>
      <w:r>
        <w:rPr>
          <w:rFonts w:ascii="Times new roman" w:hAnsi="Times new roman"/>
          <w:w w:val="33"/>
        </w:rPr>
        <w:t>-</w:t>
        <w:softHyphen/>
        <w:t>‐</w:t>
      </w:r>
      <w:r>
        <w:rPr>
          <w:rFonts w:ascii="Times new roman" w:hAnsi="Times new roman"/>
        </w:rPr>
        <w:t>up</w:t>
      </w:r>
      <w:r>
        <w:rPr>
          <w:rFonts w:ascii="Times new roman" w:hAnsi="Times new roman"/>
          <w:spacing w:val="21"/>
        </w:rPr>
        <w:t xml:space="preserve"> </w:t>
      </w:r>
      <w:r>
        <w:rPr>
          <w:rFonts w:ascii="Times new roman" w:hAnsi="Times new roman"/>
        </w:rPr>
        <w:t>procedures</w:t>
      </w:r>
      <w:r>
        <w:rPr>
          <w:rFonts w:ascii="Times new roman" w:hAnsi="Times new roman"/>
          <w:spacing w:val="21"/>
        </w:rPr>
        <w:t xml:space="preserve"> </w:t>
      </w:r>
      <w:r>
        <w:rPr>
          <w:rFonts w:ascii="Times new roman" w:hAnsi="Times new roman"/>
        </w:rPr>
        <w:t>for</w:t>
      </w:r>
      <w:r>
        <w:rPr>
          <w:rFonts w:ascii="Times new roman" w:hAnsi="Times new roman"/>
          <w:spacing w:val="21"/>
        </w:rPr>
        <w:t xml:space="preserve"> </w:t>
      </w:r>
      <w:r>
        <w:rPr>
          <w:rFonts w:ascii="Times new roman" w:hAnsi="Times new roman"/>
        </w:rPr>
        <w:t>the</w:t>
      </w:r>
      <w:r>
        <w:rPr>
          <w:rFonts w:ascii="Times new roman" w:hAnsi="Times new roman"/>
          <w:spacing w:val="21"/>
        </w:rPr>
        <w:t xml:space="preserve"> </w:t>
      </w:r>
      <w:r>
        <w:rPr>
          <w:rFonts w:ascii="Times new roman" w:hAnsi="Times new roman"/>
        </w:rPr>
        <w:t>fast</w:t>
      </w:r>
      <w:r>
        <w:rPr>
          <w:rFonts w:ascii="Times new roman" w:hAnsi="Times new roman"/>
          <w:spacing w:val="21"/>
        </w:rPr>
        <w:t xml:space="preserve"> </w:t>
      </w:r>
      <w:r>
        <w:rPr>
          <w:rFonts w:ascii="Times new roman" w:hAnsi="Times new roman"/>
        </w:rPr>
        <w:t>raster and ion chambers. He also reported that multiple FSD inputs are available for use with the polarized target. To avoid beam hot spots associated with a square raster pattern, the experiments will utilize a circular, fast raster with a diameter of 6 mm. This will reduce the power density on the cell’s entrance and exit windows to approximately that of the 6 GeV era experiments.</w:t>
      </w:r>
    </w:p>
    <w:p>
      <w:pPr>
        <w:pStyle w:val="TextBody"/>
        <w:spacing w:before="11" w:after="0"/>
        <w:rPr>
          <w:rFonts w:ascii="Times new roman" w:hAnsi="Times new roman"/>
          <w:sz w:val="23"/>
        </w:rPr>
      </w:pPr>
      <w:r>
        <w:rPr>
          <w:rFonts w:ascii="Times new roman" w:hAnsi="Times new roman"/>
          <w:sz w:val="23"/>
        </w:rPr>
      </w:r>
    </w:p>
    <w:p>
      <w:pPr>
        <w:pStyle w:val="TextBody"/>
        <w:spacing w:before="1" w:after="0"/>
        <w:jc w:val="both"/>
        <w:rPr>
          <w:rFonts w:ascii="Times new roman" w:hAnsi="Times new roman"/>
        </w:rPr>
      </w:pPr>
      <w:r>
        <w:rPr>
          <w:rFonts w:ascii="Times new roman" w:hAnsi="Times new roman"/>
          <w:u w:val="single"/>
        </w:rPr>
        <w:t>Comments:</w:t>
      </w:r>
    </w:p>
    <w:p>
      <w:pPr>
        <w:pStyle w:val="ListParagraph"/>
        <w:tabs>
          <w:tab w:val="left" w:pos="820" w:leader="none"/>
        </w:tabs>
        <w:spacing w:lineRule="auto" w:line="240" w:before="0" w:after="0"/>
        <w:ind w:left="0" w:right="0" w:hanging="0"/>
        <w:jc w:val="both"/>
        <w:rPr/>
      </w:pPr>
      <w:r>
        <w:rPr>
          <w:rFonts w:ascii="Times new roman" w:hAnsi="Times new roman"/>
          <w:sz w:val="24"/>
        </w:rPr>
        <w:t>1. Given that the target cell diameter is unchanged from the 6 GeV design, while the beam raster and intrinsic size are increasing, the cell seems somewhat more prone to damage from beam mis-steering. Careful consideration should be given to incorporating some beam position feedback into an FSD. The tritium experiments accomplish this with a combination of tight collimators upstream of the target and ion chambers surrounding</w:t>
      </w:r>
      <w:r>
        <w:rPr>
          <w:rFonts w:ascii="Times new roman" w:hAnsi="Times new roman"/>
          <w:spacing w:val="11"/>
          <w:sz w:val="24"/>
        </w:rPr>
        <w:t xml:space="preserve"> </w:t>
      </w:r>
      <w:r>
        <w:rPr>
          <w:rFonts w:ascii="Times new roman" w:hAnsi="Times new roman"/>
          <w:sz w:val="24"/>
        </w:rPr>
        <w:t>it.</w:t>
      </w:r>
    </w:p>
    <w:p>
      <w:pPr>
        <w:pStyle w:val="ListParagraph"/>
        <w:tabs>
          <w:tab w:val="left" w:pos="820" w:leader="none"/>
        </w:tabs>
        <w:spacing w:lineRule="auto" w:line="240" w:before="0" w:after="0"/>
        <w:ind w:left="0" w:right="0" w:hanging="0"/>
        <w:jc w:val="left"/>
        <w:rPr/>
      </w:pPr>
      <w:r>
        <w:rPr>
          <w:rFonts w:ascii="Times new roman" w:hAnsi="Times new roman"/>
          <w:color w:val="0000CC"/>
          <w:sz w:val="24"/>
        </w:rPr>
        <w:t xml:space="preserve">Answer: </w:t>
      </w:r>
      <w:r>
        <w:rPr>
          <w:rFonts w:ascii="Times new roman" w:hAnsi="Times new roman"/>
          <w:color w:val="0000CC"/>
          <w:sz w:val="24"/>
        </w:rPr>
        <w:t xml:space="preserve">(Jay) </w:t>
      </w:r>
      <w:r>
        <w:rPr>
          <w:rFonts w:ascii="Times new roman" w:hAnsi="Times new roman"/>
          <w:color w:val="0000CC"/>
          <w:sz w:val="24"/>
        </w:rPr>
        <w:t xml:space="preserve">As discussed above, the three one-meter dipoles provide a 22 mm square collimator of sorts ending 4.3 m upstream of the pivot. </w:t>
      </w:r>
      <w:r>
        <w:rPr>
          <w:rFonts w:ascii="Times new roman" w:hAnsi="Times new roman"/>
          <w:color w:val="FF3333"/>
          <w:sz w:val="24"/>
        </w:rPr>
        <w:t>An additional collimator could be placed on the superharp</w:t>
      </w:r>
      <w:r>
        <w:rPr>
          <w:rFonts w:ascii="Times new roman" w:hAnsi="Times new roman"/>
          <w:color w:val="0000CC"/>
          <w:sz w:val="24"/>
        </w:rPr>
        <w:t xml:space="preserve"> girder.  In the pdf attached one sees ~25 cm (item 10) in the middle of the girder which could have a copper or W90Cu10 collimator placed in the spool piece. Halo wandering into that would certainly trip target ion chambers.</w:t>
      </w:r>
    </w:p>
    <w:p>
      <w:pPr>
        <w:pStyle w:val="Normal"/>
        <w:spacing w:before="0" w:after="0"/>
        <w:ind w:left="360" w:hanging="0"/>
        <w:rPr>
          <w:rFonts w:ascii="Times New Roman" w:hAnsi="Times New Roman" w:eastAsia="Times New Roman" w:cs="Times New Roman"/>
          <w:color w:val="0000CC"/>
        </w:rPr>
      </w:pPr>
      <w:r>
        <w:rPr/>
      </w:r>
    </w:p>
    <w:p>
      <w:pPr>
        <w:pStyle w:val="Normal"/>
        <w:spacing w:before="0" w:after="0"/>
        <w:ind w:left="360" w:hanging="0"/>
        <w:rPr/>
      </w:pPr>
      <w:r>
        <w:rPr>
          <w:rFonts w:eastAsia="Times New Roman" w:cs="Times New Roman" w:ascii="Times New Roman" w:hAnsi="Times New Roman"/>
          <w:color w:val="0000CC"/>
        </w:rPr>
        <w:t>JP: the planned target-related FSD are, target motion, cooling jets and raster. There is a concern of how to protect against beam mis-steering: Ion chamber is the standard one. One possibility to be safer than that would be using a collimator (same as the one used in tritium target). We can talk to to people (safety and people used tritium collimator) then decide.</w:t>
      </w:r>
    </w:p>
    <w:p>
      <w:pPr>
        <w:pStyle w:val="Normal"/>
        <w:spacing w:before="0" w:after="0"/>
        <w:ind w:left="360" w:hanging="0"/>
        <w:rPr>
          <w:rFonts w:ascii="Times New Roman" w:hAnsi="Times New Roman" w:eastAsia="Times New Roman" w:cs="Times New Roman"/>
          <w:color w:val="0000CC"/>
        </w:rPr>
      </w:pPr>
      <w:r>
        <w:rPr>
          <w:rFonts w:eastAsia="Times New Roman" w:cs="Times New Roman" w:ascii="Times New Roman" w:hAnsi="Times New Roman"/>
          <w:color w:val="0000CC"/>
        </w:rPr>
      </w:r>
    </w:p>
    <w:p>
      <w:pPr>
        <w:pStyle w:val="ListParagraph"/>
        <w:tabs>
          <w:tab w:val="left" w:pos="820" w:leader="none"/>
        </w:tabs>
        <w:spacing w:lineRule="auto" w:line="240" w:before="0" w:after="0"/>
        <w:ind w:left="0" w:right="0" w:hanging="0"/>
        <w:jc w:val="left"/>
        <w:rPr/>
      </w:pPr>
      <w:r>
        <w:rPr>
          <w:rFonts w:eastAsia="Times New Roman" w:cs="Times New Roman" w:ascii="Times New Roman" w:hAnsi="Times New Roman"/>
          <w:color w:val="FF3333"/>
          <w:sz w:val="24"/>
        </w:rPr>
        <w:t xml:space="preserve">the other big item is the trip rate and the max current. Silviu will calculate the heat stress part, and we need jay to address the trip rate requirement. </w:t>
      </w:r>
      <w:r>
        <w:rPr>
          <w:sz w:val="24"/>
        </w:rPr>
        <w:br/>
      </w:r>
    </w:p>
    <w:p>
      <w:pPr>
        <w:pStyle w:val="ListParagraph"/>
        <w:tabs>
          <w:tab w:val="left" w:pos="820" w:leader="none"/>
        </w:tabs>
        <w:spacing w:lineRule="auto" w:line="240" w:before="0" w:after="0"/>
        <w:ind w:left="0" w:right="0" w:hanging="0"/>
        <w:jc w:val="both"/>
        <w:rPr/>
      </w:pPr>
      <w:r>
        <w:rPr>
          <w:rFonts w:ascii="Times new roman" w:hAnsi="Times new roman"/>
          <w:sz w:val="24"/>
        </w:rPr>
        <w:t>2. It is understood that the beam energy fluctuations should be well controlled by the time the experiment runs. Nevertheless, what fluctuation is tolerable for the two experiments, keeping in mind that it will be monitored? For example, does a 10 MeV fluctuation need to be corrected, e.g. for kinematics determination purpose, or can it be ignored in the analysis? (We understand that it will be corrected for beam polarimetry, so there is no need to address this aspect in the</w:t>
      </w:r>
      <w:r>
        <w:rPr>
          <w:rFonts w:ascii="Times new roman" w:hAnsi="Times new roman"/>
          <w:spacing w:val="-2"/>
          <w:sz w:val="24"/>
        </w:rPr>
        <w:t xml:space="preserve"> </w:t>
      </w:r>
      <w:r>
        <w:rPr>
          <w:rFonts w:ascii="Times new roman" w:hAnsi="Times new roman"/>
          <w:sz w:val="24"/>
        </w:rPr>
        <w:t>reply.)</w:t>
      </w:r>
    </w:p>
    <w:p>
      <w:pPr>
        <w:pStyle w:val="ListParagraph"/>
        <w:tabs>
          <w:tab w:val="left" w:pos="820" w:leader="none"/>
        </w:tabs>
        <w:spacing w:lineRule="auto" w:line="240" w:before="0" w:after="0"/>
        <w:ind w:left="0" w:right="0" w:hanging="0"/>
        <w:jc w:val="both"/>
        <w:rPr>
          <w:rFonts w:ascii="Times new roman" w:hAnsi="Times new roman"/>
          <w:sz w:val="24"/>
        </w:rPr>
      </w:pPr>
      <w:r>
        <w:rPr/>
      </w:r>
    </w:p>
    <w:p>
      <w:pPr>
        <w:pStyle w:val="ListParagraph"/>
        <w:tabs>
          <w:tab w:val="left" w:pos="820" w:leader="none"/>
        </w:tabs>
        <w:spacing w:lineRule="auto" w:line="240" w:before="0" w:after="0"/>
        <w:ind w:left="0" w:right="0" w:hanging="0"/>
        <w:jc w:val="left"/>
        <w:rPr>
          <w:sz w:val="24"/>
        </w:rPr>
      </w:pPr>
      <w:r>
        <w:rPr>
          <w:rFonts w:ascii="Times new roman" w:hAnsi="Times new roman"/>
          <w:color w:val="0000CC"/>
          <w:sz w:val="24"/>
        </w:rPr>
        <w:t xml:space="preserve">Answer: </w:t>
      </w:r>
      <w:r>
        <w:rPr>
          <w:rFonts w:ascii="Times new roman" w:hAnsi="Times new roman"/>
          <w:color w:val="0000CC"/>
          <w:sz w:val="24"/>
        </w:rPr>
        <w:t xml:space="preserve">Not for A1n because of the nature of this measurement (asymmetry). </w:t>
      </w:r>
      <w:r>
        <w:rPr>
          <w:rFonts w:ascii="Times new roman" w:hAnsi="Times new roman"/>
          <w:color w:val="FF3333"/>
          <w:sz w:val="24"/>
        </w:rPr>
        <w:t>Not sure about d2n.</w:t>
      </w:r>
    </w:p>
    <w:p>
      <w:pPr>
        <w:pStyle w:val="ListParagraph"/>
        <w:tabs>
          <w:tab w:val="left" w:pos="820" w:leader="none"/>
        </w:tabs>
        <w:spacing w:lineRule="auto" w:line="240" w:before="0" w:after="0"/>
        <w:ind w:left="0" w:right="0" w:hanging="0"/>
        <w:jc w:val="left"/>
        <w:rPr>
          <w:rFonts w:ascii="Times new roman" w:hAnsi="Times new roman"/>
          <w:color w:val="0000CC"/>
        </w:rPr>
      </w:pPr>
      <w:r>
        <w:rPr>
          <w:sz w:val="24"/>
        </w:rPr>
      </w:r>
    </w:p>
    <w:p>
      <w:pPr>
        <w:pStyle w:val="ListParagraph"/>
        <w:tabs>
          <w:tab w:val="left" w:pos="820" w:leader="none"/>
        </w:tabs>
        <w:spacing w:lineRule="auto" w:line="240" w:before="0" w:after="0"/>
        <w:ind w:left="0" w:right="0" w:hanging="0"/>
        <w:jc w:val="left"/>
        <w:rPr>
          <w:rFonts w:ascii="Times new roman" w:hAnsi="Times new roman"/>
          <w:color w:val="0000CC"/>
        </w:rPr>
      </w:pPr>
      <w:r>
        <w:rPr>
          <w:sz w:val="24"/>
        </w:rPr>
      </w:r>
    </w:p>
    <w:p>
      <w:pPr>
        <w:pStyle w:val="ListParagraph"/>
        <w:tabs>
          <w:tab w:val="left" w:pos="820" w:leader="none"/>
        </w:tabs>
        <w:spacing w:lineRule="auto" w:line="240" w:before="0" w:after="0"/>
        <w:ind w:left="0" w:right="0" w:hanging="0"/>
        <w:jc w:val="left"/>
        <w:rPr>
          <w:rFonts w:ascii="Times new roman" w:hAnsi="Times new roman"/>
        </w:rPr>
      </w:pPr>
      <w:r>
        <w:rPr>
          <w:rFonts w:ascii="Times new roman" w:hAnsi="Times new roman"/>
          <w:sz w:val="24"/>
        </w:rPr>
        <w:t>3. Is the requirement that the beam characteristic stays below 300 um critical for the target safety? If so, should periodic harp scans be scheduled and accounted in the beam time</w:t>
      </w:r>
      <w:r>
        <w:rPr>
          <w:rFonts w:ascii="Times new roman" w:hAnsi="Times new roman"/>
          <w:spacing w:val="-1"/>
          <w:sz w:val="24"/>
        </w:rPr>
        <w:t xml:space="preserve"> </w:t>
      </w:r>
      <w:r>
        <w:rPr>
          <w:rFonts w:ascii="Times new roman" w:hAnsi="Times new roman"/>
          <w:sz w:val="24"/>
        </w:rPr>
        <w:t>request?</w:t>
      </w:r>
    </w:p>
    <w:p>
      <w:pPr>
        <w:pStyle w:val="TextBody"/>
        <w:spacing w:lineRule="auto" w:line="240"/>
        <w:rPr/>
      </w:pPr>
      <w:r>
        <w:rPr>
          <w:rFonts w:ascii="Times new roman" w:hAnsi="Times new roman"/>
          <w:color w:val="0000CC"/>
          <w:sz w:val="24"/>
          <w:szCs w:val="24"/>
        </w:rPr>
        <w:t xml:space="preserve">Answer: </w:t>
      </w:r>
    </w:p>
    <w:p>
      <w:pPr>
        <w:pStyle w:val="TextBody"/>
        <w:spacing w:lineRule="auto" w:line="240"/>
        <w:rPr/>
      </w:pPr>
      <w:r>
        <w:rPr>
          <w:rFonts w:ascii="Times new roman" w:hAnsi="Times new roman"/>
          <w:color w:val="0000CC"/>
          <w:sz w:val="24"/>
          <w:szCs w:val="24"/>
        </w:rPr>
        <w:t>(Jay) As mentioned above, with the beam as screwed up as it was in February, 400 microns is likely at the pivot if I construct a waist at the Compton.  If I ignore that constraint I can get it smaller;  I haven't determined how small. (Jay)</w:t>
      </w:r>
    </w:p>
    <w:p>
      <w:pPr>
        <w:pStyle w:val="TextBody"/>
        <w:spacing w:lineRule="auto" w:line="240"/>
        <w:rPr/>
      </w:pPr>
      <w:r>
        <w:rPr>
          <w:rFonts w:ascii="Times new roman" w:hAnsi="Times new roman"/>
          <w:color w:val="0000CC"/>
          <w:sz w:val="24"/>
          <w:szCs w:val="24"/>
        </w:rPr>
        <w:t xml:space="preserve">(Brad) </w:t>
      </w:r>
      <w:r>
        <w:rPr>
          <w:rFonts w:ascii="Times new roman" w:hAnsi="Times new roman"/>
          <w:color w:val="0000CC"/>
        </w:rPr>
        <w:t>Not something I'm super worried about.  We would check after beam optics changes and extended downs as standard practice anyway.  It's a fast operation, so I can't see how it would practically impact the beam time request.</w:t>
      </w:r>
    </w:p>
    <w:p>
      <w:pPr>
        <w:pStyle w:val="TextBody"/>
        <w:spacing w:before="210" w:after="0"/>
        <w:jc w:val="both"/>
        <w:rPr>
          <w:rFonts w:ascii="Times new roman" w:hAnsi="Times new roman"/>
        </w:rPr>
      </w:pPr>
      <w:r>
        <w:rPr>
          <w:rFonts w:ascii="Times new roman" w:hAnsi="Times new roman"/>
          <w:u w:val="single"/>
        </w:rPr>
        <w:t>Recommendations:</w:t>
      </w:r>
    </w:p>
    <w:p>
      <w:pPr>
        <w:pStyle w:val="TextBody"/>
        <w:rPr>
          <w:rFonts w:ascii="Times new roman" w:hAnsi="Times new roman"/>
        </w:rPr>
      </w:pPr>
      <w:r>
        <w:rPr>
          <w:rFonts w:ascii="Times new roman" w:hAnsi="Times new roman"/>
        </w:rPr>
        <w:t>None. The recommendation presented at the closeout session to provide a more detailed response to this charge item is rescinded.</w:t>
      </w:r>
    </w:p>
    <w:p>
      <w:pPr>
        <w:pStyle w:val="TextBody"/>
        <w:rPr>
          <w:i/>
          <w:i/>
          <w:sz w:val="24"/>
          <w:u w:val="single"/>
        </w:rPr>
      </w:pPr>
      <w:r>
        <w:rPr>
          <w:i/>
          <w:sz w:val="24"/>
          <w:u w:val="single"/>
        </w:rPr>
      </w:r>
    </w:p>
    <w:p>
      <w:pPr>
        <w:pStyle w:val="Normal"/>
        <w:spacing w:lineRule="exact" w:line="274" w:before="81" w:after="0"/>
        <w:jc w:val="left"/>
        <w:rPr/>
      </w:pPr>
      <w:r>
        <w:rPr>
          <w:rFonts w:ascii="Times New Roman" w:hAnsi="Times New Roman"/>
          <w:i w:val="false"/>
          <w:iCs w:val="false"/>
          <w:color w:val="0000CC"/>
          <w:sz w:val="24"/>
          <w:u w:val="none"/>
        </w:rPr>
        <w:t xml:space="preserve">We find it is not necessary to address review comments and recommendations to charge items </w:t>
      </w:r>
      <w:r>
        <w:rPr>
          <w:rFonts w:ascii="Times New Roman" w:hAnsi="Times New Roman"/>
          <w:i w:val="false"/>
          <w:iCs w:val="false"/>
          <w:color w:val="0000CC"/>
          <w:sz w:val="24"/>
          <w:u w:val="none"/>
        </w:rPr>
        <w:t>7 through</w:t>
      </w:r>
      <w:r>
        <w:rPr>
          <w:rFonts w:ascii="Times New Roman" w:hAnsi="Times New Roman"/>
          <w:i w:val="false"/>
          <w:iCs w:val="false"/>
          <w:color w:val="0000CC"/>
          <w:sz w:val="24"/>
          <w:u w:val="none"/>
        </w:rPr>
        <w:t xml:space="preserve"> </w:t>
      </w:r>
      <w:r>
        <w:rPr>
          <w:rFonts w:ascii="Times New Roman" w:hAnsi="Times New Roman"/>
          <w:i w:val="false"/>
          <w:iCs w:val="false"/>
          <w:color w:val="0000CC"/>
          <w:sz w:val="24"/>
          <w:u w:val="none"/>
        </w:rPr>
        <w:t>9</w:t>
      </w:r>
    </w:p>
    <w:p>
      <w:pPr>
        <w:pStyle w:val="TextBody"/>
        <w:rPr>
          <w:rFonts w:ascii="Times New Roman" w:hAnsi="Times New Roman"/>
          <w:i/>
          <w:i/>
          <w:sz w:val="24"/>
          <w:u w:val="single"/>
        </w:rPr>
      </w:pPr>
      <w:r>
        <w:rPr/>
      </w:r>
    </w:p>
    <w:p>
      <w:pPr>
        <w:pStyle w:val="TextBody"/>
        <w:rPr/>
      </w:pPr>
      <w:r>
        <w:rPr>
          <w:rFonts w:ascii="Times new roman" w:hAnsi="Times new roman"/>
          <w:b/>
          <w:bCs/>
          <w:i/>
          <w:sz w:val="24"/>
          <w:u w:val="single"/>
        </w:rPr>
        <w:t xml:space="preserve">Charge Item 7. </w:t>
      </w:r>
      <w:r>
        <w:rPr>
          <w:rFonts w:ascii="Times new roman" w:hAnsi="Times new roman"/>
          <w:i/>
          <w:sz w:val="24"/>
        </w:rPr>
        <w:t>Are the radiation levels expected to be generated in the hall acceptable? Is any local shielding required to minimize the effects of radiation in the hall equipment?</w:t>
      </w:r>
    </w:p>
    <w:p>
      <w:pPr>
        <w:pStyle w:val="TextBody"/>
        <w:spacing w:before="1" w:after="0"/>
        <w:rPr>
          <w:rFonts w:ascii="Times new roman" w:hAnsi="Times new roman"/>
          <w:i/>
          <w:i/>
        </w:rPr>
      </w:pPr>
      <w:r>
        <w:rPr>
          <w:rFonts w:ascii="Times new roman" w:hAnsi="Times new roman"/>
          <w:i/>
        </w:rPr>
      </w:r>
    </w:p>
    <w:p>
      <w:pPr>
        <w:pStyle w:val="TextBody"/>
        <w:rPr>
          <w:rFonts w:ascii="Times new roman" w:hAnsi="Times new roman"/>
        </w:rPr>
      </w:pPr>
      <w:r>
        <w:rPr>
          <w:rFonts w:ascii="Times new roman" w:hAnsi="Times new roman"/>
          <w:u w:val="single"/>
        </w:rPr>
        <w:t>Findings:</w:t>
      </w:r>
    </w:p>
    <w:p>
      <w:pPr>
        <w:pStyle w:val="TextBody"/>
        <w:spacing w:lineRule="auto" w:line="228" w:before="10" w:after="0"/>
        <w:rPr>
          <w:rFonts w:ascii="Times new roman" w:hAnsi="Times new roman"/>
        </w:rPr>
      </w:pPr>
      <w:r>
        <w:rPr>
          <w:rFonts w:ascii="Times new roman" w:hAnsi="Times new roman"/>
        </w:rPr>
        <w:t xml:space="preserve">Simulations were made using the Monte Carlo FLUKA package to estimate the radiation levels expected from a 30 uA, 11 GeV beam on a 30 cm long, 12 amg </w:t>
      </w:r>
      <w:r>
        <w:rPr>
          <w:rFonts w:ascii="Times new roman" w:hAnsi="Times new roman"/>
          <w:position w:val="11"/>
          <w:sz w:val="16"/>
        </w:rPr>
        <w:t>3</w:t>
      </w:r>
      <w:r>
        <w:rPr>
          <w:rFonts w:ascii="Times new roman" w:hAnsi="Times new roman"/>
        </w:rPr>
        <w:t>He target. A total of 1700 beam hours were simulated and the levels at the site boundary were found to be only 6% of JLab’s annual budget. The simulations also indicate that shielding the target electronics with a combination of lead, plastic, and steel, will reduce the neutron equivalent dose to less than 10</w:t>
      </w:r>
      <w:r>
        <w:rPr>
          <w:rFonts w:ascii="Times new roman" w:hAnsi="Times new roman"/>
          <w:position w:val="11"/>
          <w:sz w:val="16"/>
        </w:rPr>
        <w:t xml:space="preserve">11 </w:t>
      </w:r>
      <w:r>
        <w:rPr>
          <w:rFonts w:ascii="Times new roman" w:hAnsi="Times new roman"/>
        </w:rPr>
        <w:t>MeV</w:t>
      </w:r>
      <w:r>
        <w:rPr>
          <w:rFonts w:ascii="Times new roman" w:hAnsi="Times new roman"/>
          <w:w w:val="33"/>
        </w:rPr>
        <w:t>-</w:t>
        <w:softHyphen/>
        <w:t>‐</w:t>
      </w:r>
      <w:r>
        <w:rPr>
          <w:rFonts w:ascii="Times new roman" w:hAnsi="Times new roman"/>
        </w:rPr>
        <w:t>neutron</w:t>
      </w:r>
      <w:r>
        <w:rPr>
          <w:rFonts w:ascii="Times new roman" w:hAnsi="Times new roman"/>
          <w:w w:val="33"/>
        </w:rPr>
        <w:t>-</w:t>
        <w:softHyphen/>
        <w:t>‐</w:t>
      </w:r>
      <w:r>
        <w:rPr>
          <w:rFonts w:ascii="Times new roman" w:hAnsi="Times new roman"/>
        </w:rPr>
        <w:t>equivalent, about two orders of magnitude below levels where electronic failures occur.</w:t>
      </w:r>
    </w:p>
    <w:p>
      <w:pPr>
        <w:pStyle w:val="TextBody"/>
        <w:rPr>
          <w:rFonts w:ascii="Times new roman" w:hAnsi="Times new roman"/>
        </w:rPr>
      </w:pPr>
      <w:r>
        <w:rPr>
          <w:rFonts w:ascii="Times new roman" w:hAnsi="Times new roman"/>
        </w:rPr>
      </w:r>
    </w:p>
    <w:p>
      <w:pPr>
        <w:pStyle w:val="TextBody"/>
        <w:spacing w:before="1" w:after="0"/>
        <w:rPr>
          <w:rFonts w:ascii="Times new roman" w:hAnsi="Times new roman"/>
        </w:rPr>
      </w:pPr>
      <w:r>
        <w:rPr>
          <w:rFonts w:ascii="Times new roman" w:hAnsi="Times new roman"/>
          <w:u w:val="single"/>
        </w:rPr>
        <w:t>Comments:</w:t>
      </w:r>
    </w:p>
    <w:p>
      <w:pPr>
        <w:pStyle w:val="TextBody"/>
        <w:spacing w:lineRule="auto" w:line="240"/>
        <w:rPr>
          <w:rFonts w:ascii="Times new roman" w:hAnsi="Times new roman"/>
        </w:rPr>
      </w:pPr>
      <w:r>
        <w:rPr>
          <w:rFonts w:ascii="Times new roman" w:hAnsi="Times new roman"/>
        </w:rPr>
        <w:t>The committee feels that the collaboration has taken this charge item seriously and has done an admirable job addressing it.</w:t>
      </w:r>
    </w:p>
    <w:p>
      <w:pPr>
        <w:pStyle w:val="TextBody"/>
        <w:spacing w:lineRule="auto" w:line="240"/>
        <w:rPr>
          <w:i/>
          <w:i/>
          <w:sz w:val="24"/>
          <w:u w:val="single"/>
        </w:rPr>
      </w:pPr>
      <w:r>
        <w:rPr>
          <w:i/>
          <w:sz w:val="24"/>
          <w:u w:val="single"/>
        </w:rPr>
      </w:r>
    </w:p>
    <w:p>
      <w:pPr>
        <w:pStyle w:val="TextBody"/>
        <w:spacing w:lineRule="auto" w:line="240"/>
        <w:rPr>
          <w:rFonts w:ascii="Times new roman" w:hAnsi="Times new roman"/>
        </w:rPr>
      </w:pPr>
      <w:r>
        <w:rPr>
          <w:rFonts w:ascii="Times new roman" w:hAnsi="Times new roman"/>
          <w:b/>
          <w:bCs/>
          <w:i/>
          <w:sz w:val="24"/>
          <w:u w:val="single"/>
        </w:rPr>
        <w:t xml:space="preserve">Charge Item 8. </w:t>
      </w:r>
      <w:r>
        <w:rPr>
          <w:rFonts w:ascii="Times new roman" w:hAnsi="Times new roman"/>
          <w:i/>
          <w:sz w:val="24"/>
        </w:rPr>
        <w:t>Has readiness for expedient analysis of the data been demonstrated? What is the projected timeline for the first publication?</w:t>
      </w:r>
    </w:p>
    <w:p>
      <w:pPr>
        <w:pStyle w:val="TextBody"/>
        <w:spacing w:before="9" w:after="0"/>
        <w:rPr>
          <w:rFonts w:ascii="Times new roman" w:hAnsi="Times new roman"/>
          <w:i/>
          <w:i/>
          <w:sz w:val="25"/>
        </w:rPr>
      </w:pPr>
      <w:r>
        <w:rPr>
          <w:rFonts w:ascii="Times new roman" w:hAnsi="Times new roman"/>
          <w:i/>
          <w:sz w:val="25"/>
        </w:rPr>
      </w:r>
    </w:p>
    <w:p>
      <w:pPr>
        <w:pStyle w:val="TextBody"/>
        <w:rPr>
          <w:rFonts w:ascii="Times new roman" w:hAnsi="Times new roman"/>
        </w:rPr>
      </w:pPr>
      <w:r>
        <w:rPr>
          <w:rFonts w:ascii="Times new roman" w:hAnsi="Times new roman"/>
          <w:u w:val="single"/>
        </w:rPr>
        <w:t>Findings:</w:t>
      </w:r>
    </w:p>
    <w:p>
      <w:pPr>
        <w:pStyle w:val="TextBody"/>
        <w:spacing w:lineRule="auto" w:line="240"/>
        <w:rPr>
          <w:rFonts w:ascii="Times new roman" w:hAnsi="Times new roman"/>
        </w:rPr>
      </w:pPr>
      <w:r>
        <w:rPr>
          <w:rFonts w:ascii="Times new roman" w:hAnsi="Times new roman"/>
        </w:rPr>
        <w:t>Both collaborations plan to provide three graduate students for data analysis. Target operation and analysis will be shared between the collaborations. The A1n experiment, which relies only on the measurement of asymmetries is expected to be the more expedient analysis. An 18</w:t>
      </w:r>
      <w:r>
        <w:rPr>
          <w:rFonts w:ascii="Times new roman" w:hAnsi="Times new roman"/>
          <w:w w:val="33"/>
        </w:rPr>
        <w:t>-</w:t>
        <w:softHyphen/>
        <w:t xml:space="preserve">‐ </w:t>
      </w:r>
      <w:r>
        <w:rPr>
          <w:rFonts w:ascii="Times new roman" w:hAnsi="Times new roman"/>
        </w:rPr>
        <w:t>month timeline to the first publication was presented. The d2n/g2n experiment requires extracting polarized cross sections from the data, and so will be somewhat more difficult. Here again an 18</w:t>
      </w:r>
      <w:r>
        <w:rPr>
          <w:rFonts w:ascii="Times new roman" w:hAnsi="Times new roman"/>
          <w:w w:val="33"/>
        </w:rPr>
        <w:t>-</w:t>
        <w:softHyphen/>
        <w:t>‐</w:t>
      </w:r>
      <w:r>
        <w:rPr>
          <w:rFonts w:ascii="Times new roman" w:hAnsi="Times new roman"/>
        </w:rPr>
        <w:t>month timeline to the first publication was presented.</w:t>
      </w:r>
    </w:p>
    <w:p>
      <w:pPr>
        <w:pStyle w:val="TextBody"/>
        <w:rPr>
          <w:rFonts w:ascii="Times new roman" w:hAnsi="Times new roman"/>
        </w:rPr>
      </w:pPr>
      <w:r>
        <w:rPr>
          <w:rFonts w:ascii="Times new roman" w:hAnsi="Times new roman"/>
        </w:rPr>
      </w:r>
    </w:p>
    <w:p>
      <w:pPr>
        <w:pStyle w:val="TextBody"/>
        <w:rPr>
          <w:rFonts w:ascii="Times new roman" w:hAnsi="Times new roman"/>
        </w:rPr>
      </w:pPr>
      <w:r>
        <w:rPr>
          <w:rFonts w:ascii="Times new roman" w:hAnsi="Times new roman"/>
          <w:u w:val="single"/>
        </w:rPr>
        <w:t>Comments:</w:t>
      </w:r>
    </w:p>
    <w:p>
      <w:pPr>
        <w:pStyle w:val="TextBody"/>
        <w:spacing w:lineRule="auto" w:line="228" w:before="8" w:after="0"/>
        <w:rPr/>
      </w:pPr>
      <w:r>
        <w:rPr>
          <w:rFonts w:ascii="Times new roman" w:hAnsi="Times new roman"/>
        </w:rPr>
        <w:t xml:space="preserve">Because both experiments are essentially extensions of 6 GeV measurements and because the Hall C spectrometer systems should be well understood by the time of the polarized </w:t>
      </w:r>
      <w:r>
        <w:rPr>
          <w:rFonts w:ascii="Times new roman" w:hAnsi="Times new roman"/>
          <w:position w:val="11"/>
          <w:sz w:val="16"/>
        </w:rPr>
        <w:t>3</w:t>
      </w:r>
      <w:r>
        <w:rPr>
          <w:rFonts w:ascii="Times new roman" w:hAnsi="Times new roman"/>
        </w:rPr>
        <w:t>He experiments, the data analysis of the experiments should progress in a relatively smooth manner.</w:t>
      </w:r>
    </w:p>
    <w:p>
      <w:pPr>
        <w:pStyle w:val="TextBody"/>
        <w:spacing w:lineRule="auto" w:line="228" w:before="8" w:after="0"/>
        <w:rPr>
          <w:rFonts w:ascii="Times new roman" w:hAnsi="Times new roman"/>
          <w:i/>
          <w:i/>
          <w:sz w:val="24"/>
          <w:u w:val="single"/>
        </w:rPr>
      </w:pPr>
      <w:r>
        <w:rPr/>
      </w:r>
    </w:p>
    <w:p>
      <w:pPr>
        <w:pStyle w:val="TextBody"/>
        <w:spacing w:lineRule="auto" w:line="228" w:before="8" w:after="0"/>
        <w:rPr/>
      </w:pPr>
      <w:r>
        <w:rPr>
          <w:rFonts w:ascii="Times new roman" w:hAnsi="Times new roman"/>
          <w:b/>
          <w:bCs/>
          <w:i/>
          <w:sz w:val="24"/>
          <w:u w:val="single"/>
        </w:rPr>
        <w:t xml:space="preserve">Charge Item 9. </w:t>
      </w:r>
      <w:r>
        <w:rPr>
          <w:rFonts w:ascii="Times new roman" w:hAnsi="Times new roman"/>
          <w:i/>
          <w:sz w:val="24"/>
        </w:rPr>
        <w:t>What is the status of the specific documentation and procedures (COO, ESAD, RSAD, ERG, OSP’s, operation manuals, etc.) to run the experiments?</w:t>
      </w:r>
    </w:p>
    <w:p>
      <w:pPr>
        <w:pStyle w:val="TextBody"/>
        <w:spacing w:before="1" w:after="0"/>
        <w:rPr>
          <w:rFonts w:ascii="Times new roman" w:hAnsi="Times new roman"/>
          <w:i/>
          <w:i/>
        </w:rPr>
      </w:pPr>
      <w:r>
        <w:rPr>
          <w:rFonts w:ascii="Times new roman" w:hAnsi="Times new roman"/>
          <w:i/>
        </w:rPr>
      </w:r>
    </w:p>
    <w:p>
      <w:pPr>
        <w:pStyle w:val="TextBody"/>
        <w:rPr>
          <w:rFonts w:ascii="Times new roman" w:hAnsi="Times new roman"/>
        </w:rPr>
      </w:pPr>
      <w:r>
        <w:rPr>
          <w:rFonts w:ascii="Times new roman" w:hAnsi="Times new roman"/>
          <w:u w:val="single"/>
        </w:rPr>
        <w:t>Findings:</w:t>
      </w:r>
    </w:p>
    <w:p>
      <w:pPr>
        <w:pStyle w:val="TextBody"/>
        <w:spacing w:lineRule="auto" w:line="240" w:before="4" w:after="0"/>
        <w:rPr>
          <w:rFonts w:ascii="Times new roman" w:hAnsi="Times new roman"/>
        </w:rPr>
      </w:pPr>
      <w:r>
        <w:rPr>
          <w:rFonts w:ascii="Times new roman" w:hAnsi="Times new roman"/>
        </w:rPr>
        <w:t xml:space="preserve">Drafts of the COO and ESAD were available for the review. Safety and operation documents for the Møller polarimeter were also available, as was an OSP for the polarized </w:t>
      </w:r>
      <w:r>
        <w:rPr>
          <w:rFonts w:ascii="Times new roman" w:hAnsi="Times new roman"/>
          <w:position w:val="11"/>
          <w:sz w:val="16"/>
        </w:rPr>
        <w:t>3</w:t>
      </w:r>
      <w:r>
        <w:rPr>
          <w:rFonts w:ascii="Times new roman" w:hAnsi="Times new roman"/>
        </w:rPr>
        <w:t>He target (although the related THA was not). Nor were RSAD or ERG drafts made available, either.</w:t>
      </w:r>
    </w:p>
    <w:p>
      <w:pPr>
        <w:pStyle w:val="TextBody"/>
        <w:spacing w:before="12" w:after="0"/>
        <w:rPr>
          <w:rFonts w:ascii="Times new roman" w:hAnsi="Times new roman"/>
          <w:sz w:val="23"/>
        </w:rPr>
      </w:pPr>
      <w:r>
        <w:rPr>
          <w:rFonts w:ascii="Times new roman" w:hAnsi="Times new roman"/>
          <w:sz w:val="23"/>
        </w:rPr>
      </w:r>
    </w:p>
    <w:p>
      <w:pPr>
        <w:pStyle w:val="TextBody"/>
        <w:rPr>
          <w:rFonts w:ascii="Times new roman" w:hAnsi="Times new roman"/>
        </w:rPr>
      </w:pPr>
      <w:r>
        <w:rPr>
          <w:rFonts w:ascii="Times new roman" w:hAnsi="Times new roman"/>
          <w:u w:val="single"/>
        </w:rPr>
        <w:t>Comments:</w:t>
      </w:r>
    </w:p>
    <w:p>
      <w:pPr>
        <w:pStyle w:val="TextBody"/>
        <w:tabs>
          <w:tab w:val="left" w:pos="820" w:leader="none"/>
        </w:tabs>
        <w:spacing w:lineRule="auto" w:line="240" w:before="0" w:after="0"/>
        <w:jc w:val="left"/>
        <w:rPr>
          <w:rFonts w:ascii="Times new roman" w:hAnsi="Times new roman"/>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At this stage of the game, the collaborations appear to be in pretty decent shape, but the reviewers remind them that all necessary paperwork must be completed before the experiments can commence.</w:t>
      </w:r>
    </w:p>
    <w:p>
      <w:pPr>
        <w:pStyle w:val="TextBody"/>
        <w:tabs>
          <w:tab w:val="left" w:pos="820" w:leader="none"/>
        </w:tabs>
        <w:spacing w:lineRule="auto" w:line="240" w:before="0" w:after="0"/>
        <w:jc w:val="left"/>
        <w:rPr>
          <w:rFonts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b w:val="false"/>
          <w:i w:val="false"/>
          <w:caps w:val="false"/>
          <w:smallCaps w:val="false"/>
          <w:strike w:val="false"/>
          <w:dstrike w:val="false"/>
          <w:color w:val="000000"/>
          <w:position w:val="0"/>
          <w:sz w:val="24"/>
          <w:sz w:val="24"/>
          <w:szCs w:val="24"/>
          <w:highlight w:val="white"/>
          <w:u w:val="none"/>
          <w:vertAlign w:val="baseline"/>
        </w:rPr>
      </w:r>
    </w:p>
    <w:p>
      <w:pPr>
        <w:pStyle w:val="TextBody"/>
        <w:tabs>
          <w:tab w:val="left" w:pos="820" w:leader="none"/>
        </w:tabs>
        <w:spacing w:lineRule="auto" w:line="240" w:before="0" w:after="0"/>
        <w:jc w:val="left"/>
        <w:rPr>
          <w:rFonts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b w:val="false"/>
          <w:i w:val="false"/>
          <w:caps w:val="false"/>
          <w:smallCaps w:val="false"/>
          <w:strike w:val="false"/>
          <w:dstrike w:val="false"/>
          <w:color w:val="000000"/>
          <w:position w:val="0"/>
          <w:sz w:val="24"/>
          <w:sz w:val="24"/>
          <w:szCs w:val="24"/>
          <w:highlight w:val="white"/>
          <w:u w:val="none"/>
          <w:vertAlign w:val="baseline"/>
        </w:rPr>
      </w:r>
    </w:p>
    <w:p>
      <w:pPr>
        <w:pStyle w:val="TextBody"/>
        <w:tabs>
          <w:tab w:val="left" w:pos="820" w:leader="none"/>
        </w:tabs>
        <w:spacing w:lineRule="auto" w:line="240" w:before="0" w:after="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
      <w:r>
        <w:br w:type="page"/>
      </w:r>
    </w:p>
    <w:p>
      <w:pPr>
        <w:pStyle w:val="TextBody"/>
        <w:tabs>
          <w:tab w:val="left" w:pos="820" w:leader="none"/>
        </w:tabs>
        <w:spacing w:lineRule="auto" w:line="240"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Appendix A</w:t>
      </w:r>
    </w:p>
    <w:p>
      <w:pPr>
        <w:pStyle w:val="TextBody"/>
        <w:tabs>
          <w:tab w:val="left" w:pos="820" w:leader="none"/>
        </w:tabs>
        <w:spacing w:lineRule="auto" w:line="240" w:before="0" w:after="0"/>
        <w:jc w:val="left"/>
        <w:rPr>
          <w:rFonts w:ascii="Times new roman" w:hAnsi="Times new roman"/>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target thermal stress study</w:t>
      </w:r>
    </w:p>
    <w:p>
      <w:pPr>
        <w:pStyle w:val="TextBody"/>
        <w:tabs>
          <w:tab w:val="left" w:pos="820" w:leader="none"/>
        </w:tabs>
        <w:spacing w:lineRule="auto" w:line="240" w:before="0" w:after="0"/>
        <w:jc w:val="left"/>
        <w:rPr>
          <w:rFonts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b w:val="false"/>
          <w:i w:val="false"/>
          <w:caps w:val="false"/>
          <w:smallCaps w:val="false"/>
          <w:strike w:val="false"/>
          <w:dstrike w:val="false"/>
          <w:color w:val="000000"/>
          <w:position w:val="0"/>
          <w:sz w:val="24"/>
          <w:sz w:val="24"/>
          <w:szCs w:val="24"/>
          <w:highlight w:val="white"/>
          <w:u w:val="none"/>
          <w:vertAlign w:val="baseline"/>
        </w:rPr>
      </w:r>
    </w:p>
    <w:p>
      <w:pPr>
        <w:pStyle w:val="TextBody"/>
        <w:tabs>
          <w:tab w:val="left" w:pos="820" w:leader="none"/>
        </w:tabs>
        <w:spacing w:lineRule="auto" w:line="240" w:before="0" w:after="0"/>
        <w:jc w:val="left"/>
        <w:rPr>
          <w:rFonts w:ascii="Times new roman" w:hAnsi="Times new roman"/>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Appendix B</w:t>
      </w:r>
    </w:p>
    <w:p>
      <w:pPr>
        <w:pStyle w:val="TextBody"/>
        <w:tabs>
          <w:tab w:val="left" w:pos="820" w:leader="none"/>
        </w:tabs>
        <w:spacing w:lineRule="auto" w:line="240"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target/SHMS field study</w:t>
      </w:r>
    </w:p>
    <w:sectPr>
      <w:type w:val="nextPage"/>
      <w:pgSz w:w="12240" w:h="15840"/>
      <w:pgMar w:left="1340" w:right="1320" w:header="0" w:top="1360" w:footer="0" w:bottom="1152"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w:charset w:val="01"/>
    <w:family w:val="swiss"/>
    <w:pitch w:val="variable"/>
  </w:font>
  <w:font w:name="Liberation Sans">
    <w:altName w:val="Arial"/>
    <w:charset w:val="01"/>
    <w:family w:val="roman"/>
    <w:pitch w:val="variable"/>
  </w:font>
  <w:font w:name="Georgia">
    <w:charset w:val="01"/>
    <w:family w:val="roman"/>
    <w:pitch w:val="variable"/>
  </w:font>
  <w:font w:name="Times New Roman">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50"/>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4"/>
        <w:lang w:val="en-US" w:eastAsia="zh-CN" w:bidi="hi-IN"/>
      </w:rPr>
    </w:rPrDefault>
    <w:pPrDefault>
      <w:pPr/>
    </w:pPrDefault>
  </w:docDefaults>
  <w:style w:type="paragraph" w:styleId="Normal">
    <w:name w:val="Normal"/>
    <w:qFormat/>
    <w:pPr>
      <w:widowControl w:val="false"/>
      <w:bidi w:val="0"/>
      <w:jc w:val="left"/>
    </w:pPr>
    <w:rPr>
      <w:rFonts w:ascii="Calibri" w:hAnsi="Calibri" w:eastAsia="Calibri" w:cs="Calibri"/>
      <w:color w:val="00000A"/>
      <w:sz w:val="24"/>
      <w:szCs w:val="24"/>
      <w:lang w:val="en-US" w:eastAsia="zh-CN" w:bidi="hi-IN"/>
    </w:rPr>
  </w:style>
  <w:style w:type="paragraph" w:styleId="Heading1">
    <w:name w:val="Heading 1"/>
    <w:basedOn w:val="Heading"/>
    <w:next w:val="Normal"/>
    <w:qFormat/>
    <w:pPr>
      <w:keepNext/>
      <w:keepLines/>
      <w:widowControl w:val="false"/>
      <w:bidi w:val="0"/>
      <w:spacing w:lineRule="auto" w:line="240" w:before="480" w:after="120"/>
      <w:jc w:val="left"/>
    </w:pPr>
    <w:rPr>
      <w:rFonts w:ascii="Calibri" w:hAnsi="Calibri" w:eastAsia="Calibri" w:cs="Calibri"/>
      <w:b/>
      <w:color w:val="00000A"/>
      <w:sz w:val="48"/>
      <w:szCs w:val="48"/>
      <w:lang w:val="en-US" w:eastAsia="zh-CN" w:bidi="hi-IN"/>
    </w:rPr>
  </w:style>
  <w:style w:type="paragraph" w:styleId="Heading2">
    <w:name w:val="Heading 2"/>
    <w:basedOn w:val="Heading"/>
    <w:next w:val="Normal"/>
    <w:qFormat/>
    <w:pPr>
      <w:keepNext/>
      <w:keepLines/>
      <w:widowControl w:val="false"/>
      <w:bidi w:val="0"/>
      <w:spacing w:lineRule="auto" w:line="240" w:before="360" w:after="80"/>
      <w:jc w:val="left"/>
    </w:pPr>
    <w:rPr>
      <w:rFonts w:ascii="Calibri" w:hAnsi="Calibri" w:eastAsia="Calibri" w:cs="Calibri"/>
      <w:b/>
      <w:color w:val="00000A"/>
      <w:sz w:val="36"/>
      <w:szCs w:val="36"/>
      <w:lang w:val="en-US" w:eastAsia="zh-CN" w:bidi="hi-IN"/>
    </w:rPr>
  </w:style>
  <w:style w:type="paragraph" w:styleId="Heading3">
    <w:name w:val="Heading 3"/>
    <w:basedOn w:val="Heading"/>
    <w:next w:val="Normal"/>
    <w:qFormat/>
    <w:pPr>
      <w:keepNext/>
      <w:keepLines/>
      <w:widowControl w:val="false"/>
      <w:bidi w:val="0"/>
      <w:spacing w:lineRule="auto" w:line="240" w:before="280" w:after="80"/>
      <w:jc w:val="left"/>
    </w:pPr>
    <w:rPr>
      <w:rFonts w:ascii="Calibri" w:hAnsi="Calibri" w:eastAsia="Calibri" w:cs="Calibri"/>
      <w:b/>
      <w:color w:val="00000A"/>
      <w:sz w:val="28"/>
      <w:szCs w:val="28"/>
      <w:lang w:val="en-US" w:eastAsia="zh-CN" w:bidi="hi-IN"/>
    </w:rPr>
  </w:style>
  <w:style w:type="paragraph" w:styleId="Heading4">
    <w:name w:val="Heading 4"/>
    <w:basedOn w:val="Heading"/>
    <w:next w:val="Normal"/>
    <w:qFormat/>
    <w:pPr>
      <w:keepNext/>
      <w:keepLines/>
      <w:widowControl w:val="false"/>
      <w:bidi w:val="0"/>
      <w:spacing w:lineRule="auto" w:line="240" w:before="240" w:after="40"/>
      <w:jc w:val="left"/>
    </w:pPr>
    <w:rPr>
      <w:rFonts w:ascii="Calibri" w:hAnsi="Calibri" w:eastAsia="Calibri" w:cs="Calibri"/>
      <w:b/>
      <w:color w:val="00000A"/>
      <w:sz w:val="24"/>
      <w:szCs w:val="24"/>
      <w:lang w:val="en-US" w:eastAsia="zh-CN" w:bidi="hi-IN"/>
    </w:rPr>
  </w:style>
  <w:style w:type="paragraph" w:styleId="Heading5">
    <w:name w:val="Heading 5"/>
    <w:basedOn w:val="Heading"/>
    <w:next w:val="Normal"/>
    <w:qFormat/>
    <w:pPr>
      <w:keepNext/>
      <w:keepLines/>
      <w:widowControl w:val="false"/>
      <w:bidi w:val="0"/>
      <w:spacing w:lineRule="auto" w:line="240" w:before="220" w:after="40"/>
      <w:jc w:val="left"/>
    </w:pPr>
    <w:rPr>
      <w:rFonts w:ascii="Calibri" w:hAnsi="Calibri" w:eastAsia="Calibri" w:cs="Calibri"/>
      <w:b/>
      <w:color w:val="00000A"/>
      <w:sz w:val="22"/>
      <w:szCs w:val="22"/>
      <w:lang w:val="en-US" w:eastAsia="zh-CN" w:bidi="hi-IN"/>
    </w:rPr>
  </w:style>
  <w:style w:type="paragraph" w:styleId="Heading6">
    <w:name w:val="Heading 6"/>
    <w:basedOn w:val="Heading"/>
    <w:next w:val="Normal"/>
    <w:qFormat/>
    <w:pPr>
      <w:keepNext/>
      <w:keepLines/>
      <w:widowControl w:val="false"/>
      <w:bidi w:val="0"/>
      <w:spacing w:lineRule="auto" w:line="240" w:before="200" w:after="40"/>
      <w:jc w:val="left"/>
    </w:pPr>
    <w:rPr>
      <w:rFonts w:ascii="Calibri" w:hAnsi="Calibri" w:eastAsia="Calibri" w:cs="Calibri"/>
      <w:b/>
      <w:color w:val="00000A"/>
      <w:sz w:val="20"/>
      <w:szCs w:val="20"/>
      <w:lang w:val="en-US" w:eastAsia="zh-CN" w:bidi="hi-IN"/>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eastAsia="Noto Sans Symbols" w:cs="Noto Sans Symbols"/>
      <w:b w:val="false"/>
      <w:sz w:val="24"/>
    </w:rPr>
  </w:style>
  <w:style w:type="character" w:styleId="ListLabel11">
    <w:name w:val="ListLabel 11"/>
    <w:qFormat/>
    <w:rPr>
      <w:rFonts w:eastAsia="Noto Sans Symbols" w:cs="Noto Sans Symbols"/>
    </w:rPr>
  </w:style>
  <w:style w:type="character" w:styleId="ListLabel12">
    <w:name w:val="ListLabel 12"/>
    <w:qFormat/>
    <w:rPr>
      <w:rFonts w:eastAsia="Noto Sans Symbols" w:cs="Noto Sans Symbols"/>
    </w:rPr>
  </w:style>
  <w:style w:type="character" w:styleId="ListLabel13">
    <w:name w:val="ListLabel 13"/>
    <w:qFormat/>
    <w:rPr>
      <w:rFonts w:eastAsia="Noto Sans Symbols" w:cs="Noto Sans Symbols"/>
    </w:rPr>
  </w:style>
  <w:style w:type="character" w:styleId="ListLabel14">
    <w:name w:val="ListLabel 14"/>
    <w:qFormat/>
    <w:rPr>
      <w:rFonts w:eastAsia="Noto Sans Symbols" w:cs="Noto Sans Symbols"/>
    </w:rPr>
  </w:style>
  <w:style w:type="character" w:styleId="ListLabel15">
    <w:name w:val="ListLabel 15"/>
    <w:qFormat/>
    <w:rPr>
      <w:rFonts w:eastAsia="Noto Sans Symbols" w:cs="Noto Sans Symbols"/>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NumberingSymbols">
    <w:name w:val="Numbering Symbols"/>
    <w:qForma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Onormal" w:default="1">
    <w:name w:val="LO-normal"/>
    <w:qFormat/>
    <w:pPr>
      <w:widowControl/>
      <w:bidi w:val="0"/>
      <w:jc w:val="left"/>
    </w:pPr>
    <w:rPr>
      <w:rFonts w:ascii="Calibri" w:hAnsi="Calibri" w:eastAsia="Calibri" w:cs="Calibri"/>
      <w:color w:val="00000A"/>
      <w:sz w:val="24"/>
      <w:szCs w:val="24"/>
      <w:lang w:val="en-US" w:eastAsia="zh-CN" w:bidi="hi-IN"/>
    </w:rPr>
  </w:style>
  <w:style w:type="paragraph" w:styleId="Title">
    <w:name w:val="Title"/>
    <w:basedOn w:val="LOnormal"/>
    <w:next w:val="Normal"/>
    <w:qFormat/>
    <w:pPr>
      <w:keepNext/>
      <w:keepLines/>
      <w:spacing w:lineRule="auto" w:line="240" w:before="480" w:after="120"/>
    </w:pPr>
    <w:rPr>
      <w:b/>
      <w:sz w:val="72"/>
      <w:szCs w:val="72"/>
    </w:rPr>
  </w:style>
  <w:style w:type="paragraph" w:styleId="Subtitle">
    <w:name w:val="Subtitle"/>
    <w:basedOn w:val="LOnormal"/>
    <w:next w:val="Normal"/>
    <w:qFormat/>
    <w:pPr>
      <w:keepNext/>
      <w:keepLines/>
      <w:spacing w:lineRule="auto" w:line="240" w:before="360" w:after="80"/>
    </w:pPr>
    <w:rPr>
      <w:rFonts w:ascii="Georgia" w:hAnsi="Georgia" w:eastAsia="Georgia" w:cs="Georgia"/>
      <w:i/>
      <w:color w:val="666666"/>
      <w:sz w:val="48"/>
      <w:szCs w:val="48"/>
    </w:rPr>
  </w:style>
  <w:style w:type="paragraph" w:styleId="ListParagraph">
    <w:name w:val="List Paragraph"/>
    <w:basedOn w:val="Normal"/>
    <w:qFormat/>
    <w:pPr>
      <w:ind w:left="820" w:right="0" w:hanging="360"/>
    </w:pPr>
    <w:rPr>
      <w:rFonts w:ascii="Calibri" w:hAnsi="Calibri" w:eastAsia="Calibri" w:cs="Calibri"/>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books.jlab.org/entry/3574638"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233</TotalTime>
  <Application>LibreOffice/5.1.6.2$Linux_X86_64 LibreOffice_project/10m0$Build-2</Application>
  <Pages>12</Pages>
  <Words>3684</Words>
  <Characters>18499</Characters>
  <CharactersWithSpaces>22104</CharactersWithSpaces>
  <Paragraphs>125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2018-05-15T12:29:16Z</dcterms:modified>
  <cp:revision>15</cp:revision>
  <dc:subject/>
  <dc:title/>
</cp:coreProperties>
</file>