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A8BF7" w14:textId="77777777" w:rsidR="00CA4BE1" w:rsidRPr="004C3BD8" w:rsidRDefault="00CA4BE1" w:rsidP="00CA4BE1">
      <w:pPr>
        <w:rPr>
          <w:b/>
          <w:color w:val="000000" w:themeColor="text1"/>
          <w:sz w:val="28"/>
          <w:szCs w:val="28"/>
        </w:rPr>
      </w:pPr>
      <w:bookmarkStart w:id="0" w:name="_GoBack"/>
      <w:r w:rsidRPr="004C3BD8">
        <w:rPr>
          <w:b/>
          <w:color w:val="000000" w:themeColor="text1"/>
          <w:sz w:val="28"/>
          <w:szCs w:val="28"/>
        </w:rPr>
        <w:t>First Measurements of the Inclusive Electron Scattering off Protons with CLAS12</w:t>
      </w:r>
    </w:p>
    <w:p w14:paraId="636867E2" w14:textId="77777777" w:rsidR="00CA4BE1" w:rsidRPr="004C3BD8" w:rsidRDefault="00CA4BE1" w:rsidP="00CA4BE1">
      <w:pPr>
        <w:rPr>
          <w:color w:val="000000" w:themeColor="text1"/>
        </w:rPr>
      </w:pPr>
    </w:p>
    <w:p w14:paraId="37662B2F" w14:textId="77777777" w:rsidR="00CA4BE1" w:rsidRPr="004C3BD8" w:rsidRDefault="00CA4BE1" w:rsidP="00CA4BE1">
      <w:pPr>
        <w:jc w:val="center"/>
        <w:rPr>
          <w:color w:val="000000" w:themeColor="text1"/>
        </w:rPr>
      </w:pPr>
      <w:r w:rsidRPr="004C3BD8">
        <w:rPr>
          <w:color w:val="000000" w:themeColor="text1"/>
        </w:rPr>
        <w:t xml:space="preserve">N. Markov, </w:t>
      </w:r>
      <w:r w:rsidR="00825C0C" w:rsidRPr="004C3BD8">
        <w:rPr>
          <w:color w:val="000000" w:themeColor="text1"/>
        </w:rPr>
        <w:t>Jefferson Lab</w:t>
      </w:r>
      <w:r w:rsidRPr="004C3BD8">
        <w:rPr>
          <w:color w:val="000000" w:themeColor="text1"/>
        </w:rPr>
        <w:t>, for the CLAS Collaboration</w:t>
      </w:r>
    </w:p>
    <w:p w14:paraId="65937AFF" w14:textId="77777777" w:rsidR="00CA4BE1" w:rsidRPr="004C3BD8" w:rsidRDefault="00CA4BE1" w:rsidP="00CA4BE1">
      <w:pPr>
        <w:rPr>
          <w:color w:val="000000" w:themeColor="text1"/>
        </w:rPr>
      </w:pPr>
    </w:p>
    <w:p w14:paraId="5EF01BA0" w14:textId="2E93F9BF" w:rsidR="00CB1A6D" w:rsidRPr="004C3BD8" w:rsidRDefault="00FE652B" w:rsidP="00CB1A6D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4"/>
          <w:szCs w:val="24"/>
        </w:rPr>
      </w:pPr>
      <w:r w:rsidRPr="004C3BD8">
        <w:rPr>
          <w:rFonts w:ascii="Calibri" w:hAnsi="Calibri" w:cs="Calibri"/>
          <w:color w:val="000000" w:themeColor="text1"/>
          <w:sz w:val="24"/>
          <w:szCs w:val="24"/>
        </w:rPr>
        <w:t>Electron scattering data off protons from t</w:t>
      </w:r>
      <w:r w:rsidR="004F0D3B" w:rsidRPr="004C3BD8">
        <w:rPr>
          <w:rFonts w:ascii="Calibri" w:hAnsi="Calibri" w:cs="Calibri"/>
          <w:color w:val="000000" w:themeColor="text1"/>
          <w:sz w:val="24"/>
          <w:szCs w:val="24"/>
        </w:rPr>
        <w:t>he CLAS12 detector in Hall B at Jefferson Laboratory have</w:t>
      </w:r>
      <w:r w:rsidR="00633C3F" w:rsidRPr="004C3BD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F0D3B" w:rsidRPr="004C3BD8">
        <w:rPr>
          <w:rFonts w:ascii="Calibri" w:hAnsi="Calibri" w:cs="Calibri"/>
          <w:color w:val="000000" w:themeColor="text1"/>
          <w:sz w:val="24"/>
          <w:szCs w:val="24"/>
        </w:rPr>
        <w:t>become available and cover</w:t>
      </w:r>
      <w:r w:rsidRPr="004C3BD8">
        <w:rPr>
          <w:rFonts w:ascii="Calibri" w:hAnsi="Calibri" w:cs="Calibri"/>
          <w:color w:val="000000" w:themeColor="text1"/>
          <w:sz w:val="24"/>
          <w:szCs w:val="24"/>
        </w:rPr>
        <w:t xml:space="preserve"> a wide kinematic range in W up to 4 GeV and Q</w:t>
      </w:r>
      <w:r w:rsidRPr="004C3BD8">
        <w:rPr>
          <w:rFonts w:ascii="Calibri" w:hAnsi="Calibri" w:cs="Calibri"/>
          <w:color w:val="000000" w:themeColor="text1"/>
          <w:sz w:val="24"/>
          <w:szCs w:val="24"/>
          <w:vertAlign w:val="superscript"/>
        </w:rPr>
        <w:t>2</w:t>
      </w:r>
      <w:r w:rsidRPr="004C3BD8">
        <w:rPr>
          <w:rFonts w:ascii="Calibri" w:hAnsi="Calibri" w:cs="Calibri"/>
          <w:color w:val="000000" w:themeColor="text1"/>
          <w:sz w:val="24"/>
          <w:szCs w:val="24"/>
        </w:rPr>
        <w:t xml:space="preserve"> up to 10 GeV</w:t>
      </w:r>
      <w:r w:rsidRPr="004C3BD8">
        <w:rPr>
          <w:rFonts w:ascii="Calibri" w:hAnsi="Calibri" w:cs="Calibri"/>
          <w:color w:val="000000" w:themeColor="text1"/>
          <w:sz w:val="24"/>
          <w:szCs w:val="24"/>
          <w:vertAlign w:val="superscript"/>
        </w:rPr>
        <w:t>2</w:t>
      </w:r>
      <w:r w:rsidRPr="004C3BD8">
        <w:rPr>
          <w:rFonts w:ascii="Calibri" w:hAnsi="Calibri" w:cs="Calibri"/>
          <w:color w:val="000000" w:themeColor="text1"/>
          <w:sz w:val="24"/>
          <w:szCs w:val="24"/>
        </w:rPr>
        <w:t xml:space="preserve">, offering new opportunities to explore inclusive, semi-inclusive, and fully exclusive reactions. A study that aims to extract the inclusive electroproduction </w:t>
      </w:r>
      <w:r w:rsidR="00633C3F" w:rsidRPr="004C3BD8">
        <w:rPr>
          <w:rFonts w:ascii="Calibri" w:hAnsi="Calibri" w:cs="Calibri"/>
          <w:color w:val="000000" w:themeColor="text1"/>
          <w:sz w:val="24"/>
          <w:szCs w:val="24"/>
        </w:rPr>
        <w:t xml:space="preserve">cross sections from the CLAS12 </w:t>
      </w:r>
      <w:r w:rsidRPr="004C3BD8">
        <w:rPr>
          <w:rFonts w:ascii="Calibri" w:hAnsi="Calibri" w:cs="Calibri"/>
          <w:color w:val="000000" w:themeColor="text1"/>
          <w:sz w:val="24"/>
          <w:szCs w:val="24"/>
        </w:rPr>
        <w:t>data collected at a beam energy of 10.6 GeV from an unpolarized liquid-hydrogen target is now in progress</w:t>
      </w:r>
      <w:r w:rsidR="004F0D3B" w:rsidRPr="004C3BD8">
        <w:rPr>
          <w:rFonts w:ascii="Calibri" w:hAnsi="Calibri" w:cs="Calibri"/>
          <w:color w:val="000000" w:themeColor="text1"/>
          <w:sz w:val="24"/>
          <w:szCs w:val="24"/>
        </w:rPr>
        <w:t xml:space="preserve"> and p</w:t>
      </w:r>
      <w:r w:rsidR="00633C3F" w:rsidRPr="004C3BD8">
        <w:rPr>
          <w:rFonts w:ascii="Calibri" w:hAnsi="Calibri" w:cs="Calibri"/>
          <w:color w:val="000000" w:themeColor="text1"/>
          <w:sz w:val="24"/>
          <w:szCs w:val="24"/>
        </w:rPr>
        <w:t>reliminary results will be presented.</w:t>
      </w:r>
      <w:r w:rsidRPr="004C3BD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633C3F" w:rsidRPr="004C3BD8">
        <w:rPr>
          <w:rFonts w:ascii="Calibri" w:hAnsi="Calibri" w:cs="Calibri"/>
          <w:color w:val="000000" w:themeColor="text1"/>
          <w:sz w:val="24"/>
          <w:szCs w:val="24"/>
        </w:rPr>
        <w:t>Because of</w:t>
      </w:r>
      <w:r w:rsidR="004F0D3B" w:rsidRPr="004C3BD8">
        <w:rPr>
          <w:rFonts w:ascii="Calibri" w:hAnsi="Calibri" w:cs="Calibri"/>
          <w:color w:val="000000" w:themeColor="text1"/>
          <w:sz w:val="24"/>
          <w:szCs w:val="24"/>
        </w:rPr>
        <w:t xml:space="preserve"> the</w:t>
      </w:r>
      <w:r w:rsidR="00633C3F" w:rsidRPr="004C3BD8">
        <w:rPr>
          <w:rFonts w:ascii="Calibri" w:hAnsi="Calibri" w:cs="Calibri"/>
          <w:color w:val="000000" w:themeColor="text1"/>
          <w:sz w:val="24"/>
          <w:szCs w:val="24"/>
        </w:rPr>
        <w:t xml:space="preserve"> almost 4</w:t>
      </w:r>
      <w:r w:rsidR="00633C3F" w:rsidRPr="004C3BD8">
        <w:rPr>
          <w:rFonts w:ascii="Symbol" w:hAnsi="Symbol" w:cs="Calibri"/>
          <w:color w:val="000000" w:themeColor="text1"/>
          <w:sz w:val="24"/>
          <w:szCs w:val="24"/>
        </w:rPr>
        <w:t></w:t>
      </w:r>
      <w:r w:rsidR="00633C3F" w:rsidRPr="004C3BD8">
        <w:rPr>
          <w:rFonts w:ascii="Calibri" w:hAnsi="Calibri" w:cs="Calibri"/>
          <w:color w:val="000000" w:themeColor="text1"/>
          <w:sz w:val="24"/>
          <w:szCs w:val="24"/>
        </w:rPr>
        <w:t xml:space="preserve"> acceptance</w:t>
      </w:r>
      <w:r w:rsidR="004F0D3B" w:rsidRPr="004C3BD8">
        <w:rPr>
          <w:rFonts w:ascii="Calibri" w:hAnsi="Calibri" w:cs="Calibri"/>
          <w:color w:val="000000" w:themeColor="text1"/>
          <w:sz w:val="24"/>
          <w:szCs w:val="24"/>
        </w:rPr>
        <w:t xml:space="preserve"> of </w:t>
      </w:r>
      <w:r w:rsidR="00633C3F" w:rsidRPr="004C3BD8">
        <w:rPr>
          <w:rFonts w:ascii="Calibri" w:hAnsi="Calibri" w:cs="Calibri"/>
          <w:color w:val="000000" w:themeColor="text1"/>
          <w:sz w:val="24"/>
          <w:szCs w:val="24"/>
        </w:rPr>
        <w:t>CLAS12</w:t>
      </w:r>
      <w:r w:rsidR="004F0D3B" w:rsidRPr="004C3BD8">
        <w:rPr>
          <w:rFonts w:ascii="Calibri" w:hAnsi="Calibri" w:cs="Calibri"/>
          <w:color w:val="000000" w:themeColor="text1"/>
          <w:sz w:val="24"/>
          <w:szCs w:val="24"/>
        </w:rPr>
        <w:t>, these data</w:t>
      </w:r>
      <w:r w:rsidR="00633C3F" w:rsidRPr="004C3BD8">
        <w:rPr>
          <w:rFonts w:ascii="Calibri" w:hAnsi="Calibri" w:cs="Calibri"/>
          <w:color w:val="000000" w:themeColor="text1"/>
          <w:sz w:val="24"/>
          <w:szCs w:val="24"/>
        </w:rPr>
        <w:t xml:space="preserve"> offer a unique opportunity to measure inclusive cross sections at W from the N</w:t>
      </w:r>
      <w:r w:rsidR="00633C3F" w:rsidRPr="004C3BD8">
        <w:rPr>
          <w:rFonts w:ascii="Symbol" w:hAnsi="Symbol" w:cs="Calibri"/>
          <w:color w:val="000000" w:themeColor="text1"/>
          <w:sz w:val="24"/>
          <w:szCs w:val="24"/>
        </w:rPr>
        <w:t></w:t>
      </w:r>
      <w:r w:rsidR="00633C3F" w:rsidRPr="004C3BD8">
        <w:rPr>
          <w:rFonts w:ascii="Calibri" w:hAnsi="Calibri" w:cs="Calibri"/>
          <w:color w:val="000000" w:themeColor="text1"/>
          <w:sz w:val="24"/>
          <w:szCs w:val="24"/>
        </w:rPr>
        <w:t xml:space="preserve"> threshold to &gt; 2.0 GeV within any given Q</w:t>
      </w:r>
      <w:r w:rsidR="00633C3F" w:rsidRPr="004C3BD8">
        <w:rPr>
          <w:rFonts w:ascii="Calibri" w:hAnsi="Calibri" w:cs="Calibri"/>
          <w:color w:val="000000" w:themeColor="text1"/>
          <w:sz w:val="24"/>
          <w:szCs w:val="24"/>
          <w:vertAlign w:val="superscript"/>
        </w:rPr>
        <w:t>2</w:t>
      </w:r>
      <w:r w:rsidR="00CB1A6D" w:rsidRPr="004C3BD8">
        <w:rPr>
          <w:rFonts w:ascii="Calibri" w:hAnsi="Calibri" w:cs="Calibri"/>
          <w:color w:val="000000" w:themeColor="text1"/>
          <w:sz w:val="24"/>
          <w:szCs w:val="24"/>
        </w:rPr>
        <w:t>-</w:t>
      </w:r>
      <w:r w:rsidR="00633C3F" w:rsidRPr="004C3BD8">
        <w:rPr>
          <w:rFonts w:ascii="Calibri" w:hAnsi="Calibri" w:cs="Calibri"/>
          <w:color w:val="000000" w:themeColor="text1"/>
          <w:sz w:val="24"/>
          <w:szCs w:val="24"/>
        </w:rPr>
        <w:t>bin. This unique W-coverage at fixed Q</w:t>
      </w:r>
      <w:r w:rsidR="00633C3F" w:rsidRPr="004C3BD8">
        <w:rPr>
          <w:rFonts w:ascii="Calibri" w:hAnsi="Calibri" w:cs="Calibri"/>
          <w:color w:val="000000" w:themeColor="text1"/>
          <w:sz w:val="24"/>
          <w:szCs w:val="24"/>
          <w:vertAlign w:val="superscript"/>
        </w:rPr>
        <w:t>2</w:t>
      </w:r>
      <w:r w:rsidR="00633C3F" w:rsidRPr="004C3BD8">
        <w:rPr>
          <w:rFonts w:ascii="Calibri" w:hAnsi="Calibri" w:cs="Calibri"/>
          <w:color w:val="000000" w:themeColor="text1"/>
          <w:sz w:val="24"/>
          <w:szCs w:val="24"/>
        </w:rPr>
        <w:t>-values is of particular importance for the extension of our knowledge on the</w:t>
      </w:r>
      <w:r w:rsidR="00CB1A6D" w:rsidRPr="004C3BD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633C3F" w:rsidRPr="004C3BD8">
        <w:rPr>
          <w:rFonts w:ascii="Calibri" w:hAnsi="Calibri" w:cs="Calibri"/>
          <w:color w:val="000000" w:themeColor="text1"/>
          <w:sz w:val="24"/>
          <w:szCs w:val="24"/>
        </w:rPr>
        <w:t>nucleon</w:t>
      </w:r>
      <w:r w:rsidR="00CB1A6D" w:rsidRPr="004C3BD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4F0D3B" w:rsidRPr="004C3BD8">
        <w:rPr>
          <w:rFonts w:ascii="Calibri" w:hAnsi="Calibri" w:cs="Calibri"/>
          <w:color w:val="000000" w:themeColor="text1"/>
          <w:sz w:val="24"/>
          <w:szCs w:val="24"/>
        </w:rPr>
        <w:t>parton</w:t>
      </w:r>
      <w:proofErr w:type="spellEnd"/>
      <w:r w:rsidR="004F0D3B" w:rsidRPr="004C3BD8">
        <w:rPr>
          <w:rFonts w:ascii="Calibri" w:hAnsi="Calibri" w:cs="Calibri"/>
          <w:color w:val="000000" w:themeColor="text1"/>
          <w:sz w:val="24"/>
          <w:szCs w:val="24"/>
        </w:rPr>
        <w:t xml:space="preserve"> distribution function </w:t>
      </w:r>
      <w:r w:rsidR="00633C3F" w:rsidRPr="004C3BD8">
        <w:rPr>
          <w:rFonts w:ascii="Calibri" w:hAnsi="Calibri" w:cs="Calibri"/>
          <w:color w:val="000000" w:themeColor="text1"/>
          <w:sz w:val="24"/>
          <w:szCs w:val="24"/>
        </w:rPr>
        <w:t>in the resonance region</w:t>
      </w:r>
      <w:r w:rsidR="00CB1A6D" w:rsidRPr="004C3BD8">
        <w:rPr>
          <w:rFonts w:ascii="Calibri" w:hAnsi="Calibri" w:cs="Calibri"/>
          <w:color w:val="000000" w:themeColor="text1"/>
          <w:sz w:val="24"/>
          <w:szCs w:val="24"/>
        </w:rPr>
        <w:t xml:space="preserve"> by employing the existing CLAS results on </w:t>
      </w:r>
      <w:r w:rsidR="004F0D3B" w:rsidRPr="004C3BD8">
        <w:rPr>
          <w:rFonts w:ascii="Calibri" w:hAnsi="Calibri" w:cs="Calibri"/>
          <w:color w:val="000000" w:themeColor="text1"/>
          <w:sz w:val="24"/>
          <w:szCs w:val="24"/>
        </w:rPr>
        <w:t xml:space="preserve">the </w:t>
      </w:r>
      <w:r w:rsidR="00CB1A6D" w:rsidRPr="004C3BD8">
        <w:rPr>
          <w:rFonts w:ascii="Symbol" w:hAnsi="Symbol" w:cs="Calibri"/>
          <w:color w:val="000000" w:themeColor="text1"/>
          <w:sz w:val="24"/>
          <w:szCs w:val="24"/>
        </w:rPr>
        <w:t></w:t>
      </w:r>
      <w:proofErr w:type="spellStart"/>
      <w:r w:rsidR="00CB1A6D" w:rsidRPr="004C3BD8">
        <w:rPr>
          <w:rFonts w:ascii="Calibri" w:hAnsi="Calibri" w:cs="Calibri"/>
          <w:color w:val="000000" w:themeColor="text1"/>
          <w:sz w:val="24"/>
          <w:szCs w:val="24"/>
          <w:vertAlign w:val="subscript"/>
        </w:rPr>
        <w:t>v</w:t>
      </w:r>
      <w:r w:rsidR="00CB1A6D" w:rsidRPr="004C3BD8">
        <w:rPr>
          <w:rFonts w:ascii="Calibri" w:hAnsi="Calibri" w:cs="Calibri"/>
          <w:color w:val="000000" w:themeColor="text1"/>
          <w:sz w:val="24"/>
          <w:szCs w:val="24"/>
        </w:rPr>
        <w:t>pN</w:t>
      </w:r>
      <w:proofErr w:type="spellEnd"/>
      <w:r w:rsidR="00CB1A6D" w:rsidRPr="004C3BD8">
        <w:rPr>
          <w:rFonts w:ascii="Calibri" w:hAnsi="Calibri" w:cs="Calibri"/>
          <w:color w:val="000000" w:themeColor="text1"/>
          <w:sz w:val="24"/>
          <w:szCs w:val="24"/>
        </w:rPr>
        <w:t>* electro</w:t>
      </w:r>
      <w:r w:rsidR="004F0D3B" w:rsidRPr="004C3BD8">
        <w:rPr>
          <w:rFonts w:ascii="Calibri" w:hAnsi="Calibri" w:cs="Calibri"/>
          <w:color w:val="000000" w:themeColor="text1"/>
          <w:sz w:val="24"/>
          <w:szCs w:val="24"/>
        </w:rPr>
        <w:t>excitation amplitudes</w:t>
      </w:r>
      <w:r w:rsidR="00CB1A6D" w:rsidRPr="004C3BD8">
        <w:rPr>
          <w:rFonts w:ascii="Calibri" w:hAnsi="Calibri" w:cs="Calibri"/>
          <w:color w:val="000000" w:themeColor="text1"/>
          <w:sz w:val="24"/>
          <w:szCs w:val="24"/>
        </w:rPr>
        <w:t>. These studies also offer valuable input for the exploration of quark-hadron duality.</w:t>
      </w:r>
    </w:p>
    <w:p w14:paraId="228EEE20" w14:textId="003DD3B9" w:rsidR="00FE652B" w:rsidRPr="004C3BD8" w:rsidRDefault="00FE652B" w:rsidP="00FE652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4"/>
          <w:szCs w:val="24"/>
        </w:rPr>
      </w:pPr>
    </w:p>
    <w:p w14:paraId="355209D4" w14:textId="630861B0" w:rsidR="00311122" w:rsidRPr="004C3BD8" w:rsidRDefault="00FE652B" w:rsidP="00575265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4"/>
          <w:szCs w:val="24"/>
        </w:rPr>
      </w:pPr>
      <w:r w:rsidRPr="004C3BD8">
        <w:rPr>
          <w:rFonts w:ascii="Calibri" w:hAnsi="Calibri" w:cs="Calibri"/>
          <w:color w:val="000000" w:themeColor="text1"/>
          <w:sz w:val="24"/>
          <w:szCs w:val="24"/>
        </w:rPr>
        <w:t>.</w:t>
      </w:r>
    </w:p>
    <w:bookmarkEnd w:id="0"/>
    <w:sectPr w:rsidR="00311122" w:rsidRPr="004C3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BE1"/>
    <w:rsid w:val="002B7557"/>
    <w:rsid w:val="00311122"/>
    <w:rsid w:val="00364B1C"/>
    <w:rsid w:val="004C3BD8"/>
    <w:rsid w:val="004F0D3B"/>
    <w:rsid w:val="00575265"/>
    <w:rsid w:val="00633C3F"/>
    <w:rsid w:val="00704911"/>
    <w:rsid w:val="007E5445"/>
    <w:rsid w:val="00825C0C"/>
    <w:rsid w:val="00A61BDC"/>
    <w:rsid w:val="00A8406F"/>
    <w:rsid w:val="00AA6444"/>
    <w:rsid w:val="00C53688"/>
    <w:rsid w:val="00CA4BE1"/>
    <w:rsid w:val="00CB1A6D"/>
    <w:rsid w:val="00FE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55B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6BCD5-BE2A-4D4A-BDA1-C08F0572C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 Gothe</dc:creator>
  <cp:keywords/>
  <dc:description/>
  <cp:lastModifiedBy>m n</cp:lastModifiedBy>
  <cp:revision>2</cp:revision>
  <dcterms:created xsi:type="dcterms:W3CDTF">2020-06-23T18:12:00Z</dcterms:created>
  <dcterms:modified xsi:type="dcterms:W3CDTF">2020-06-23T18:12:00Z</dcterms:modified>
</cp:coreProperties>
</file>