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D0AF" w14:textId="77777777" w:rsidR="00783113" w:rsidRPr="00AA03F5" w:rsidRDefault="00783113" w:rsidP="0078311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</w:pPr>
      <w:r w:rsidRPr="00663960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>Issues and Concerns</w:t>
      </w:r>
    </w:p>
    <w:p w14:paraId="4D14AEE0" w14:textId="77777777" w:rsidR="00783113" w:rsidRDefault="00783113" w:rsidP="0078311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</w:pPr>
      <w:r w:rsidRPr="00663960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 xml:space="preserve">Identified in Documents Related to Making the Test Lab VTA </w:t>
      </w:r>
    </w:p>
    <w:p w14:paraId="2D85B765" w14:textId="77777777" w:rsidR="00783113" w:rsidRPr="00AA03F5" w:rsidRDefault="00783113" w:rsidP="0078311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</w:pPr>
      <w:r w:rsidRPr="00663960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14:ligatures w14:val="none"/>
        </w:rPr>
        <w:t>Compliant with DOE O 420.2D</w:t>
      </w:r>
    </w:p>
    <w:p w14:paraId="0EB15409" w14:textId="3E7067A6" w:rsidR="00631B33" w:rsidRDefault="00783113" w:rsidP="00631B3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14:ligatures w14:val="none"/>
        </w:rPr>
      </w:pPr>
      <w:r w:rsidRPr="00663960">
        <w:rPr>
          <w:rFonts w:asciiTheme="majorHAnsi" w:eastAsia="Times New Roman" w:hAnsiTheme="majorHAnsi" w:cs="Times New Roman"/>
          <w:kern w:val="0"/>
          <w14:ligatures w14:val="none"/>
        </w:rPr>
        <w:br/>
      </w:r>
      <w:r w:rsidRPr="00663960">
        <w:rPr>
          <w:rFonts w:eastAsia="Times New Roman" w:cs="Times New Roman"/>
          <w:kern w:val="0"/>
          <w14:ligatures w14:val="none"/>
        </w:rPr>
        <w:t>May 19, 2025</w:t>
      </w:r>
      <w:r w:rsidR="003576AE">
        <w:rPr>
          <w:rFonts w:eastAsia="Times New Roman" w:cs="Times New Roman"/>
          <w:kern w:val="0"/>
          <w14:ligatures w14:val="none"/>
        </w:rPr>
        <w:t xml:space="preserve"> (Rev 5/2</w:t>
      </w:r>
      <w:r w:rsidR="009570D4">
        <w:rPr>
          <w:rFonts w:eastAsia="Times New Roman" w:cs="Times New Roman"/>
          <w:kern w:val="0"/>
          <w14:ligatures w14:val="none"/>
        </w:rPr>
        <w:t>8</w:t>
      </w:r>
      <w:r w:rsidR="003576AE">
        <w:rPr>
          <w:rFonts w:eastAsia="Times New Roman" w:cs="Times New Roman"/>
          <w:kern w:val="0"/>
          <w14:ligatures w14:val="none"/>
        </w:rPr>
        <w:t>/25)</w:t>
      </w:r>
    </w:p>
    <w:p w14:paraId="7DD9665E" w14:textId="1D883DA3" w:rsidR="00783113" w:rsidRDefault="00783113" w:rsidP="00631B33">
      <w:pPr>
        <w:spacing w:before="100" w:beforeAutospacing="1" w:after="0" w:line="240" w:lineRule="auto"/>
        <w:jc w:val="center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kern w:val="0"/>
          <w14:ligatures w14:val="none"/>
        </w:rPr>
        <w:br/>
        <w:t>Rongli Geng, Principal Scientist, SRF S&amp;T Department Head</w:t>
      </w:r>
    </w:p>
    <w:p w14:paraId="0B0A3C2B" w14:textId="3DE6D292" w:rsidR="00B41923" w:rsidRDefault="00B41923" w:rsidP="00B41923">
      <w:pPr>
        <w:spacing w:before="100" w:beforeAutospacing="1" w:after="0" w:line="240" w:lineRule="auto"/>
        <w:jc w:val="center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With input from</w:t>
      </w:r>
    </w:p>
    <w:p w14:paraId="08A344BC" w14:textId="35C2F077" w:rsidR="00FB34DA" w:rsidRDefault="00FB34DA" w:rsidP="00631B33">
      <w:pPr>
        <w:spacing w:after="0" w:line="240" w:lineRule="auto"/>
        <w:jc w:val="center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Gigi Ciovat</w:t>
      </w:r>
      <w:r w:rsidR="00E81F60">
        <w:rPr>
          <w:rFonts w:eastAsia="Times New Roman" w:cs="Times New Roman"/>
          <w:kern w:val="0"/>
          <w14:ligatures w14:val="none"/>
        </w:rPr>
        <w:t>i</w:t>
      </w:r>
      <w:r>
        <w:rPr>
          <w:rFonts w:eastAsia="Times New Roman" w:cs="Times New Roman"/>
          <w:kern w:val="0"/>
          <w14:ligatures w14:val="none"/>
        </w:rPr>
        <w:t>, Senior Scientist, SRFPRG Group Leader</w:t>
      </w:r>
    </w:p>
    <w:p w14:paraId="2172AFF5" w14:textId="52CD952E" w:rsidR="008D5E4B" w:rsidRDefault="008D5E4B" w:rsidP="008D5E4B">
      <w:pPr>
        <w:spacing w:after="0" w:line="240" w:lineRule="auto"/>
        <w:jc w:val="center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Anne-Marie Valente, Senior Scientist, SRFPRM Group Leader</w:t>
      </w:r>
    </w:p>
    <w:p w14:paraId="21227ABB" w14:textId="04D45DAA" w:rsidR="008D5E4B" w:rsidRDefault="008D5E4B" w:rsidP="00631B33">
      <w:pPr>
        <w:spacing w:after="0" w:line="240" w:lineRule="auto"/>
        <w:jc w:val="center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Pashupati Dhakal, Staff Scientist</w:t>
      </w:r>
    </w:p>
    <w:p w14:paraId="19DA0408" w14:textId="18E90BEA" w:rsidR="008D5E4B" w:rsidRDefault="008D5E4B" w:rsidP="00631B33">
      <w:pPr>
        <w:spacing w:after="0" w:line="240" w:lineRule="auto"/>
        <w:jc w:val="center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Uttar Pudasaini, Staff Scientist</w:t>
      </w:r>
    </w:p>
    <w:p w14:paraId="18392BB2" w14:textId="77777777" w:rsidR="00783113" w:rsidRPr="00663960" w:rsidRDefault="00B840C9" w:rsidP="0078311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58767E6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644E15C4" w14:textId="77777777" w:rsidR="00783113" w:rsidRPr="00663960" w:rsidRDefault="00783113" w:rsidP="0078311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663960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Background</w:t>
      </w:r>
    </w:p>
    <w:p w14:paraId="22A5F2B2" w14:textId="77777777" w:rsidR="00783113" w:rsidRPr="00663960" w:rsidRDefault="00783113" w:rsidP="0078311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kern w:val="0"/>
          <w14:ligatures w14:val="none"/>
        </w:rPr>
        <w:t>On May 7, 2025, I attended the "VTA Operator Training for Work under DOE Order 420.2D," conducted by the VTA Facility Manager. As part of this training, I was asked to review three documents:</w:t>
      </w:r>
    </w:p>
    <w:p w14:paraId="535C5F1E" w14:textId="77777777" w:rsidR="00783113" w:rsidRPr="00663960" w:rsidRDefault="00783113" w:rsidP="00783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b/>
          <w:bCs/>
          <w:kern w:val="0"/>
          <w14:ligatures w14:val="none"/>
        </w:rPr>
        <w:t>VTA Accelerator Safety Envelope (VTA ASE)</w:t>
      </w:r>
    </w:p>
    <w:p w14:paraId="19B9F48B" w14:textId="77777777" w:rsidR="00783113" w:rsidRPr="00663960" w:rsidRDefault="00783113" w:rsidP="00783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b/>
          <w:bCs/>
          <w:kern w:val="0"/>
          <w14:ligatures w14:val="none"/>
        </w:rPr>
        <w:t>TJNAF Safety Assessment Document (SAD)</w:t>
      </w:r>
    </w:p>
    <w:p w14:paraId="0DE72887" w14:textId="77777777" w:rsidR="00783113" w:rsidRPr="00663960" w:rsidRDefault="00783113" w:rsidP="00783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b/>
          <w:bCs/>
          <w:kern w:val="0"/>
          <w14:ligatures w14:val="none"/>
        </w:rPr>
        <w:t>VTA Operations Directive (VOD)</w:t>
      </w:r>
    </w:p>
    <w:p w14:paraId="780A8713" w14:textId="77777777" w:rsidR="00783113" w:rsidRPr="00663960" w:rsidRDefault="00783113" w:rsidP="0078311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kern w:val="0"/>
          <w14:ligatures w14:val="none"/>
        </w:rPr>
        <w:t xml:space="preserve">At the conclusion of the training, I raised a concern regarding </w:t>
      </w:r>
      <w:r>
        <w:rPr>
          <w:rFonts w:eastAsia="Times New Roman" w:cs="Times New Roman"/>
          <w:kern w:val="0"/>
          <w14:ligatures w14:val="none"/>
        </w:rPr>
        <w:t>the</w:t>
      </w:r>
      <w:r w:rsidRPr="00663960">
        <w:rPr>
          <w:rFonts w:eastAsia="Times New Roman" w:cs="Times New Roman"/>
          <w:kern w:val="0"/>
          <w14:ligatures w14:val="none"/>
        </w:rPr>
        <w:t xml:space="preserve"> </w:t>
      </w:r>
      <w:r w:rsidRPr="00663960">
        <w:rPr>
          <w:rFonts w:eastAsia="Times New Roman" w:cs="Times New Roman"/>
          <w:b/>
          <w:bCs/>
          <w:kern w:val="0"/>
          <w14:ligatures w14:val="none"/>
        </w:rPr>
        <w:t>operating envelope violation</w:t>
      </w:r>
      <w:r w:rsidRPr="00663960">
        <w:rPr>
          <w:rFonts w:eastAsia="Times New Roman" w:cs="Times New Roman"/>
          <w:kern w:val="0"/>
          <w14:ligatures w14:val="none"/>
        </w:rPr>
        <w:t>, specifically citing the use of “facility energy” as a control quantity, despite it not being a physically measured parameter.</w:t>
      </w:r>
    </w:p>
    <w:p w14:paraId="46ECE168" w14:textId="77777777" w:rsidR="00783113" w:rsidRPr="00663960" w:rsidRDefault="00783113" w:rsidP="0078311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kern w:val="0"/>
          <w14:ligatures w14:val="none"/>
        </w:rPr>
        <w:t>Upon reviewing the three documents in detail, I identified additional issues. I subsequently shared my concerns with experienced VTA RF operators, brought them up during the SRF planning meeting on May 19, 2025 (8:30 AM), and requested a meeting with the SRF Operations Manager for further discussion.</w:t>
      </w:r>
    </w:p>
    <w:p w14:paraId="08903637" w14:textId="77777777" w:rsidR="00783113" w:rsidRDefault="00783113" w:rsidP="0078311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kern w:val="0"/>
          <w14:ligatures w14:val="none"/>
        </w:rPr>
        <w:t>This was my first exposure to these documents, though I was generally aware of the ongoing efforts to bring VTA into compliance with DOE Order 420.2D. The issues I discovered at this late stage were unexpected. Several colleagues to whom I shared my observations echoed similar concerns.</w:t>
      </w:r>
    </w:p>
    <w:p w14:paraId="15880245" w14:textId="77777777" w:rsidR="009570D4" w:rsidRDefault="009570D4" w:rsidP="0078311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</w:p>
    <w:p w14:paraId="2C2346F9" w14:textId="77777777" w:rsidR="009570D4" w:rsidRPr="00663960" w:rsidRDefault="009570D4" w:rsidP="0078311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</w:p>
    <w:p w14:paraId="1F7C90E2" w14:textId="77777777" w:rsidR="00783113" w:rsidRPr="00663960" w:rsidRDefault="00B840C9" w:rsidP="0078311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noProof/>
          <w:kern w:val="0"/>
        </w:rPr>
        <w:lastRenderedPageBreak/>
        <w:pict w14:anchorId="45A80327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8CEEAB9" w14:textId="77777777" w:rsidR="00783113" w:rsidRPr="00663960" w:rsidRDefault="00783113" w:rsidP="0078311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663960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Identified Issues</w:t>
      </w:r>
    </w:p>
    <w:p w14:paraId="050F6CAA" w14:textId="77777777" w:rsidR="00783113" w:rsidRPr="00663960" w:rsidRDefault="00783113" w:rsidP="00783113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663960">
        <w:rPr>
          <w:rFonts w:eastAsia="Times New Roman" w:cs="Times New Roman"/>
          <w:b/>
          <w:bCs/>
          <w:kern w:val="0"/>
          <w14:ligatures w14:val="none"/>
        </w:rPr>
        <w:t>1. VTA Operating Envelope</w:t>
      </w:r>
    </w:p>
    <w:p w14:paraId="3BC864BD" w14:textId="77777777" w:rsidR="00783113" w:rsidRPr="00663960" w:rsidRDefault="00783113" w:rsidP="0078311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kern w:val="0"/>
          <w14:ligatures w14:val="none"/>
        </w:rPr>
        <w:t xml:space="preserve">Section 3.5.2 of the </w:t>
      </w:r>
      <w:r w:rsidRPr="00663960">
        <w:rPr>
          <w:rFonts w:eastAsia="Times New Roman" w:cs="Times New Roman"/>
          <w:i/>
          <w:iCs/>
          <w:kern w:val="0"/>
          <w14:ligatures w14:val="none"/>
        </w:rPr>
        <w:t>VTA Operations Directive</w:t>
      </w:r>
      <w:r w:rsidRPr="00663960">
        <w:rPr>
          <w:rFonts w:eastAsia="Times New Roman" w:cs="Times New Roman"/>
          <w:kern w:val="0"/>
          <w14:ligatures w14:val="none"/>
        </w:rPr>
        <w:t xml:space="preserve"> states:</w:t>
      </w:r>
    </w:p>
    <w:p w14:paraId="11CD7C3B" w14:textId="77777777" w:rsidR="00783113" w:rsidRPr="00663960" w:rsidRDefault="00783113" w:rsidP="00783113">
      <w:pPr>
        <w:spacing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kern w:val="0"/>
          <w14:ligatures w14:val="none"/>
        </w:rPr>
        <w:t>"The operational facility energy limit is E ≤ 35 MeV for an individual enclosure."</w:t>
      </w:r>
    </w:p>
    <w:p w14:paraId="1323A78C" w14:textId="77777777" w:rsidR="00783113" w:rsidRPr="00663960" w:rsidRDefault="00783113" w:rsidP="0078311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kern w:val="0"/>
          <w14:ligatures w14:val="none"/>
        </w:rPr>
        <w:t xml:space="preserve">This statement is problematic. There is currently </w:t>
      </w:r>
      <w:r w:rsidRPr="00663960">
        <w:rPr>
          <w:rFonts w:eastAsia="Times New Roman" w:cs="Times New Roman"/>
          <w:b/>
          <w:bCs/>
          <w:kern w:val="0"/>
          <w14:ligatures w14:val="none"/>
        </w:rPr>
        <w:t>no sensor or instrumentation</w:t>
      </w:r>
      <w:r w:rsidRPr="00663960">
        <w:rPr>
          <w:rFonts w:eastAsia="Times New Roman" w:cs="Times New Roman"/>
          <w:kern w:val="0"/>
          <w14:ligatures w14:val="none"/>
        </w:rPr>
        <w:t xml:space="preserve"> in the VTA capable of directly measuring the energy of field-emitted electrons. As a result, there is </w:t>
      </w:r>
      <w:r w:rsidRPr="00663960">
        <w:rPr>
          <w:rFonts w:eastAsia="Times New Roman" w:cs="Times New Roman"/>
          <w:b/>
          <w:bCs/>
          <w:kern w:val="0"/>
          <w14:ligatures w14:val="none"/>
        </w:rPr>
        <w:t>no viable method to enforce this limit objectively</w:t>
      </w:r>
      <w:r w:rsidRPr="00663960">
        <w:rPr>
          <w:rFonts w:eastAsia="Times New Roman" w:cs="Times New Roman"/>
          <w:kern w:val="0"/>
          <w14:ligatures w14:val="none"/>
        </w:rPr>
        <w:t>.</w:t>
      </w:r>
    </w:p>
    <w:p w14:paraId="59DF5D9B" w14:textId="77777777" w:rsidR="00783113" w:rsidRPr="00663960" w:rsidRDefault="00783113" w:rsidP="0078311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kern w:val="0"/>
          <w14:ligatures w14:val="none"/>
        </w:rPr>
        <w:t xml:space="preserve">Defining a critical safety control parameter that is </w:t>
      </w:r>
      <w:r w:rsidRPr="00663960">
        <w:rPr>
          <w:rFonts w:eastAsia="Times New Roman" w:cs="Times New Roman"/>
          <w:b/>
          <w:bCs/>
          <w:kern w:val="0"/>
          <w14:ligatures w14:val="none"/>
        </w:rPr>
        <w:t>not physically measurable</w:t>
      </w:r>
      <w:r w:rsidRPr="00663960">
        <w:rPr>
          <w:rFonts w:eastAsia="Times New Roman" w:cs="Times New Roman"/>
          <w:kern w:val="0"/>
          <w14:ligatures w14:val="none"/>
        </w:rPr>
        <w:t xml:space="preserve"> undermines its enforceability and the validity of the safety protocol. Approving the document in its current form risks placing cavity testers in a </w:t>
      </w:r>
      <w:r w:rsidRPr="00663960">
        <w:rPr>
          <w:rFonts w:eastAsia="Times New Roman" w:cs="Times New Roman"/>
          <w:b/>
          <w:bCs/>
          <w:kern w:val="0"/>
          <w14:ligatures w14:val="none"/>
        </w:rPr>
        <w:t>state of uncertainty</w:t>
      </w:r>
      <w:r w:rsidRPr="00663960">
        <w:rPr>
          <w:rFonts w:eastAsia="Times New Roman" w:cs="Times New Roman"/>
          <w:kern w:val="0"/>
          <w14:ligatures w14:val="none"/>
        </w:rPr>
        <w:t xml:space="preserve"> regarding whether their test conditions comply with the defined limits. This ambiguity creates both </w:t>
      </w:r>
      <w:r w:rsidRPr="00663960">
        <w:rPr>
          <w:rFonts w:eastAsia="Times New Roman" w:cs="Times New Roman"/>
          <w:b/>
          <w:bCs/>
          <w:kern w:val="0"/>
          <w14:ligatures w14:val="none"/>
        </w:rPr>
        <w:t>operational and managerial challenges</w:t>
      </w:r>
      <w:r w:rsidRPr="00663960">
        <w:rPr>
          <w:rFonts w:eastAsia="Times New Roman" w:cs="Times New Roman"/>
          <w:kern w:val="0"/>
          <w14:ligatures w14:val="none"/>
        </w:rPr>
        <w:t>.</w:t>
      </w:r>
    </w:p>
    <w:p w14:paraId="6916E28A" w14:textId="77777777" w:rsidR="00783113" w:rsidRPr="00663960" w:rsidRDefault="00783113" w:rsidP="00783113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663960">
        <w:rPr>
          <w:rFonts w:eastAsia="Times New Roman" w:cs="Times New Roman"/>
          <w:b/>
          <w:bCs/>
          <w:kern w:val="0"/>
          <w14:ligatures w14:val="none"/>
        </w:rPr>
        <w:t>2. Operations in the Two Unshielded Dewars</w:t>
      </w:r>
    </w:p>
    <w:p w14:paraId="2DFDC32B" w14:textId="77777777" w:rsidR="00783113" w:rsidRPr="00663960" w:rsidRDefault="00783113" w:rsidP="0078311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kern w:val="0"/>
          <w14:ligatures w14:val="none"/>
        </w:rPr>
        <w:t xml:space="preserve">Section 2.0 of the </w:t>
      </w:r>
      <w:r w:rsidRPr="00663960">
        <w:rPr>
          <w:rFonts w:eastAsia="Times New Roman" w:cs="Times New Roman"/>
          <w:i/>
          <w:iCs/>
          <w:kern w:val="0"/>
          <w14:ligatures w14:val="none"/>
        </w:rPr>
        <w:t>TJNAF VTA ASE</w:t>
      </w:r>
      <w:r w:rsidRPr="00663960">
        <w:rPr>
          <w:rFonts w:eastAsia="Times New Roman" w:cs="Times New Roman"/>
          <w:kern w:val="0"/>
          <w14:ligatures w14:val="none"/>
        </w:rPr>
        <w:t xml:space="preserve"> states:</w:t>
      </w:r>
    </w:p>
    <w:p w14:paraId="7B3505D6" w14:textId="77777777" w:rsidR="00783113" w:rsidRPr="00663960" w:rsidRDefault="00783113" w:rsidP="00783113">
      <w:pPr>
        <w:spacing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kern w:val="0"/>
          <w14:ligatures w14:val="none"/>
        </w:rPr>
        <w:t>"Any operations performed in the two unshielded dewars are cryogenic in nature and do not involve the application of RF."</w:t>
      </w:r>
    </w:p>
    <w:p w14:paraId="3C2DCBF1" w14:textId="77777777" w:rsidR="00783113" w:rsidRPr="00663960" w:rsidRDefault="00783113" w:rsidP="0078311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kern w:val="0"/>
          <w14:ligatures w14:val="none"/>
        </w:rPr>
        <w:t xml:space="preserve">This is </w:t>
      </w:r>
      <w:r w:rsidRPr="00663960">
        <w:rPr>
          <w:rFonts w:eastAsia="Times New Roman" w:cs="Times New Roman"/>
          <w:b/>
          <w:bCs/>
          <w:kern w:val="0"/>
          <w14:ligatures w14:val="none"/>
        </w:rPr>
        <w:t>inconsistent with the intended and demonstrated use</w:t>
      </w:r>
      <w:r w:rsidRPr="00663960">
        <w:rPr>
          <w:rFonts w:eastAsia="Times New Roman" w:cs="Times New Roman"/>
          <w:kern w:val="0"/>
          <w14:ligatures w14:val="none"/>
        </w:rPr>
        <w:t xml:space="preserve"> of these dewars, particularly in procedures that </w:t>
      </w:r>
      <w:r w:rsidRPr="00663960">
        <w:rPr>
          <w:rFonts w:eastAsia="Times New Roman" w:cs="Times New Roman"/>
          <w:b/>
          <w:bCs/>
          <w:kern w:val="0"/>
          <w14:ligatures w14:val="none"/>
        </w:rPr>
        <w:t>do involve RF application</w:t>
      </w:r>
      <w:r w:rsidRPr="00663960">
        <w:rPr>
          <w:rFonts w:eastAsia="Times New Roman" w:cs="Times New Roman"/>
          <w:kern w:val="0"/>
          <w14:ligatures w14:val="none"/>
        </w:rPr>
        <w:t>, such as:</w:t>
      </w:r>
    </w:p>
    <w:p w14:paraId="43F5B74A" w14:textId="5BF53520" w:rsidR="00783113" w:rsidRDefault="00783113" w:rsidP="007831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kern w:val="0"/>
          <w14:ligatures w14:val="none"/>
        </w:rPr>
        <w:t xml:space="preserve">Testing using the </w:t>
      </w:r>
      <w:r w:rsidRPr="00663960">
        <w:rPr>
          <w:rFonts w:eastAsia="Times New Roman" w:cs="Times New Roman"/>
          <w:b/>
          <w:bCs/>
          <w:kern w:val="0"/>
          <w14:ligatures w14:val="none"/>
        </w:rPr>
        <w:t>Surface Impedance Cavity (SIC)</w:t>
      </w:r>
      <w:r w:rsidRPr="00663960">
        <w:rPr>
          <w:rFonts w:eastAsia="Times New Roman" w:cs="Times New Roman"/>
          <w:kern w:val="0"/>
          <w14:ligatures w14:val="none"/>
        </w:rPr>
        <w:t xml:space="preserve">, which is employed for measuring surface losses in novel SRF materials. These experiments routinely apply RF in TE mode, where </w:t>
      </w:r>
      <w:r w:rsidRPr="00663960">
        <w:rPr>
          <w:rFonts w:eastAsia="Times New Roman" w:cs="Times New Roman"/>
          <w:b/>
          <w:bCs/>
          <w:kern w:val="0"/>
          <w14:ligatures w14:val="none"/>
        </w:rPr>
        <w:t>field emission is not a credible concern</w:t>
      </w:r>
      <w:r w:rsidRPr="00663960">
        <w:rPr>
          <w:rFonts w:eastAsia="Times New Roman" w:cs="Times New Roman"/>
          <w:kern w:val="0"/>
          <w14:ligatures w14:val="none"/>
        </w:rPr>
        <w:t>.</w:t>
      </w:r>
    </w:p>
    <w:p w14:paraId="6903F91E" w14:textId="4BC16C5C" w:rsidR="000864D6" w:rsidRPr="00663960" w:rsidRDefault="000864D6" w:rsidP="007831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RF testing of doglegs used for CEBAF cryomodule refurbishment</w:t>
      </w:r>
    </w:p>
    <w:p w14:paraId="41DDD28A" w14:textId="1DE28BB9" w:rsidR="000864D6" w:rsidRDefault="000864D6" w:rsidP="0078311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The statement in Sec. 2.0 of the TJNAF VTA ASE mentioned above contradicts the following statement in Sec. 4.4.3.2 of the TJNAF Safety Assessment Document: "</w:t>
      </w:r>
      <w:r w:rsidRPr="000864D6">
        <w:rPr>
          <w:rFonts w:eastAsia="Times New Roman" w:cs="Times New Roman"/>
          <w:kern w:val="0"/>
          <w14:ligatures w14:val="none"/>
        </w:rPr>
        <w:t>Two dewars (1 and 2) are used only for low-power tests (&lt; 1 W) and require no radiation shielding. Radiation production under these conditions is highly unlikely, and worst-postulated conditions for such testing do not exceed the threshold to require Credited Controls or coverage by an ASE</w:t>
      </w:r>
      <w:r>
        <w:rPr>
          <w:rFonts w:eastAsia="Times New Roman" w:cs="Times New Roman"/>
          <w:kern w:val="0"/>
          <w14:ligatures w14:val="none"/>
        </w:rPr>
        <w:t>".</w:t>
      </w:r>
    </w:p>
    <w:p w14:paraId="44856A73" w14:textId="5666D3F2" w:rsidR="00783113" w:rsidRPr="00663960" w:rsidRDefault="00783113" w:rsidP="0078311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kern w:val="0"/>
          <w14:ligatures w14:val="none"/>
        </w:rPr>
        <w:lastRenderedPageBreak/>
        <w:t xml:space="preserve">This statement reflects a </w:t>
      </w:r>
      <w:r w:rsidRPr="00663960">
        <w:rPr>
          <w:rFonts w:eastAsia="Times New Roman" w:cs="Times New Roman"/>
          <w:b/>
          <w:bCs/>
          <w:kern w:val="0"/>
          <w14:ligatures w14:val="none"/>
        </w:rPr>
        <w:t>misunderstanding of the dewars' intended applications</w:t>
      </w:r>
      <w:r w:rsidRPr="00663960">
        <w:rPr>
          <w:rFonts w:eastAsia="Times New Roman" w:cs="Times New Roman"/>
          <w:kern w:val="0"/>
          <w14:ligatures w14:val="none"/>
        </w:rPr>
        <w:t xml:space="preserve">. If left uncorrected, it could lead to </w:t>
      </w:r>
      <w:r w:rsidRPr="00663960">
        <w:rPr>
          <w:rFonts w:eastAsia="Times New Roman" w:cs="Times New Roman"/>
          <w:b/>
          <w:bCs/>
          <w:kern w:val="0"/>
          <w14:ligatures w14:val="none"/>
        </w:rPr>
        <w:t>procedural contradictions</w:t>
      </w:r>
      <w:r w:rsidRPr="00663960">
        <w:rPr>
          <w:rFonts w:eastAsia="Times New Roman" w:cs="Times New Roman"/>
          <w:kern w:val="0"/>
          <w14:ligatures w14:val="none"/>
        </w:rPr>
        <w:t xml:space="preserve"> or even </w:t>
      </w:r>
      <w:r w:rsidRPr="00663960">
        <w:rPr>
          <w:rFonts w:eastAsia="Times New Roman" w:cs="Times New Roman"/>
          <w:b/>
          <w:bCs/>
          <w:kern w:val="0"/>
          <w14:ligatures w14:val="none"/>
        </w:rPr>
        <w:t>compliance violations</w:t>
      </w:r>
      <w:r w:rsidRPr="00663960">
        <w:rPr>
          <w:rFonts w:eastAsia="Times New Roman" w:cs="Times New Roman"/>
          <w:kern w:val="0"/>
          <w14:ligatures w14:val="none"/>
        </w:rPr>
        <w:t xml:space="preserve"> during routine RF testing</w:t>
      </w:r>
      <w:r>
        <w:rPr>
          <w:rFonts w:eastAsia="Times New Roman" w:cs="Times New Roman"/>
          <w:kern w:val="0"/>
          <w14:ligatures w14:val="none"/>
        </w:rPr>
        <w:t xml:space="preserve"> with the SIC</w:t>
      </w:r>
      <w:r w:rsidRPr="00663960">
        <w:rPr>
          <w:rFonts w:eastAsia="Times New Roman" w:cs="Times New Roman"/>
          <w:kern w:val="0"/>
          <w14:ligatures w14:val="none"/>
        </w:rPr>
        <w:t>.</w:t>
      </w:r>
    </w:p>
    <w:p w14:paraId="4D518C14" w14:textId="77777777" w:rsidR="00783113" w:rsidRPr="00663960" w:rsidRDefault="00783113" w:rsidP="0078311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kern w:val="0"/>
          <w14:ligatures w14:val="none"/>
        </w:rPr>
        <w:t xml:space="preserve">Moreover, this highlights a </w:t>
      </w:r>
      <w:r w:rsidRPr="00663960">
        <w:rPr>
          <w:rFonts w:eastAsia="Times New Roman" w:cs="Times New Roman"/>
          <w:b/>
          <w:bCs/>
          <w:kern w:val="0"/>
          <w14:ligatures w14:val="none"/>
        </w:rPr>
        <w:t>process issue</w:t>
      </w:r>
      <w:r w:rsidRPr="00663960">
        <w:rPr>
          <w:rFonts w:eastAsia="Times New Roman" w:cs="Times New Roman"/>
          <w:kern w:val="0"/>
          <w14:ligatures w14:val="none"/>
        </w:rPr>
        <w:t xml:space="preserve">: experienced personnel from the SRF S&amp;T group—who originally designed the VTA and have continuously developed it—were </w:t>
      </w:r>
      <w:r w:rsidRPr="00663960">
        <w:rPr>
          <w:rFonts w:eastAsia="Times New Roman" w:cs="Times New Roman"/>
          <w:b/>
          <w:bCs/>
          <w:kern w:val="0"/>
          <w14:ligatures w14:val="none"/>
        </w:rPr>
        <w:t>excluded</w:t>
      </w:r>
      <w:r w:rsidRPr="00663960">
        <w:rPr>
          <w:rFonts w:eastAsia="Times New Roman" w:cs="Times New Roman"/>
          <w:kern w:val="0"/>
          <w14:ligatures w14:val="none"/>
        </w:rPr>
        <w:t xml:space="preserve"> from contributing to key policy documents and compliance planning.</w:t>
      </w:r>
    </w:p>
    <w:p w14:paraId="4C77ADFC" w14:textId="77777777" w:rsidR="00783113" w:rsidRPr="00663960" w:rsidRDefault="00B840C9" w:rsidP="0078311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noProof/>
          <w:kern w:val="0"/>
        </w:rPr>
        <w:pict w14:anchorId="2EBB8B08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65A8AC5" w14:textId="77777777" w:rsidR="00783113" w:rsidRPr="00663960" w:rsidRDefault="00783113" w:rsidP="0078311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663960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Observations</w:t>
      </w:r>
    </w:p>
    <w:p w14:paraId="7A8A6275" w14:textId="77777777" w:rsidR="00783113" w:rsidRPr="00663960" w:rsidRDefault="00783113" w:rsidP="0078311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kern w:val="0"/>
          <w14:ligatures w14:val="none"/>
        </w:rPr>
        <w:t xml:space="preserve">The issues </w:t>
      </w:r>
      <w:r>
        <w:rPr>
          <w:rFonts w:eastAsia="Times New Roman" w:cs="Times New Roman"/>
          <w:kern w:val="0"/>
          <w14:ligatures w14:val="none"/>
        </w:rPr>
        <w:t xml:space="preserve">identified </w:t>
      </w:r>
      <w:r w:rsidRPr="00663960">
        <w:rPr>
          <w:rFonts w:eastAsia="Times New Roman" w:cs="Times New Roman"/>
          <w:kern w:val="0"/>
          <w14:ligatures w14:val="none"/>
        </w:rPr>
        <w:t xml:space="preserve">above reveal several </w:t>
      </w:r>
      <w:r w:rsidRPr="00663960">
        <w:rPr>
          <w:rFonts w:eastAsia="Times New Roman" w:cs="Times New Roman"/>
          <w:b/>
          <w:bCs/>
          <w:kern w:val="0"/>
          <w14:ligatures w14:val="none"/>
        </w:rPr>
        <w:t>systemic deficiencies</w:t>
      </w:r>
      <w:r w:rsidRPr="00663960">
        <w:rPr>
          <w:rFonts w:eastAsia="Times New Roman" w:cs="Times New Roman"/>
          <w:kern w:val="0"/>
          <w14:ligatures w14:val="none"/>
        </w:rPr>
        <w:t xml:space="preserve"> in the process of preparing VTA for DOE O 420.2D compliance:</w:t>
      </w:r>
    </w:p>
    <w:p w14:paraId="29F019DE" w14:textId="77777777" w:rsidR="00783113" w:rsidRPr="00663960" w:rsidRDefault="00783113" w:rsidP="00783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kern w:val="0"/>
          <w14:ligatures w14:val="none"/>
        </w:rPr>
        <w:t xml:space="preserve">A lack of understanding that </w:t>
      </w:r>
      <w:r w:rsidRPr="00663960">
        <w:rPr>
          <w:rFonts w:eastAsia="Times New Roman" w:cs="Times New Roman"/>
          <w:b/>
          <w:bCs/>
          <w:kern w:val="0"/>
          <w14:ligatures w14:val="none"/>
        </w:rPr>
        <w:t>safety control parameters must be directly measurable</w:t>
      </w:r>
      <w:r w:rsidRPr="00663960">
        <w:rPr>
          <w:rFonts w:eastAsia="Times New Roman" w:cs="Times New Roman"/>
          <w:kern w:val="0"/>
          <w14:ligatures w14:val="none"/>
        </w:rPr>
        <w:t>.</w:t>
      </w:r>
    </w:p>
    <w:p w14:paraId="7B1D1AC2" w14:textId="77777777" w:rsidR="00783113" w:rsidRPr="00663960" w:rsidRDefault="00783113" w:rsidP="00783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kern w:val="0"/>
          <w14:ligatures w14:val="none"/>
        </w:rPr>
        <w:t xml:space="preserve">Inadequate knowledge of the </w:t>
      </w:r>
      <w:r w:rsidRPr="00663960">
        <w:rPr>
          <w:rFonts w:eastAsia="Times New Roman" w:cs="Times New Roman"/>
          <w:b/>
          <w:bCs/>
          <w:kern w:val="0"/>
          <w14:ligatures w14:val="none"/>
        </w:rPr>
        <w:t>intended operational use</w:t>
      </w:r>
      <w:r w:rsidRPr="00663960">
        <w:rPr>
          <w:rFonts w:eastAsia="Times New Roman" w:cs="Times New Roman"/>
          <w:kern w:val="0"/>
          <w14:ligatures w14:val="none"/>
        </w:rPr>
        <w:t xml:space="preserve"> of VTA and its equipment.</w:t>
      </w:r>
    </w:p>
    <w:p w14:paraId="26987EC3" w14:textId="77777777" w:rsidR="00783113" w:rsidRPr="00663960" w:rsidRDefault="00783113" w:rsidP="00783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kern w:val="0"/>
          <w14:ligatures w14:val="none"/>
        </w:rPr>
        <w:t xml:space="preserve">Exclusion of </w:t>
      </w:r>
      <w:r w:rsidRPr="00663960">
        <w:rPr>
          <w:rFonts w:eastAsia="Times New Roman" w:cs="Times New Roman"/>
          <w:b/>
          <w:bCs/>
          <w:kern w:val="0"/>
          <w14:ligatures w14:val="none"/>
        </w:rPr>
        <w:t>subject-matter experts</w:t>
      </w:r>
      <w:r w:rsidRPr="00663960">
        <w:rPr>
          <w:rFonts w:eastAsia="Times New Roman" w:cs="Times New Roman"/>
          <w:kern w:val="0"/>
          <w14:ligatures w14:val="none"/>
        </w:rPr>
        <w:t xml:space="preserve"> from the policy development and review process.</w:t>
      </w:r>
    </w:p>
    <w:p w14:paraId="4343C31A" w14:textId="77777777" w:rsidR="00783113" w:rsidRPr="00663960" w:rsidRDefault="00B840C9" w:rsidP="0078311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noProof/>
          <w:kern w:val="0"/>
        </w:rPr>
        <w:pict w14:anchorId="5D0B3CAD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9A08222" w14:textId="77777777" w:rsidR="00783113" w:rsidRPr="00663960" w:rsidRDefault="00783113" w:rsidP="0078311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663960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Recommendations</w:t>
      </w:r>
    </w:p>
    <w:p w14:paraId="0DFCB574" w14:textId="09FDBEB6" w:rsidR="003A7FD5" w:rsidRDefault="00783113" w:rsidP="0078311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kern w:val="0"/>
          <w14:ligatures w14:val="none"/>
        </w:rPr>
        <w:t xml:space="preserve">These and other deficiencies (identified but not listed in this note) must be </w:t>
      </w:r>
      <w:r w:rsidRPr="00663960">
        <w:rPr>
          <w:rFonts w:eastAsia="Times New Roman" w:cs="Times New Roman"/>
          <w:b/>
          <w:bCs/>
          <w:kern w:val="0"/>
          <w14:ligatures w14:val="none"/>
        </w:rPr>
        <w:t>corrected immediately</w:t>
      </w:r>
      <w:r w:rsidRPr="00663960">
        <w:rPr>
          <w:rFonts w:eastAsia="Times New Roman" w:cs="Times New Roman"/>
          <w:kern w:val="0"/>
          <w14:ligatures w14:val="none"/>
        </w:rPr>
        <w:t xml:space="preserve"> to ensure proper compliance, operational clarity, and safety.</w:t>
      </w:r>
    </w:p>
    <w:p w14:paraId="357D21EE" w14:textId="1C8B6F65" w:rsidR="003A7FD5" w:rsidRPr="00F655C0" w:rsidRDefault="003A7FD5" w:rsidP="003A7FD5">
      <w:pPr>
        <w:spacing w:before="100" w:beforeAutospacing="1" w:after="100" w:afterAutospacing="1" w:line="240" w:lineRule="auto"/>
        <w:rPr>
          <w:rFonts w:eastAsia="Times New Roman" w:cs="Times New Roman"/>
          <w:kern w:val="0"/>
          <w:highlight w:val="yellow"/>
          <w14:ligatures w14:val="none"/>
        </w:rPr>
      </w:pPr>
      <w:r w:rsidRPr="00F655C0">
        <w:rPr>
          <w:rFonts w:eastAsia="Times New Roman" w:cs="Times New Roman"/>
          <w:kern w:val="0"/>
          <w:highlight w:val="yellow"/>
          <w14:ligatures w14:val="none"/>
        </w:rPr>
        <w:t>Suggested Corrections</w:t>
      </w:r>
    </w:p>
    <w:p w14:paraId="26B65B53" w14:textId="4954C8C4" w:rsidR="003A7FD5" w:rsidRPr="00B135F0" w:rsidRDefault="003A7FD5" w:rsidP="00B135F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highlight w:val="yellow"/>
          <w14:ligatures w14:val="none"/>
        </w:rPr>
      </w:pPr>
      <w:r w:rsidRPr="00B135F0">
        <w:rPr>
          <w:rFonts w:eastAsia="Times New Roman" w:cs="Times New Roman"/>
          <w:kern w:val="0"/>
          <w:highlight w:val="yellow"/>
          <w14:ligatures w14:val="none"/>
        </w:rPr>
        <w:t xml:space="preserve">Section 2.0 of the </w:t>
      </w:r>
      <w:r w:rsidRPr="00B135F0">
        <w:rPr>
          <w:rFonts w:eastAsia="Times New Roman" w:cs="Times New Roman"/>
          <w:i/>
          <w:iCs/>
          <w:kern w:val="0"/>
          <w:highlight w:val="yellow"/>
          <w14:ligatures w14:val="none"/>
        </w:rPr>
        <w:t>TJNAF VTA ASE</w:t>
      </w:r>
      <w:r w:rsidRPr="00B135F0">
        <w:rPr>
          <w:rFonts w:eastAsia="Times New Roman" w:cs="Times New Roman"/>
          <w:kern w:val="0"/>
          <w:highlight w:val="yellow"/>
          <w14:ligatures w14:val="none"/>
        </w:rPr>
        <w:t>:</w:t>
      </w:r>
    </w:p>
    <w:p w14:paraId="6354EB02" w14:textId="276F3CD4" w:rsidR="00B135F0" w:rsidRDefault="003A7FD5" w:rsidP="003A7FD5">
      <w:pPr>
        <w:spacing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655C0">
        <w:rPr>
          <w:rFonts w:eastAsia="Times New Roman" w:cs="Times New Roman"/>
          <w:kern w:val="0"/>
          <w:highlight w:val="yellow"/>
          <w14:ligatures w14:val="none"/>
        </w:rPr>
        <w:t xml:space="preserve">Change </w:t>
      </w:r>
      <w:r w:rsidRPr="00F655C0">
        <w:rPr>
          <w:rFonts w:eastAsia="Times New Roman" w:cs="Times New Roman"/>
          <w:kern w:val="0"/>
          <w:highlight w:val="yellow"/>
          <w14:ligatures w14:val="none"/>
        </w:rPr>
        <w:t>"Any operations performed in the two unshielded dewars are cryogenic in nature and do not involve the application of RF"</w:t>
      </w:r>
      <w:r w:rsidRPr="00F655C0">
        <w:rPr>
          <w:rFonts w:eastAsia="Times New Roman" w:cs="Times New Roman"/>
          <w:kern w:val="0"/>
          <w:highlight w:val="yellow"/>
          <w14:ligatures w14:val="none"/>
        </w:rPr>
        <w:t xml:space="preserve"> to </w:t>
      </w:r>
      <w:r w:rsidRPr="00B135F0">
        <w:rPr>
          <w:rFonts w:eastAsia="Times New Roman" w:cs="Times New Roman"/>
          <w:kern w:val="0"/>
          <w:highlight w:val="green"/>
          <w14:ligatures w14:val="none"/>
        </w:rPr>
        <w:t xml:space="preserve">“Operations performed in the two unshielded dewars </w:t>
      </w:r>
      <w:r w:rsidR="00B135F0" w:rsidRPr="00B135F0">
        <w:rPr>
          <w:rFonts w:eastAsia="Times New Roman" w:cs="Times New Roman"/>
          <w:kern w:val="0"/>
          <w:highlight w:val="green"/>
          <w14:ligatures w14:val="none"/>
        </w:rPr>
        <w:t xml:space="preserve">may </w:t>
      </w:r>
      <w:r w:rsidRPr="00B135F0">
        <w:rPr>
          <w:rFonts w:eastAsia="Times New Roman" w:cs="Times New Roman"/>
          <w:kern w:val="0"/>
          <w:highlight w:val="green"/>
          <w14:ligatures w14:val="none"/>
        </w:rPr>
        <w:t>involve the application of RF</w:t>
      </w:r>
      <w:r w:rsidR="00B135F0" w:rsidRPr="00B135F0">
        <w:rPr>
          <w:rFonts w:eastAsia="Times New Roman" w:cs="Times New Roman"/>
          <w:kern w:val="0"/>
          <w:highlight w:val="green"/>
          <w14:ligatures w14:val="none"/>
        </w:rPr>
        <w:t xml:space="preserve"> with waveguides or special resonator </w:t>
      </w:r>
      <w:r w:rsidR="001666A3" w:rsidRPr="00B135F0">
        <w:rPr>
          <w:rFonts w:eastAsia="Times New Roman" w:cs="Times New Roman"/>
          <w:kern w:val="0"/>
          <w:highlight w:val="green"/>
          <w14:ligatures w14:val="none"/>
        </w:rPr>
        <w:t>devices</w:t>
      </w:r>
      <w:r w:rsidR="00B135F0" w:rsidRPr="00B135F0">
        <w:rPr>
          <w:rFonts w:eastAsia="Times New Roman" w:cs="Times New Roman"/>
          <w:kern w:val="0"/>
          <w:highlight w:val="green"/>
          <w14:ligatures w14:val="none"/>
        </w:rPr>
        <w:t>. These RF components are unable</w:t>
      </w:r>
      <w:r w:rsidR="001666A3" w:rsidRPr="00B135F0">
        <w:rPr>
          <w:rFonts w:eastAsia="Times New Roman" w:cs="Times New Roman"/>
          <w:kern w:val="0"/>
          <w:highlight w:val="green"/>
          <w14:ligatures w14:val="none"/>
        </w:rPr>
        <w:t xml:space="preserve"> to generate </w:t>
      </w:r>
      <w:r w:rsidR="00B135F0" w:rsidRPr="00B135F0">
        <w:rPr>
          <w:rFonts w:eastAsia="Times New Roman" w:cs="Times New Roman"/>
          <w:kern w:val="0"/>
          <w:highlight w:val="green"/>
          <w14:ligatures w14:val="none"/>
        </w:rPr>
        <w:t>field emission by design due to the operation mode or regime.</w:t>
      </w:r>
      <w:r w:rsidRPr="00B135F0">
        <w:rPr>
          <w:rFonts w:eastAsia="Times New Roman" w:cs="Times New Roman"/>
          <w:kern w:val="0"/>
          <w:highlight w:val="green"/>
          <w14:ligatures w14:val="none"/>
        </w:rPr>
        <w:t>”</w:t>
      </w:r>
      <w:r>
        <w:rPr>
          <w:rFonts w:eastAsia="Times New Roman" w:cs="Times New Roman"/>
          <w:kern w:val="0"/>
          <w14:ligatures w14:val="none"/>
        </w:rPr>
        <w:t xml:space="preserve">  </w:t>
      </w:r>
    </w:p>
    <w:p w14:paraId="6879D11A" w14:textId="3491CB58" w:rsidR="00B135F0" w:rsidRPr="00B135F0" w:rsidRDefault="00B135F0" w:rsidP="00B135F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135F0">
        <w:rPr>
          <w:rFonts w:eastAsia="Times New Roman" w:cs="Times New Roman"/>
          <w:kern w:val="0"/>
          <w14:ligatures w14:val="none"/>
        </w:rPr>
        <w:t xml:space="preserve">Section 3.5.2 of the </w:t>
      </w:r>
      <w:r w:rsidRPr="00B135F0">
        <w:rPr>
          <w:rFonts w:eastAsia="Times New Roman" w:cs="Times New Roman"/>
          <w:i/>
          <w:iCs/>
          <w:kern w:val="0"/>
          <w14:ligatures w14:val="none"/>
        </w:rPr>
        <w:t>VTA Operations Directive</w:t>
      </w:r>
      <w:r w:rsidRPr="00B135F0">
        <w:rPr>
          <w:rFonts w:eastAsia="Times New Roman" w:cs="Times New Roman"/>
          <w:kern w:val="0"/>
          <w14:ligatures w14:val="none"/>
        </w:rPr>
        <w:t>:</w:t>
      </w:r>
    </w:p>
    <w:p w14:paraId="7FE9F16D" w14:textId="606689D5" w:rsidR="00F44AC6" w:rsidRPr="00663960" w:rsidRDefault="00B135F0" w:rsidP="00F44AC6">
      <w:pPr>
        <w:spacing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E10E47">
        <w:rPr>
          <w:rFonts w:eastAsia="Times New Roman" w:cs="Times New Roman"/>
          <w:kern w:val="0"/>
          <w:highlight w:val="yellow"/>
          <w14:ligatures w14:val="none"/>
        </w:rPr>
        <w:t xml:space="preserve">Change </w:t>
      </w:r>
      <w:r w:rsidRPr="00E10E47">
        <w:rPr>
          <w:rFonts w:eastAsia="Times New Roman" w:cs="Times New Roman"/>
          <w:kern w:val="0"/>
          <w:highlight w:val="yellow"/>
          <w14:ligatures w14:val="none"/>
        </w:rPr>
        <w:t>"The operational facility energy limit is E ≤ 35 MeV for an individual enclosure"</w:t>
      </w:r>
      <w:r w:rsidR="007B305C" w:rsidRPr="00E10E47">
        <w:rPr>
          <w:rFonts w:eastAsia="Times New Roman" w:cs="Times New Roman"/>
          <w:kern w:val="0"/>
          <w:highlight w:val="yellow"/>
          <w14:ligatures w14:val="none"/>
        </w:rPr>
        <w:t xml:space="preserve"> to </w:t>
      </w:r>
      <w:r w:rsidR="007B305C" w:rsidRPr="00E10E47">
        <w:rPr>
          <w:rFonts w:eastAsia="Times New Roman" w:cs="Times New Roman"/>
          <w:kern w:val="0"/>
          <w:highlight w:val="green"/>
          <w14:ligatures w14:val="none"/>
        </w:rPr>
        <w:t>“</w:t>
      </w:r>
      <w:r w:rsidR="00E429BF" w:rsidRPr="00E10E47">
        <w:rPr>
          <w:rFonts w:eastAsia="Times New Roman" w:cs="Times New Roman"/>
          <w:kern w:val="0"/>
          <w:highlight w:val="green"/>
          <w14:ligatures w14:val="none"/>
        </w:rPr>
        <w:t xml:space="preserve">The operational facility limit is </w:t>
      </w:r>
      <w:r w:rsidR="00E10E47" w:rsidRPr="00E10E47">
        <w:rPr>
          <w:rFonts w:eastAsia="Times New Roman" w:cs="Times New Roman"/>
          <w:kern w:val="0"/>
          <w:highlight w:val="green"/>
          <w14:ligatures w14:val="none"/>
        </w:rPr>
        <w:t>the integrated gradient over the active length of the subject cavity to be no larger than 55 MV</w:t>
      </w:r>
      <w:r w:rsidR="007B305C" w:rsidRPr="00E10E47">
        <w:rPr>
          <w:rFonts w:eastAsia="Times New Roman" w:cs="Times New Roman"/>
          <w:kern w:val="0"/>
          <w:highlight w:val="green"/>
          <w14:ligatures w14:val="none"/>
        </w:rPr>
        <w:t>”</w:t>
      </w:r>
    </w:p>
    <w:p w14:paraId="31582C9A" w14:textId="77777777" w:rsidR="00783113" w:rsidRPr="00663960" w:rsidRDefault="00B840C9" w:rsidP="0078311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noProof/>
          <w:kern w:val="0"/>
        </w:rPr>
        <w:lastRenderedPageBreak/>
        <w:pict w14:anchorId="5709F83F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EB3EC7C" w14:textId="77777777" w:rsidR="00783113" w:rsidRPr="00663960" w:rsidRDefault="00783113" w:rsidP="0078311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663960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Conclusion</w:t>
      </w:r>
    </w:p>
    <w:p w14:paraId="77841108" w14:textId="77777777" w:rsidR="00783113" w:rsidRPr="00663960" w:rsidRDefault="00783113" w:rsidP="0078311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kern w:val="0"/>
          <w14:ligatures w14:val="none"/>
        </w:rPr>
        <w:t xml:space="preserve">The last-minute discovery of these serious and avoidable issues is </w:t>
      </w:r>
      <w:r w:rsidRPr="00663960">
        <w:rPr>
          <w:rFonts w:eastAsia="Times New Roman" w:cs="Times New Roman"/>
          <w:b/>
          <w:bCs/>
          <w:kern w:val="0"/>
          <w14:ligatures w14:val="none"/>
        </w:rPr>
        <w:t>deeply concerning</w:t>
      </w:r>
      <w:r w:rsidRPr="00663960">
        <w:rPr>
          <w:rFonts w:eastAsia="Times New Roman" w:cs="Times New Roman"/>
          <w:kern w:val="0"/>
          <w14:ligatures w14:val="none"/>
        </w:rPr>
        <w:t xml:space="preserve">. The root cause can, in part, be traced to the </w:t>
      </w:r>
      <w:r w:rsidRPr="00663960">
        <w:rPr>
          <w:rFonts w:eastAsia="Times New Roman" w:cs="Times New Roman"/>
          <w:b/>
          <w:bCs/>
          <w:kern w:val="0"/>
          <w14:ligatures w14:val="none"/>
        </w:rPr>
        <w:t>division between SRF Operations and SRF S&amp;T</w:t>
      </w:r>
      <w:r w:rsidRPr="00663960">
        <w:rPr>
          <w:rFonts w:eastAsia="Times New Roman" w:cs="Times New Roman"/>
          <w:kern w:val="0"/>
          <w14:ligatures w14:val="none"/>
        </w:rPr>
        <w:t xml:space="preserve"> at </w:t>
      </w:r>
      <w:proofErr w:type="spellStart"/>
      <w:r w:rsidRPr="00663960">
        <w:rPr>
          <w:rFonts w:eastAsia="Times New Roman" w:cs="Times New Roman"/>
          <w:kern w:val="0"/>
          <w14:ligatures w14:val="none"/>
        </w:rPr>
        <w:t>JLab</w:t>
      </w:r>
      <w:proofErr w:type="spellEnd"/>
      <w:r w:rsidRPr="00663960">
        <w:rPr>
          <w:rFonts w:eastAsia="Times New Roman" w:cs="Times New Roman"/>
          <w:kern w:val="0"/>
          <w14:ligatures w14:val="none"/>
        </w:rPr>
        <w:t xml:space="preserve">. The </w:t>
      </w:r>
      <w:r w:rsidRPr="00663960">
        <w:rPr>
          <w:rFonts w:eastAsia="Times New Roman" w:cs="Times New Roman"/>
          <w:b/>
          <w:bCs/>
          <w:kern w:val="0"/>
          <w14:ligatures w14:val="none"/>
        </w:rPr>
        <w:t>exclusion of SRF S&amp;T from ownership and decision-making</w:t>
      </w:r>
      <w:r w:rsidRPr="00663960">
        <w:rPr>
          <w:rFonts w:eastAsia="Times New Roman" w:cs="Times New Roman"/>
          <w:kern w:val="0"/>
          <w14:ligatures w14:val="none"/>
        </w:rPr>
        <w:t xml:space="preserve"> regarding VTA operations has directly contributed to these problems.</w:t>
      </w:r>
    </w:p>
    <w:p w14:paraId="208E64C2" w14:textId="77777777" w:rsidR="00783113" w:rsidRPr="00663960" w:rsidRDefault="00783113" w:rsidP="0078311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kern w:val="0"/>
          <w14:ligatures w14:val="none"/>
        </w:rPr>
        <w:t xml:space="preserve">The </w:t>
      </w:r>
      <w:r w:rsidRPr="00663960">
        <w:rPr>
          <w:rFonts w:eastAsia="Times New Roman" w:cs="Times New Roman"/>
          <w:b/>
          <w:bCs/>
          <w:kern w:val="0"/>
          <w14:ligatures w14:val="none"/>
        </w:rPr>
        <w:t>Accelerator Division must take corrective action</w:t>
      </w:r>
      <w:r w:rsidRPr="00663960">
        <w:rPr>
          <w:rFonts w:eastAsia="Times New Roman" w:cs="Times New Roman"/>
          <w:kern w:val="0"/>
          <w14:ligatures w14:val="none"/>
        </w:rPr>
        <w:t xml:space="preserve"> to:</w:t>
      </w:r>
    </w:p>
    <w:p w14:paraId="11BC1BE7" w14:textId="77777777" w:rsidR="00783113" w:rsidRPr="00663960" w:rsidRDefault="00783113" w:rsidP="007831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kern w:val="0"/>
          <w14:ligatures w14:val="none"/>
        </w:rPr>
        <w:t>Ensure robust and safe use of VTA,</w:t>
      </w:r>
    </w:p>
    <w:p w14:paraId="788733F2" w14:textId="77777777" w:rsidR="00783113" w:rsidRPr="00663960" w:rsidRDefault="00783113" w:rsidP="007831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kern w:val="0"/>
          <w14:ligatures w14:val="none"/>
        </w:rPr>
        <w:t>Preserve and enhance its capability and productivity, and</w:t>
      </w:r>
    </w:p>
    <w:p w14:paraId="75E0D29B" w14:textId="77777777" w:rsidR="00783113" w:rsidRPr="00663960" w:rsidRDefault="00783113" w:rsidP="007831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63960">
        <w:rPr>
          <w:rFonts w:eastAsia="Times New Roman" w:cs="Times New Roman"/>
          <w:kern w:val="0"/>
          <w14:ligatures w14:val="none"/>
        </w:rPr>
        <w:t xml:space="preserve">Uphold the scientific excellence of the </w:t>
      </w:r>
      <w:proofErr w:type="spellStart"/>
      <w:r w:rsidRPr="00663960">
        <w:rPr>
          <w:rFonts w:eastAsia="Times New Roman" w:cs="Times New Roman"/>
          <w:kern w:val="0"/>
          <w14:ligatures w14:val="none"/>
        </w:rPr>
        <w:t>JLab</w:t>
      </w:r>
      <w:proofErr w:type="spellEnd"/>
      <w:r w:rsidRPr="00663960">
        <w:rPr>
          <w:rFonts w:eastAsia="Times New Roman" w:cs="Times New Roman"/>
          <w:kern w:val="0"/>
          <w14:ligatures w14:val="none"/>
        </w:rPr>
        <w:t xml:space="preserve"> SRF Institute.</w:t>
      </w:r>
    </w:p>
    <w:p w14:paraId="4CFC82B6" w14:textId="77777777" w:rsidR="00783113" w:rsidRPr="00663960" w:rsidRDefault="00B840C9" w:rsidP="0078311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noProof/>
          <w:kern w:val="0"/>
        </w:rPr>
        <w:pict w14:anchorId="7D48BE4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E2F6A72" w14:textId="77777777" w:rsidR="00783113" w:rsidRPr="00AD09B4" w:rsidRDefault="00783113" w:rsidP="00783113">
      <w:pPr>
        <w:rPr>
          <w:b/>
          <w:bCs/>
          <w:sz w:val="27"/>
          <w:szCs w:val="27"/>
        </w:rPr>
      </w:pPr>
    </w:p>
    <w:p w14:paraId="4C134139" w14:textId="77777777" w:rsidR="00783113" w:rsidRPr="00AD09B4" w:rsidRDefault="00783113" w:rsidP="00783113">
      <w:pPr>
        <w:rPr>
          <w:b/>
          <w:bCs/>
          <w:sz w:val="27"/>
          <w:szCs w:val="27"/>
        </w:rPr>
      </w:pPr>
      <w:r w:rsidRPr="00AD09B4">
        <w:rPr>
          <w:b/>
          <w:bCs/>
          <w:sz w:val="27"/>
          <w:szCs w:val="27"/>
        </w:rPr>
        <w:t>References</w:t>
      </w:r>
    </w:p>
    <w:p w14:paraId="497DBB11" w14:textId="1D1B9C02" w:rsidR="008D25F9" w:rsidRDefault="00783113" w:rsidP="00BF1CAD">
      <w:pPr>
        <w:pStyle w:val="ListParagraph"/>
        <w:numPr>
          <w:ilvl w:val="0"/>
          <w:numId w:val="5"/>
        </w:numPr>
      </w:pPr>
      <w:hyperlink r:id="rId7" w:history="1">
        <w:r w:rsidRPr="0078684D">
          <w:rPr>
            <w:rStyle w:val="Hyperlink"/>
          </w:rPr>
          <w:t>https://jlabdoc.jlab.org/docushare/dsweb/View/Collection-60379/Document-299265</w:t>
        </w:r>
      </w:hyperlink>
      <w:r>
        <w:t xml:space="preserve"> file title: </w:t>
      </w:r>
      <w:r w:rsidRPr="00B40A31">
        <w:t>SAF801.VTA.pptx</w:t>
      </w:r>
      <w:r>
        <w:t xml:space="preserve"> </w:t>
      </w:r>
    </w:p>
    <w:p w14:paraId="6A773DCD" w14:textId="77777777" w:rsidR="00BF1CAD" w:rsidRPr="00663960" w:rsidRDefault="00B840C9" w:rsidP="00BF1CAD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noProof/>
          <w:kern w:val="0"/>
        </w:rPr>
        <w:pict w14:anchorId="14F5D59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4785E7A" w14:textId="77777777" w:rsidR="00BF1CAD" w:rsidRDefault="00BF1CAD">
      <w:pPr>
        <w:rPr>
          <w:b/>
          <w:bCs/>
          <w:sz w:val="27"/>
          <w:szCs w:val="27"/>
        </w:rPr>
      </w:pPr>
    </w:p>
    <w:p w14:paraId="29E32B3D" w14:textId="21F022EB" w:rsidR="00A54808" w:rsidRPr="00A54808" w:rsidRDefault="00A54808">
      <w:pPr>
        <w:rPr>
          <w:b/>
          <w:bCs/>
          <w:sz w:val="27"/>
          <w:szCs w:val="27"/>
        </w:rPr>
      </w:pPr>
      <w:r w:rsidRPr="00A54808">
        <w:rPr>
          <w:b/>
          <w:bCs/>
          <w:sz w:val="27"/>
          <w:szCs w:val="27"/>
        </w:rPr>
        <w:t>Appendix</w:t>
      </w:r>
    </w:p>
    <w:p w14:paraId="40F01431" w14:textId="5482E807" w:rsidR="00A54808" w:rsidRPr="00A54808" w:rsidRDefault="00A54808">
      <w:pPr>
        <w:rPr>
          <w:b/>
          <w:bCs/>
        </w:rPr>
      </w:pPr>
      <w:r w:rsidRPr="00A54808">
        <w:rPr>
          <w:b/>
          <w:bCs/>
        </w:rPr>
        <w:t>Critical points needing discussion for corrective actions</w:t>
      </w:r>
    </w:p>
    <w:p w14:paraId="04F2B624" w14:textId="62D49206" w:rsidR="00A54808" w:rsidRPr="00C75497" w:rsidRDefault="00A54808" w:rsidP="00A54808">
      <w:pPr>
        <w:pStyle w:val="ListParagraph"/>
        <w:numPr>
          <w:ilvl w:val="0"/>
          <w:numId w:val="6"/>
        </w:numPr>
      </w:pPr>
      <w:r>
        <w:rPr>
          <w:rFonts w:ascii="Aptos" w:hAnsi="Aptos"/>
          <w:color w:val="000000"/>
        </w:rPr>
        <w:t>It should be discussed as to who has the "authority" to train new VTA RF operators and/or VTA cryo-operators. As discussed at the meeting on Tuesday among the selected SRF colleagues, it appears that no RF S&amp;T staff is currently allowed to provide such training and certify competency of a new operator. This should be changed/clarified in the revised documents.</w:t>
      </w:r>
    </w:p>
    <w:p w14:paraId="21F8247D" w14:textId="14261506" w:rsidR="00C75497" w:rsidRPr="00C75497" w:rsidRDefault="00C75497" w:rsidP="00A54808">
      <w:pPr>
        <w:pStyle w:val="ListParagraph"/>
        <w:numPr>
          <w:ilvl w:val="0"/>
          <w:numId w:val="6"/>
        </w:numPr>
      </w:pPr>
      <w:r>
        <w:rPr>
          <w:rFonts w:ascii="Aptos" w:hAnsi="Aptos"/>
          <w:color w:val="000000"/>
        </w:rPr>
        <w:t>The “VTA operating envelop” should be revised. Replace the “facility energy limit” by a physical parameter that is directed measured for example the integrated gradient over the effective length of the cavity under testing. The limiting value (in MV) needs to be determined with a sound justification.</w:t>
      </w:r>
    </w:p>
    <w:p w14:paraId="6408041C" w14:textId="13D69D37" w:rsidR="00A54808" w:rsidRDefault="00C75497" w:rsidP="00F44AC6">
      <w:pPr>
        <w:pStyle w:val="ListParagraph"/>
        <w:numPr>
          <w:ilvl w:val="0"/>
          <w:numId w:val="6"/>
        </w:numPr>
      </w:pPr>
      <w:r>
        <w:t xml:space="preserve">The purpose of the VTA facility and the decision process related to </w:t>
      </w:r>
      <w:proofErr w:type="gramStart"/>
      <w:r>
        <w:t>VTA</w:t>
      </w:r>
      <w:proofErr w:type="gramEnd"/>
      <w:r>
        <w:t xml:space="preserve"> and the prioritization process of its use needs to be clarified with a clear presence of SRF S&amp;T. </w:t>
      </w:r>
    </w:p>
    <w:sectPr w:rsidR="00A54808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9D145" w14:textId="77777777" w:rsidR="00B840C9" w:rsidRDefault="00B840C9" w:rsidP="009570D4">
      <w:pPr>
        <w:spacing w:after="0" w:line="240" w:lineRule="auto"/>
      </w:pPr>
      <w:r>
        <w:separator/>
      </w:r>
    </w:p>
  </w:endnote>
  <w:endnote w:type="continuationSeparator" w:id="0">
    <w:p w14:paraId="73C4CD0C" w14:textId="77777777" w:rsidR="00B840C9" w:rsidRDefault="00B840C9" w:rsidP="0095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11290668"/>
      <w:docPartObj>
        <w:docPartGallery w:val="Page Numbers (Bottom of Page)"/>
        <w:docPartUnique/>
      </w:docPartObj>
    </w:sdtPr>
    <w:sdtContent>
      <w:p w14:paraId="34B68D00" w14:textId="339B325B" w:rsidR="009570D4" w:rsidRDefault="009570D4" w:rsidP="000749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4CC4CB42" w14:textId="77777777" w:rsidR="009570D4" w:rsidRDefault="009570D4" w:rsidP="009570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52346755"/>
      <w:docPartObj>
        <w:docPartGallery w:val="Page Numbers (Bottom of Page)"/>
        <w:docPartUnique/>
      </w:docPartObj>
    </w:sdtPr>
    <w:sdtContent>
      <w:p w14:paraId="1BDC81FB" w14:textId="09F99E22" w:rsidR="009570D4" w:rsidRDefault="009570D4" w:rsidP="000749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734B3A4" w14:textId="77777777" w:rsidR="009570D4" w:rsidRDefault="009570D4" w:rsidP="009570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AADFF" w14:textId="77777777" w:rsidR="00B840C9" w:rsidRDefault="00B840C9" w:rsidP="009570D4">
      <w:pPr>
        <w:spacing w:after="0" w:line="240" w:lineRule="auto"/>
      </w:pPr>
      <w:r>
        <w:separator/>
      </w:r>
    </w:p>
  </w:footnote>
  <w:footnote w:type="continuationSeparator" w:id="0">
    <w:p w14:paraId="1C9FDAFC" w14:textId="77777777" w:rsidR="00B840C9" w:rsidRDefault="00B840C9" w:rsidP="00957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6AE4"/>
    <w:multiLevelType w:val="hybridMultilevel"/>
    <w:tmpl w:val="2B12A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0085"/>
    <w:multiLevelType w:val="multilevel"/>
    <w:tmpl w:val="5B88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D1889"/>
    <w:multiLevelType w:val="multilevel"/>
    <w:tmpl w:val="E14C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8195A"/>
    <w:multiLevelType w:val="hybridMultilevel"/>
    <w:tmpl w:val="60D8B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803A3"/>
    <w:multiLevelType w:val="multilevel"/>
    <w:tmpl w:val="7C08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A953C8"/>
    <w:multiLevelType w:val="multilevel"/>
    <w:tmpl w:val="C56A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C5384A"/>
    <w:multiLevelType w:val="hybridMultilevel"/>
    <w:tmpl w:val="D8F244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310">
    <w:abstractNumId w:val="4"/>
  </w:num>
  <w:num w:numId="2" w16cid:durableId="437674414">
    <w:abstractNumId w:val="1"/>
  </w:num>
  <w:num w:numId="3" w16cid:durableId="856239791">
    <w:abstractNumId w:val="2"/>
  </w:num>
  <w:num w:numId="4" w16cid:durableId="311175094">
    <w:abstractNumId w:val="5"/>
  </w:num>
  <w:num w:numId="5" w16cid:durableId="2111926416">
    <w:abstractNumId w:val="6"/>
  </w:num>
  <w:num w:numId="6" w16cid:durableId="1535343157">
    <w:abstractNumId w:val="0"/>
  </w:num>
  <w:num w:numId="7" w16cid:durableId="28936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13"/>
    <w:rsid w:val="000864D6"/>
    <w:rsid w:val="000B1344"/>
    <w:rsid w:val="000B47E3"/>
    <w:rsid w:val="001666A3"/>
    <w:rsid w:val="00322BAF"/>
    <w:rsid w:val="0035573D"/>
    <w:rsid w:val="003576AE"/>
    <w:rsid w:val="003A7FD5"/>
    <w:rsid w:val="005B52DF"/>
    <w:rsid w:val="005C29F2"/>
    <w:rsid w:val="005F5360"/>
    <w:rsid w:val="00631B33"/>
    <w:rsid w:val="00783113"/>
    <w:rsid w:val="007B305C"/>
    <w:rsid w:val="008D25F9"/>
    <w:rsid w:val="008D5E4B"/>
    <w:rsid w:val="009570D4"/>
    <w:rsid w:val="00A54808"/>
    <w:rsid w:val="00A6768C"/>
    <w:rsid w:val="00B135F0"/>
    <w:rsid w:val="00B41923"/>
    <w:rsid w:val="00B840C9"/>
    <w:rsid w:val="00BF1CAD"/>
    <w:rsid w:val="00C75497"/>
    <w:rsid w:val="00CA1DC0"/>
    <w:rsid w:val="00CB5142"/>
    <w:rsid w:val="00CC4562"/>
    <w:rsid w:val="00D05189"/>
    <w:rsid w:val="00E10E47"/>
    <w:rsid w:val="00E429BF"/>
    <w:rsid w:val="00E81F60"/>
    <w:rsid w:val="00EB6EF9"/>
    <w:rsid w:val="00F44AC6"/>
    <w:rsid w:val="00F655C0"/>
    <w:rsid w:val="00FB34DA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CDD4"/>
  <w15:chartTrackingRefBased/>
  <w15:docId w15:val="{AC9B54E1-1F83-6C49-A877-64EECDF1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113"/>
  </w:style>
  <w:style w:type="paragraph" w:styleId="Heading1">
    <w:name w:val="heading 1"/>
    <w:basedOn w:val="Normal"/>
    <w:next w:val="Normal"/>
    <w:link w:val="Heading1Char"/>
    <w:uiPriority w:val="9"/>
    <w:qFormat/>
    <w:rsid w:val="00783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1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1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1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1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1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1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1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1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1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1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1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3113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FB34D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57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0D4"/>
  </w:style>
  <w:style w:type="character" w:styleId="PageNumber">
    <w:name w:val="page number"/>
    <w:basedOn w:val="DefaultParagraphFont"/>
    <w:uiPriority w:val="99"/>
    <w:semiHidden/>
    <w:unhideWhenUsed/>
    <w:rsid w:val="00957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View/Collection-60379/Document-2992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Rongli Geng</dc:creator>
  <cp:keywords/>
  <dc:description/>
  <cp:lastModifiedBy>Rongli Geng</cp:lastModifiedBy>
  <cp:revision>19</cp:revision>
  <cp:lastPrinted>2025-05-22T13:50:00Z</cp:lastPrinted>
  <dcterms:created xsi:type="dcterms:W3CDTF">2025-05-22T12:53:00Z</dcterms:created>
  <dcterms:modified xsi:type="dcterms:W3CDTF">2025-05-28T19:50:00Z</dcterms:modified>
</cp:coreProperties>
</file>