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BCE4" w14:textId="77777777" w:rsidR="003943FB" w:rsidRPr="003943FB" w:rsidRDefault="003943FB" w:rsidP="003943FB">
      <w:pPr>
        <w:rPr>
          <w:rFonts w:ascii="Times New Roman" w:eastAsia="Times New Roman" w:hAnsi="Times New Roman" w:cs="Times New Roman"/>
          <w:lang w:val="en-US"/>
        </w:rPr>
      </w:pP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TRANSVERSITY 2020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>THE SIXTH INTERNATIONAL WORKSHOP ON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>TRANSVERSE POLARISATION PHENOMENA IN HARD PROCESSES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>Pavia (Italy) 25-29 May 2020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>First Bulletin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The role of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transversity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and of transverse-spin in high-energy hadronic interactions has long been considered with significant interest by the theoretical and experimental particle-physics community.  It is now fully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recognised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that our understanding of the nature of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parton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motion and spin, and their correlations, is vital to a complete and thorough investigation of the structure and internal dynamics of the most common confined object (the nucleon) in terms of the QCD quark and gluon degrees of freedom.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The goal of the workshop is to create a receptive and stimulating environment for the presentation and in-depth discussion of current theoretical and experimental knowledge and of ideas for future prospects in the fields of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transversity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, TMD distribution and fragmentation functions, and GPDs.  Within such a framework, the meeting will bring together active theoretical and experimental members of the spin-physics community working in international collaborations at laboratories worldwide.  Moreover, the workshop represents a perfect opportunity for young researchers not only to obtain an up-to-date and complete picture of this rapidly progressing area, but also to present and discuss their own research in a fertile atmosphere and to receive authoritative and thought-provoking feedback.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This is the latest in a well-established series of workshops: 2005 on Lake Como (Italy), 2008 in Ferrara (Italy), 2011 in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Lošinj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(Croatia), 2014 in Cagliari (Italy), and 2017 in Frascati (Italy).  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Transversity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2020 will be held from May 25th to 29th in Pavia, easily accessible by public transport from Milan and airports.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More information will be available on the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Indico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page: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hyperlink r:id="rId4" w:history="1">
        <w:r w:rsidRPr="003943FB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en-US"/>
          </w:rPr>
          <w:t>https://gcc01.safelinks.protection.outlook.com/?url=https%3A%2F%2Fagenda.infn.it%2Fe%2Ftransversity2020&amp;amp;data=02%7C01%7Crossi%40jlab.org%7C18695b0e37a045f9777608d6d7463bb3%7Cb4d7ee1f4fb34f0690372b5b522042ab%7C1%7C1%7C636933093999243479&amp;amp;sdata=%2FZCQowVnXr%2BEcc9uLgRUPghwiMZkML4RmsRzN7QPELE%3D&amp;amp;reserved=0</w:t>
        </w:r>
      </w:hyperlink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The Local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Organising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Committee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Alessandro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Bacchetta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(chair), Pavia U. and INFN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Mariaelena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Boglione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, Torino U. and INFN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Marco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Contalbrigo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, INFN Ferrara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Umberto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D’Alesio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, Cagliari U. and INFN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>Anna Martin, Trieste U. and INFN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Marco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Mirazita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, INFN LNF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Marco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Radici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, INFN Pavia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Philip Ratcliffe, U.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Insubria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and INFN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  <w:t xml:space="preserve">Patrizia Rossi, </w:t>
      </w:r>
      <w:proofErr w:type="spellStart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>JLab</w:t>
      </w:r>
      <w:proofErr w:type="spellEnd"/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and INFN LNF</w:t>
      </w:r>
      <w:r w:rsidRPr="003943FB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</w:p>
    <w:p w14:paraId="33702BF6" w14:textId="77777777" w:rsidR="001C4F85" w:rsidRPr="003943FB" w:rsidRDefault="003943FB">
      <w:pPr>
        <w:rPr>
          <w:lang w:val="en-US"/>
        </w:rPr>
      </w:pPr>
      <w:bookmarkStart w:id="0" w:name="_GoBack"/>
      <w:bookmarkEnd w:id="0"/>
    </w:p>
    <w:sectPr w:rsidR="001C4F85" w:rsidRPr="003943FB" w:rsidSect="00521EA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FB"/>
    <w:rsid w:val="000A73B7"/>
    <w:rsid w:val="003943FB"/>
    <w:rsid w:val="00521EAF"/>
    <w:rsid w:val="008161EB"/>
    <w:rsid w:val="009A1AE4"/>
    <w:rsid w:val="00C1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734B7"/>
  <w14:defaultImageDpi w14:val="32767"/>
  <w15:chartTrackingRefBased/>
  <w15:docId w15:val="{410AEAFB-E704-8246-801B-4561BC0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1.safelinks.protection.outlook.com/?url=https%3A%2F%2Fagenda.infn.it%2Fe%2Ftransversity2020&amp;amp;data=02%7C01%7Crossi%40jlab.org%7C18695b0e37a045f9777608d6d7463bb3%7Cb4d7ee1f4fb34f0690372b5b522042ab%7C1%7C1%7C636933093999243479&amp;amp;sdata=%2FZCQowVnXr%2BEcc9uLgRUPghwiMZkML4RmsRzN7QPELE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Rossi</dc:creator>
  <cp:keywords/>
  <dc:description/>
  <cp:lastModifiedBy>Patrizia Rossi</cp:lastModifiedBy>
  <cp:revision>1</cp:revision>
  <dcterms:created xsi:type="dcterms:W3CDTF">2019-05-13T15:03:00Z</dcterms:created>
  <dcterms:modified xsi:type="dcterms:W3CDTF">2019-05-13T15:04:00Z</dcterms:modified>
</cp:coreProperties>
</file>