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562" w:rsidRDefault="00931549" w:rsidP="00AF684E">
      <w:pPr>
        <w:pBdr>
          <w:bottom w:val="single" w:sz="12" w:space="1" w:color="auto"/>
        </w:pBdr>
        <w:jc w:val="center"/>
      </w:pPr>
      <w:r>
        <w:t xml:space="preserve">WORK INSTRUCTIONS </w:t>
      </w:r>
      <w:r w:rsidR="008E752F">
        <w:t>FOR</w:t>
      </w:r>
      <w:r>
        <w:t xml:space="preserve"> COVID-19 CONDITIONS</w:t>
      </w:r>
    </w:p>
    <w:p w:rsidR="00931549" w:rsidRDefault="00931549" w:rsidP="00AF684E">
      <w:pPr>
        <w:jc w:val="center"/>
        <w:rPr>
          <w:b/>
          <w:sz w:val="32"/>
        </w:rPr>
      </w:pPr>
      <w:r>
        <w:rPr>
          <w:b/>
          <w:sz w:val="32"/>
        </w:rPr>
        <w:t>HALL B SUPERCONDUCTING MAGNETS</w:t>
      </w:r>
    </w:p>
    <w:p w:rsidR="00AF684E" w:rsidRDefault="00931549" w:rsidP="00AF684E">
      <w:pPr>
        <w:jc w:val="center"/>
      </w:pPr>
      <w:r>
        <w:rPr>
          <w:b/>
          <w:sz w:val="32"/>
        </w:rPr>
        <w:t xml:space="preserve">INSTRUCTIONS FOR CARRYING OUT MAGNET PRE-CHECKS UNDER COVID-19 CONDITIONS </w:t>
      </w:r>
    </w:p>
    <w:p w:rsidR="00AF684E" w:rsidRDefault="00B9019F" w:rsidP="00AF684E">
      <w:pPr>
        <w:jc w:val="center"/>
      </w:pPr>
      <w:r>
        <w:t>V2.00 – 05.26</w:t>
      </w:r>
      <w:r w:rsidR="00AF684E">
        <w:t>.2020</w:t>
      </w:r>
    </w:p>
    <w:p w:rsidR="00AF684E" w:rsidRDefault="00AF684E" w:rsidP="00AF684E">
      <w:r w:rsidRPr="00025D91">
        <w:rPr>
          <w:b/>
        </w:rPr>
        <w:t>Author</w:t>
      </w:r>
      <w:r w:rsidR="003B5556">
        <w:rPr>
          <w:b/>
        </w:rPr>
        <w:t>s</w:t>
      </w:r>
      <w:r>
        <w:t>: R. Fair</w:t>
      </w:r>
      <w:r w:rsidR="00931549">
        <w:t xml:space="preserve"> / </w:t>
      </w:r>
      <w:proofErr w:type="gramStart"/>
      <w:r w:rsidR="00931549">
        <w:t>A</w:t>
      </w:r>
      <w:proofErr w:type="gramEnd"/>
      <w:r w:rsidR="00931549">
        <w:t xml:space="preserve"> </w:t>
      </w:r>
      <w:proofErr w:type="spellStart"/>
      <w:r w:rsidR="00931549">
        <w:t>Yegneswaran</w:t>
      </w:r>
      <w:proofErr w:type="spellEnd"/>
    </w:p>
    <w:p w:rsidR="00AF684E" w:rsidRDefault="00AF684E" w:rsidP="00AF684E">
      <w:r w:rsidRPr="00025D91">
        <w:rPr>
          <w:b/>
        </w:rPr>
        <w:t>Group</w:t>
      </w:r>
      <w:r w:rsidR="003B5556">
        <w:rPr>
          <w:b/>
        </w:rPr>
        <w:t>s</w:t>
      </w:r>
      <w:r>
        <w:t>: Magnet Team</w:t>
      </w:r>
      <w:r w:rsidR="00931549">
        <w:t xml:space="preserve"> / Detector Support Group</w:t>
      </w:r>
    </w:p>
    <w:p w:rsidR="009B3BAA" w:rsidRPr="004565B3" w:rsidRDefault="004565B3" w:rsidP="00AF684E">
      <w:pPr>
        <w:pBdr>
          <w:bottom w:val="single" w:sz="12" w:space="1" w:color="auto"/>
        </w:pBdr>
        <w:rPr>
          <w:b/>
        </w:rPr>
      </w:pPr>
      <w:r w:rsidRPr="004565B3">
        <w:rPr>
          <w:b/>
        </w:rPr>
        <w:t>Revision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940"/>
        <w:gridCol w:w="1170"/>
        <w:gridCol w:w="1345"/>
      </w:tblGrid>
      <w:tr w:rsidR="00B810FA" w:rsidTr="004565B3">
        <w:tc>
          <w:tcPr>
            <w:tcW w:w="895" w:type="dxa"/>
          </w:tcPr>
          <w:p w:rsidR="00B810FA" w:rsidRPr="005437F6" w:rsidRDefault="00B810FA" w:rsidP="005437F6">
            <w:pPr>
              <w:jc w:val="center"/>
              <w:rPr>
                <w:sz w:val="18"/>
              </w:rPr>
            </w:pPr>
          </w:p>
        </w:tc>
        <w:tc>
          <w:tcPr>
            <w:tcW w:w="5940" w:type="dxa"/>
          </w:tcPr>
          <w:p w:rsidR="00B810FA" w:rsidRPr="005437F6" w:rsidRDefault="00B810FA" w:rsidP="00AF684E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B810FA" w:rsidRPr="005437F6" w:rsidRDefault="00B810FA" w:rsidP="00AF684E">
            <w:pPr>
              <w:rPr>
                <w:sz w:val="18"/>
              </w:rPr>
            </w:pPr>
          </w:p>
        </w:tc>
        <w:tc>
          <w:tcPr>
            <w:tcW w:w="1345" w:type="dxa"/>
          </w:tcPr>
          <w:p w:rsidR="00B810FA" w:rsidRPr="005437F6" w:rsidRDefault="00B810FA" w:rsidP="00AF684E">
            <w:pPr>
              <w:rPr>
                <w:sz w:val="18"/>
              </w:rPr>
            </w:pPr>
          </w:p>
        </w:tc>
      </w:tr>
      <w:tr w:rsidR="00B810FA" w:rsidTr="004565B3">
        <w:tc>
          <w:tcPr>
            <w:tcW w:w="895" w:type="dxa"/>
          </w:tcPr>
          <w:p w:rsidR="00B810FA" w:rsidRPr="005437F6" w:rsidRDefault="00B810FA" w:rsidP="005437F6">
            <w:pPr>
              <w:jc w:val="center"/>
              <w:rPr>
                <w:sz w:val="18"/>
              </w:rPr>
            </w:pPr>
          </w:p>
        </w:tc>
        <w:tc>
          <w:tcPr>
            <w:tcW w:w="5940" w:type="dxa"/>
          </w:tcPr>
          <w:p w:rsidR="00B810FA" w:rsidRPr="005437F6" w:rsidRDefault="00B810FA" w:rsidP="00AF684E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B810FA" w:rsidRPr="005437F6" w:rsidRDefault="00B810FA" w:rsidP="00AF684E">
            <w:pPr>
              <w:rPr>
                <w:sz w:val="18"/>
              </w:rPr>
            </w:pPr>
          </w:p>
        </w:tc>
        <w:tc>
          <w:tcPr>
            <w:tcW w:w="1345" w:type="dxa"/>
          </w:tcPr>
          <w:p w:rsidR="00B810FA" w:rsidRPr="005437F6" w:rsidRDefault="00B810FA" w:rsidP="00AF684E">
            <w:pPr>
              <w:rPr>
                <w:sz w:val="18"/>
              </w:rPr>
            </w:pPr>
          </w:p>
        </w:tc>
      </w:tr>
      <w:tr w:rsidR="00B810FA" w:rsidTr="004565B3">
        <w:tc>
          <w:tcPr>
            <w:tcW w:w="895" w:type="dxa"/>
          </w:tcPr>
          <w:p w:rsidR="00B810FA" w:rsidRPr="005437F6" w:rsidRDefault="00B810FA" w:rsidP="005437F6">
            <w:pPr>
              <w:jc w:val="center"/>
              <w:rPr>
                <w:sz w:val="18"/>
              </w:rPr>
            </w:pPr>
          </w:p>
        </w:tc>
        <w:tc>
          <w:tcPr>
            <w:tcW w:w="5940" w:type="dxa"/>
          </w:tcPr>
          <w:p w:rsidR="00B810FA" w:rsidRPr="005437F6" w:rsidRDefault="00B810FA" w:rsidP="00AF684E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B810FA" w:rsidRPr="005437F6" w:rsidRDefault="00B810FA" w:rsidP="00AF684E">
            <w:pPr>
              <w:rPr>
                <w:sz w:val="18"/>
              </w:rPr>
            </w:pPr>
          </w:p>
        </w:tc>
        <w:tc>
          <w:tcPr>
            <w:tcW w:w="1345" w:type="dxa"/>
          </w:tcPr>
          <w:p w:rsidR="00B810FA" w:rsidRPr="005437F6" w:rsidRDefault="00B810FA" w:rsidP="00AF684E">
            <w:pPr>
              <w:rPr>
                <w:sz w:val="18"/>
              </w:rPr>
            </w:pPr>
          </w:p>
        </w:tc>
      </w:tr>
      <w:tr w:rsidR="00B810FA" w:rsidTr="004565B3">
        <w:tc>
          <w:tcPr>
            <w:tcW w:w="895" w:type="dxa"/>
          </w:tcPr>
          <w:p w:rsidR="00B810FA" w:rsidRPr="005437F6" w:rsidRDefault="00B810FA" w:rsidP="005437F6">
            <w:pPr>
              <w:jc w:val="center"/>
              <w:rPr>
                <w:sz w:val="18"/>
              </w:rPr>
            </w:pPr>
          </w:p>
        </w:tc>
        <w:tc>
          <w:tcPr>
            <w:tcW w:w="5940" w:type="dxa"/>
          </w:tcPr>
          <w:p w:rsidR="00B810FA" w:rsidRPr="005437F6" w:rsidRDefault="00B810FA" w:rsidP="00AF684E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B810FA" w:rsidRPr="005437F6" w:rsidRDefault="00B810FA" w:rsidP="00AF684E">
            <w:pPr>
              <w:rPr>
                <w:sz w:val="18"/>
              </w:rPr>
            </w:pPr>
          </w:p>
        </w:tc>
        <w:tc>
          <w:tcPr>
            <w:tcW w:w="1345" w:type="dxa"/>
          </w:tcPr>
          <w:p w:rsidR="00B810FA" w:rsidRPr="005437F6" w:rsidRDefault="00B810FA" w:rsidP="00AF684E">
            <w:pPr>
              <w:rPr>
                <w:sz w:val="18"/>
              </w:rPr>
            </w:pPr>
          </w:p>
        </w:tc>
      </w:tr>
      <w:tr w:rsidR="00B810FA" w:rsidTr="004565B3">
        <w:tc>
          <w:tcPr>
            <w:tcW w:w="895" w:type="dxa"/>
          </w:tcPr>
          <w:p w:rsidR="00B810FA" w:rsidRPr="005437F6" w:rsidRDefault="00B810FA" w:rsidP="005437F6">
            <w:pPr>
              <w:jc w:val="center"/>
              <w:rPr>
                <w:sz w:val="18"/>
              </w:rPr>
            </w:pPr>
          </w:p>
        </w:tc>
        <w:tc>
          <w:tcPr>
            <w:tcW w:w="5940" w:type="dxa"/>
          </w:tcPr>
          <w:p w:rsidR="00B810FA" w:rsidRPr="005437F6" w:rsidRDefault="00B810FA" w:rsidP="00AF684E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B810FA" w:rsidRPr="005437F6" w:rsidRDefault="00B810FA" w:rsidP="00AF684E">
            <w:pPr>
              <w:rPr>
                <w:sz w:val="18"/>
              </w:rPr>
            </w:pPr>
          </w:p>
        </w:tc>
        <w:tc>
          <w:tcPr>
            <w:tcW w:w="1345" w:type="dxa"/>
          </w:tcPr>
          <w:p w:rsidR="00B810FA" w:rsidRPr="005437F6" w:rsidRDefault="00B810FA" w:rsidP="00AF684E">
            <w:pPr>
              <w:rPr>
                <w:sz w:val="18"/>
              </w:rPr>
            </w:pPr>
          </w:p>
        </w:tc>
      </w:tr>
      <w:tr w:rsidR="00B810FA" w:rsidTr="004565B3">
        <w:tc>
          <w:tcPr>
            <w:tcW w:w="895" w:type="dxa"/>
          </w:tcPr>
          <w:p w:rsidR="00B810FA" w:rsidRPr="005437F6" w:rsidRDefault="00B810FA" w:rsidP="005437F6">
            <w:pPr>
              <w:jc w:val="center"/>
              <w:rPr>
                <w:sz w:val="18"/>
              </w:rPr>
            </w:pPr>
          </w:p>
        </w:tc>
        <w:tc>
          <w:tcPr>
            <w:tcW w:w="5940" w:type="dxa"/>
          </w:tcPr>
          <w:p w:rsidR="00B810FA" w:rsidRPr="005437F6" w:rsidRDefault="00B810FA" w:rsidP="00AF684E">
            <w:pPr>
              <w:rPr>
                <w:sz w:val="18"/>
              </w:rPr>
            </w:pPr>
          </w:p>
        </w:tc>
        <w:tc>
          <w:tcPr>
            <w:tcW w:w="1170" w:type="dxa"/>
          </w:tcPr>
          <w:p w:rsidR="00B810FA" w:rsidRPr="005437F6" w:rsidRDefault="00B810FA" w:rsidP="00AF684E">
            <w:pPr>
              <w:rPr>
                <w:sz w:val="18"/>
              </w:rPr>
            </w:pPr>
          </w:p>
        </w:tc>
        <w:tc>
          <w:tcPr>
            <w:tcW w:w="1345" w:type="dxa"/>
          </w:tcPr>
          <w:p w:rsidR="00B810FA" w:rsidRPr="005437F6" w:rsidRDefault="00B810FA" w:rsidP="00AF684E">
            <w:pPr>
              <w:rPr>
                <w:sz w:val="18"/>
              </w:rPr>
            </w:pPr>
          </w:p>
        </w:tc>
      </w:tr>
      <w:tr w:rsidR="00B810FA" w:rsidTr="004565B3">
        <w:tc>
          <w:tcPr>
            <w:tcW w:w="895" w:type="dxa"/>
          </w:tcPr>
          <w:p w:rsidR="00B810FA" w:rsidRPr="005437F6" w:rsidRDefault="00B9019F" w:rsidP="005437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2.00</w:t>
            </w:r>
          </w:p>
        </w:tc>
        <w:tc>
          <w:tcPr>
            <w:tcW w:w="5940" w:type="dxa"/>
          </w:tcPr>
          <w:p w:rsidR="00B810FA" w:rsidRPr="00645E8B" w:rsidRDefault="00B9019F" w:rsidP="00AF6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Updated to remove use of N95 respirators</w:t>
            </w:r>
          </w:p>
        </w:tc>
        <w:tc>
          <w:tcPr>
            <w:tcW w:w="1170" w:type="dxa"/>
          </w:tcPr>
          <w:p w:rsidR="00B810FA" w:rsidRPr="005437F6" w:rsidRDefault="00B9019F" w:rsidP="00AF684E">
            <w:pPr>
              <w:rPr>
                <w:sz w:val="18"/>
              </w:rPr>
            </w:pPr>
            <w:r>
              <w:rPr>
                <w:sz w:val="18"/>
              </w:rPr>
              <w:t>R. Fair</w:t>
            </w:r>
          </w:p>
        </w:tc>
        <w:tc>
          <w:tcPr>
            <w:tcW w:w="1345" w:type="dxa"/>
          </w:tcPr>
          <w:p w:rsidR="00B810FA" w:rsidRPr="005437F6" w:rsidRDefault="00B9019F" w:rsidP="00AF684E">
            <w:pPr>
              <w:rPr>
                <w:sz w:val="18"/>
              </w:rPr>
            </w:pPr>
            <w:r>
              <w:rPr>
                <w:sz w:val="18"/>
              </w:rPr>
              <w:t>05.26.2020</w:t>
            </w:r>
          </w:p>
        </w:tc>
      </w:tr>
      <w:tr w:rsidR="004565B3" w:rsidTr="004565B3">
        <w:tc>
          <w:tcPr>
            <w:tcW w:w="895" w:type="dxa"/>
          </w:tcPr>
          <w:p w:rsidR="004565B3" w:rsidRPr="005437F6" w:rsidRDefault="004565B3" w:rsidP="005437F6">
            <w:pPr>
              <w:jc w:val="center"/>
              <w:rPr>
                <w:sz w:val="18"/>
              </w:rPr>
            </w:pPr>
            <w:r w:rsidRPr="005437F6">
              <w:rPr>
                <w:sz w:val="18"/>
              </w:rPr>
              <w:t>1.00</w:t>
            </w:r>
          </w:p>
        </w:tc>
        <w:tc>
          <w:tcPr>
            <w:tcW w:w="5940" w:type="dxa"/>
          </w:tcPr>
          <w:p w:rsidR="004565B3" w:rsidRPr="005437F6" w:rsidRDefault="004565B3" w:rsidP="00AF684E">
            <w:pPr>
              <w:rPr>
                <w:sz w:val="18"/>
              </w:rPr>
            </w:pPr>
            <w:r w:rsidRPr="005437F6">
              <w:rPr>
                <w:sz w:val="18"/>
              </w:rPr>
              <w:t>Initial release</w:t>
            </w:r>
          </w:p>
        </w:tc>
        <w:tc>
          <w:tcPr>
            <w:tcW w:w="1170" w:type="dxa"/>
          </w:tcPr>
          <w:p w:rsidR="004565B3" w:rsidRPr="005437F6" w:rsidRDefault="004565B3" w:rsidP="00AF684E">
            <w:pPr>
              <w:rPr>
                <w:sz w:val="18"/>
              </w:rPr>
            </w:pPr>
            <w:r w:rsidRPr="005437F6">
              <w:rPr>
                <w:sz w:val="18"/>
              </w:rPr>
              <w:t>R. Fair</w:t>
            </w:r>
          </w:p>
        </w:tc>
        <w:tc>
          <w:tcPr>
            <w:tcW w:w="1345" w:type="dxa"/>
          </w:tcPr>
          <w:p w:rsidR="004565B3" w:rsidRPr="005437F6" w:rsidRDefault="00931549" w:rsidP="00AF684E">
            <w:pPr>
              <w:rPr>
                <w:sz w:val="18"/>
              </w:rPr>
            </w:pPr>
            <w:r>
              <w:rPr>
                <w:sz w:val="18"/>
              </w:rPr>
              <w:t>05.25.2020</w:t>
            </w:r>
          </w:p>
        </w:tc>
      </w:tr>
    </w:tbl>
    <w:p w:rsidR="009B3BAA" w:rsidRDefault="009B3BAA" w:rsidP="00AF684E">
      <w:pPr>
        <w:pBdr>
          <w:bottom w:val="single" w:sz="12" w:space="1" w:color="auto"/>
        </w:pBdr>
      </w:pPr>
    </w:p>
    <w:p w:rsidR="00E1706E" w:rsidRDefault="00E1706E" w:rsidP="00826ECF">
      <w:pPr>
        <w:pStyle w:val="Heading1"/>
        <w:rPr>
          <w:b/>
          <w:sz w:val="28"/>
        </w:rPr>
      </w:pPr>
    </w:p>
    <w:p w:rsidR="00E1706E" w:rsidRDefault="00E1706E" w:rsidP="00826ECF">
      <w:pPr>
        <w:pStyle w:val="Heading1"/>
        <w:rPr>
          <w:b/>
          <w:sz w:val="28"/>
        </w:rPr>
      </w:pPr>
    </w:p>
    <w:p w:rsidR="00E1706E" w:rsidRDefault="00E1706E" w:rsidP="00826ECF">
      <w:pPr>
        <w:pStyle w:val="Heading1"/>
        <w:rPr>
          <w:b/>
          <w:sz w:val="28"/>
        </w:rPr>
      </w:pPr>
    </w:p>
    <w:p w:rsidR="00840C10" w:rsidRDefault="00840C10">
      <w:pPr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32"/>
        </w:rPr>
      </w:pPr>
      <w:r>
        <w:rPr>
          <w:b/>
          <w:sz w:val="28"/>
        </w:rPr>
        <w:br w:type="page"/>
      </w:r>
    </w:p>
    <w:p w:rsidR="006F1454" w:rsidRPr="007F600E" w:rsidRDefault="005B3A6A" w:rsidP="003770D4">
      <w:pPr>
        <w:pStyle w:val="Heading1"/>
        <w:numPr>
          <w:ilvl w:val="0"/>
          <w:numId w:val="3"/>
        </w:numPr>
        <w:spacing w:before="120" w:after="120" w:line="240" w:lineRule="auto"/>
        <w:rPr>
          <w:b/>
          <w:sz w:val="28"/>
        </w:rPr>
      </w:pPr>
      <w:r>
        <w:rPr>
          <w:b/>
          <w:sz w:val="28"/>
        </w:rPr>
        <w:lastRenderedPageBreak/>
        <w:t>INTRODUCTION</w:t>
      </w:r>
    </w:p>
    <w:p w:rsidR="00D02FE0" w:rsidRDefault="005B3A6A" w:rsidP="003770D4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These work instructions provide strict rules that must be adhered to while carrying out the pre-checks on the Hall B superconducting torus and solenoid magnets prior to energizing the magnets.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"/>
        <w:gridCol w:w="2172"/>
        <w:gridCol w:w="3060"/>
        <w:gridCol w:w="3595"/>
      </w:tblGrid>
      <w:tr w:rsidR="00252CFF" w:rsidTr="00DF40F8">
        <w:tc>
          <w:tcPr>
            <w:tcW w:w="523" w:type="dxa"/>
          </w:tcPr>
          <w:p w:rsidR="00252CFF" w:rsidRDefault="00252CFF" w:rsidP="00AF684E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2172" w:type="dxa"/>
          </w:tcPr>
          <w:p w:rsidR="00252CFF" w:rsidRDefault="00252CFF" w:rsidP="00AF684E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3060" w:type="dxa"/>
          </w:tcPr>
          <w:p w:rsidR="00252CFF" w:rsidRDefault="00252CFF" w:rsidP="00AF684E">
            <w:pPr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3595" w:type="dxa"/>
          </w:tcPr>
          <w:p w:rsidR="00252CFF" w:rsidRPr="00DF7679" w:rsidRDefault="00252CFF" w:rsidP="00AF684E">
            <w:pPr>
              <w:rPr>
                <w:rFonts w:ascii="Arial" w:eastAsia="Times New Roman" w:hAnsi="Arial" w:cs="Arial"/>
                <w:b/>
                <w:szCs w:val="24"/>
              </w:rPr>
            </w:pPr>
            <w:r w:rsidRPr="00DF7679">
              <w:rPr>
                <w:rFonts w:ascii="Arial" w:eastAsia="Times New Roman" w:hAnsi="Arial" w:cs="Arial"/>
                <w:b/>
                <w:szCs w:val="24"/>
              </w:rPr>
              <w:t>Additional Information</w:t>
            </w:r>
          </w:p>
        </w:tc>
      </w:tr>
      <w:tr w:rsidR="00023151" w:rsidTr="00DF40F8">
        <w:tc>
          <w:tcPr>
            <w:tcW w:w="523" w:type="dxa"/>
          </w:tcPr>
          <w:p w:rsidR="00023151" w:rsidRDefault="00023151" w:rsidP="00023151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1</w:t>
            </w:r>
          </w:p>
        </w:tc>
        <w:tc>
          <w:tcPr>
            <w:tcW w:w="2172" w:type="dxa"/>
          </w:tcPr>
          <w:p w:rsidR="00023151" w:rsidRPr="00BD24F5" w:rsidRDefault="00023151" w:rsidP="00023151">
            <w:pPr>
              <w:rPr>
                <w:rFonts w:ascii="Arial" w:eastAsia="Times New Roman" w:hAnsi="Arial" w:cs="Arial"/>
                <w:b/>
                <w:szCs w:val="24"/>
              </w:rPr>
            </w:pPr>
            <w:r w:rsidRPr="00BD24F5">
              <w:rPr>
                <w:rFonts w:ascii="Arial" w:eastAsia="Times New Roman" w:hAnsi="Arial" w:cs="Arial"/>
                <w:b/>
                <w:szCs w:val="24"/>
              </w:rPr>
              <w:t>Work Locations</w:t>
            </w:r>
          </w:p>
        </w:tc>
        <w:tc>
          <w:tcPr>
            <w:tcW w:w="3060" w:type="dxa"/>
          </w:tcPr>
          <w:p w:rsidR="00023151" w:rsidRDefault="00023151" w:rsidP="00023151">
            <w:pPr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Hall B Counting House, Hall B Experimental Hall</w:t>
            </w:r>
          </w:p>
        </w:tc>
        <w:tc>
          <w:tcPr>
            <w:tcW w:w="3595" w:type="dxa"/>
          </w:tcPr>
          <w:p w:rsidR="00023151" w:rsidRDefault="00023151" w:rsidP="00023151">
            <w:pPr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Refer to ‘</w:t>
            </w:r>
            <w:r w:rsidRPr="00754B72">
              <w:rPr>
                <w:rFonts w:ascii="Arial" w:eastAsia="Times New Roman" w:hAnsi="Arial" w:cs="Arial"/>
                <w:i/>
                <w:szCs w:val="24"/>
              </w:rPr>
              <w:t>Resumption of Operations Plan – Experimental Nuclear Physics</w:t>
            </w:r>
            <w:r>
              <w:rPr>
                <w:rFonts w:ascii="Arial" w:eastAsia="Times New Roman" w:hAnsi="Arial" w:cs="Arial"/>
                <w:szCs w:val="24"/>
              </w:rPr>
              <w:t xml:space="preserve">’ </w:t>
            </w:r>
            <w:r w:rsidR="003F3F84">
              <w:rPr>
                <w:rFonts w:ascii="Arial" w:eastAsia="Times New Roman" w:hAnsi="Arial" w:cs="Arial"/>
                <w:szCs w:val="24"/>
              </w:rPr>
              <w:t xml:space="preserve">[1] </w:t>
            </w:r>
            <w:r>
              <w:rPr>
                <w:rFonts w:ascii="Arial" w:eastAsia="Times New Roman" w:hAnsi="Arial" w:cs="Arial"/>
                <w:szCs w:val="24"/>
              </w:rPr>
              <w:t>for further information.</w:t>
            </w:r>
          </w:p>
        </w:tc>
      </w:tr>
      <w:tr w:rsidR="00D93A60" w:rsidTr="00DF40F8">
        <w:tc>
          <w:tcPr>
            <w:tcW w:w="523" w:type="dxa"/>
          </w:tcPr>
          <w:p w:rsidR="00D93A60" w:rsidRDefault="00D93A60" w:rsidP="00023151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2</w:t>
            </w:r>
          </w:p>
        </w:tc>
        <w:tc>
          <w:tcPr>
            <w:tcW w:w="2172" w:type="dxa"/>
          </w:tcPr>
          <w:p w:rsidR="00D93A60" w:rsidRPr="00BD24F5" w:rsidRDefault="00D93A60" w:rsidP="00023151">
            <w:pPr>
              <w:rPr>
                <w:rFonts w:ascii="Arial" w:eastAsia="Times New Roman" w:hAnsi="Arial" w:cs="Arial"/>
                <w:b/>
                <w:szCs w:val="24"/>
              </w:rPr>
            </w:pPr>
            <w:r>
              <w:rPr>
                <w:rFonts w:ascii="Arial" w:eastAsia="Times New Roman" w:hAnsi="Arial" w:cs="Arial"/>
                <w:b/>
                <w:szCs w:val="24"/>
              </w:rPr>
              <w:t>Estimate of total task duration</w:t>
            </w:r>
          </w:p>
        </w:tc>
        <w:tc>
          <w:tcPr>
            <w:tcW w:w="3060" w:type="dxa"/>
          </w:tcPr>
          <w:p w:rsidR="00D93A60" w:rsidRDefault="00D93A60" w:rsidP="00023151">
            <w:pPr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5 days</w:t>
            </w:r>
          </w:p>
        </w:tc>
        <w:tc>
          <w:tcPr>
            <w:tcW w:w="3595" w:type="dxa"/>
          </w:tcPr>
          <w:p w:rsidR="00D93A60" w:rsidRDefault="00D93A60" w:rsidP="00023151">
            <w:pPr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Day shift, 3 breaks per shift (mid-morning, lunch, mid-afternoon)</w:t>
            </w:r>
          </w:p>
        </w:tc>
      </w:tr>
      <w:tr w:rsidR="00023151" w:rsidTr="00DF40F8">
        <w:tc>
          <w:tcPr>
            <w:tcW w:w="523" w:type="dxa"/>
          </w:tcPr>
          <w:p w:rsidR="00023151" w:rsidRDefault="00D93A60" w:rsidP="00023151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3</w:t>
            </w:r>
          </w:p>
        </w:tc>
        <w:tc>
          <w:tcPr>
            <w:tcW w:w="2172" w:type="dxa"/>
          </w:tcPr>
          <w:p w:rsidR="00023151" w:rsidRPr="00BD24F5" w:rsidRDefault="00023151" w:rsidP="00023151">
            <w:pPr>
              <w:rPr>
                <w:rFonts w:ascii="Arial" w:eastAsia="Times New Roman" w:hAnsi="Arial" w:cs="Arial"/>
                <w:b/>
                <w:szCs w:val="24"/>
              </w:rPr>
            </w:pPr>
            <w:r w:rsidRPr="00BD24F5">
              <w:rPr>
                <w:rFonts w:ascii="Arial" w:eastAsia="Times New Roman" w:hAnsi="Arial" w:cs="Arial"/>
                <w:b/>
                <w:szCs w:val="24"/>
              </w:rPr>
              <w:t>Staff</w:t>
            </w:r>
          </w:p>
        </w:tc>
        <w:tc>
          <w:tcPr>
            <w:tcW w:w="3060" w:type="dxa"/>
          </w:tcPr>
          <w:p w:rsidR="00023151" w:rsidRDefault="00023151" w:rsidP="00023151">
            <w:pPr>
              <w:rPr>
                <w:rFonts w:ascii="Arial" w:eastAsia="Times New Roman" w:hAnsi="Arial" w:cs="Arial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Cs w:val="24"/>
              </w:rPr>
              <w:t>Probir</w:t>
            </w:r>
            <w:proofErr w:type="spellEnd"/>
            <w:r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4"/>
              </w:rPr>
              <w:t>Ghoshal</w:t>
            </w:r>
            <w:proofErr w:type="spellEnd"/>
            <w:r>
              <w:rPr>
                <w:rFonts w:ascii="Arial" w:eastAsia="Times New Roman" w:hAnsi="Arial" w:cs="Arial"/>
                <w:szCs w:val="24"/>
              </w:rPr>
              <w:t xml:space="preserve">, Tyler Lemon, Pablo </w:t>
            </w:r>
            <w:proofErr w:type="spellStart"/>
            <w:r>
              <w:rPr>
                <w:rFonts w:ascii="Arial" w:eastAsia="Times New Roman" w:hAnsi="Arial" w:cs="Arial"/>
                <w:szCs w:val="24"/>
              </w:rPr>
              <w:t>Campero</w:t>
            </w:r>
            <w:proofErr w:type="spellEnd"/>
          </w:p>
        </w:tc>
        <w:tc>
          <w:tcPr>
            <w:tcW w:w="3595" w:type="dxa"/>
          </w:tcPr>
          <w:p w:rsidR="00023151" w:rsidRDefault="00023151" w:rsidP="00023151">
            <w:pPr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 xml:space="preserve">Ruben Fair and Nick Sandoval may assist remotely. Scott Spiegel </w:t>
            </w:r>
            <w:proofErr w:type="gramStart"/>
            <w:r>
              <w:rPr>
                <w:rFonts w:ascii="Arial" w:eastAsia="Times New Roman" w:hAnsi="Arial" w:cs="Arial"/>
                <w:szCs w:val="24"/>
              </w:rPr>
              <w:t>may be called upon</w:t>
            </w:r>
            <w:proofErr w:type="gramEnd"/>
            <w:r>
              <w:rPr>
                <w:rFonts w:ascii="Arial" w:eastAsia="Times New Roman" w:hAnsi="Arial" w:cs="Arial"/>
                <w:szCs w:val="24"/>
              </w:rPr>
              <w:t xml:space="preserve"> </w:t>
            </w:r>
            <w:r w:rsidR="00304EF1">
              <w:rPr>
                <w:rFonts w:ascii="Arial" w:eastAsia="Times New Roman" w:hAnsi="Arial" w:cs="Arial"/>
                <w:szCs w:val="24"/>
              </w:rPr>
              <w:t xml:space="preserve">to assist in person </w:t>
            </w:r>
            <w:r>
              <w:rPr>
                <w:rFonts w:ascii="Arial" w:eastAsia="Times New Roman" w:hAnsi="Arial" w:cs="Arial"/>
                <w:szCs w:val="24"/>
              </w:rPr>
              <w:t>if required.</w:t>
            </w:r>
          </w:p>
        </w:tc>
      </w:tr>
      <w:tr w:rsidR="00023151" w:rsidTr="00DF40F8">
        <w:tc>
          <w:tcPr>
            <w:tcW w:w="523" w:type="dxa"/>
          </w:tcPr>
          <w:p w:rsidR="00023151" w:rsidRDefault="00D93A60" w:rsidP="00023151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4</w:t>
            </w:r>
          </w:p>
        </w:tc>
        <w:tc>
          <w:tcPr>
            <w:tcW w:w="2172" w:type="dxa"/>
          </w:tcPr>
          <w:p w:rsidR="00023151" w:rsidRPr="00BD24F5" w:rsidRDefault="00023151" w:rsidP="00023151">
            <w:pPr>
              <w:rPr>
                <w:rFonts w:ascii="Arial" w:eastAsia="Times New Roman" w:hAnsi="Arial" w:cs="Arial"/>
                <w:b/>
                <w:szCs w:val="24"/>
              </w:rPr>
            </w:pPr>
            <w:r w:rsidRPr="00BD24F5">
              <w:rPr>
                <w:rFonts w:ascii="Arial" w:eastAsia="Times New Roman" w:hAnsi="Arial" w:cs="Arial"/>
                <w:b/>
                <w:szCs w:val="24"/>
              </w:rPr>
              <w:t>PPE Required</w:t>
            </w:r>
          </w:p>
        </w:tc>
        <w:tc>
          <w:tcPr>
            <w:tcW w:w="3060" w:type="dxa"/>
          </w:tcPr>
          <w:p w:rsidR="00023151" w:rsidRDefault="00B9019F" w:rsidP="00023151">
            <w:pPr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Cloth mask</w:t>
            </w:r>
            <w:r w:rsidR="00023151">
              <w:rPr>
                <w:rFonts w:ascii="Arial" w:eastAsia="Times New Roman" w:hAnsi="Arial" w:cs="Arial"/>
                <w:szCs w:val="24"/>
              </w:rPr>
              <w:t>, Nitrile gloves</w:t>
            </w:r>
          </w:p>
        </w:tc>
        <w:tc>
          <w:tcPr>
            <w:tcW w:w="3595" w:type="dxa"/>
          </w:tcPr>
          <w:p w:rsidR="00023151" w:rsidRDefault="00023151" w:rsidP="00023151">
            <w:pPr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Discard nitrile gloves after single use – do not re-use.</w:t>
            </w:r>
          </w:p>
        </w:tc>
      </w:tr>
      <w:tr w:rsidR="00023151" w:rsidTr="00DF40F8">
        <w:tc>
          <w:tcPr>
            <w:tcW w:w="523" w:type="dxa"/>
          </w:tcPr>
          <w:p w:rsidR="00023151" w:rsidRDefault="00D93A60" w:rsidP="00023151">
            <w:pPr>
              <w:jc w:val="center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5</w:t>
            </w:r>
          </w:p>
        </w:tc>
        <w:tc>
          <w:tcPr>
            <w:tcW w:w="2172" w:type="dxa"/>
          </w:tcPr>
          <w:p w:rsidR="00023151" w:rsidRPr="00BD24F5" w:rsidRDefault="00BD24F5" w:rsidP="00BD24F5">
            <w:pPr>
              <w:rPr>
                <w:rFonts w:ascii="Arial" w:eastAsia="Times New Roman" w:hAnsi="Arial" w:cs="Arial"/>
                <w:b/>
                <w:szCs w:val="24"/>
              </w:rPr>
            </w:pPr>
            <w:r>
              <w:rPr>
                <w:rFonts w:ascii="Arial" w:eastAsia="Times New Roman" w:hAnsi="Arial" w:cs="Arial"/>
                <w:b/>
                <w:szCs w:val="24"/>
              </w:rPr>
              <w:t>Physical distance</w:t>
            </w:r>
          </w:p>
        </w:tc>
        <w:tc>
          <w:tcPr>
            <w:tcW w:w="3060" w:type="dxa"/>
          </w:tcPr>
          <w:p w:rsidR="00023151" w:rsidRDefault="00023151" w:rsidP="00023151">
            <w:pPr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6 feet</w:t>
            </w:r>
            <w:r w:rsidR="00BD24F5">
              <w:rPr>
                <w:rFonts w:ascii="Arial" w:eastAsia="Times New Roman" w:hAnsi="Arial" w:cs="Arial"/>
                <w:szCs w:val="24"/>
              </w:rPr>
              <w:t xml:space="preserve"> </w:t>
            </w:r>
            <w:r w:rsidR="00BD24F5" w:rsidRPr="00BD24F5">
              <w:rPr>
                <w:rFonts w:ascii="Arial" w:eastAsia="Times New Roman" w:hAnsi="Arial" w:cs="Arial"/>
                <w:szCs w:val="24"/>
              </w:rPr>
              <w:t>required between individuals at all times</w:t>
            </w:r>
          </w:p>
        </w:tc>
        <w:tc>
          <w:tcPr>
            <w:tcW w:w="3595" w:type="dxa"/>
          </w:tcPr>
          <w:p w:rsidR="00023151" w:rsidRDefault="00023151" w:rsidP="00023151">
            <w:pPr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szCs w:val="24"/>
              </w:rPr>
              <w:t>Refer to ‘</w:t>
            </w:r>
            <w:r w:rsidRPr="00754B72">
              <w:rPr>
                <w:rFonts w:ascii="Arial" w:eastAsia="Times New Roman" w:hAnsi="Arial" w:cs="Arial"/>
                <w:i/>
                <w:szCs w:val="24"/>
              </w:rPr>
              <w:t>Resumption of Operations Plan – Experimental Nuclear Physics</w:t>
            </w:r>
            <w:r>
              <w:rPr>
                <w:rFonts w:ascii="Arial" w:eastAsia="Times New Roman" w:hAnsi="Arial" w:cs="Arial"/>
                <w:szCs w:val="24"/>
              </w:rPr>
              <w:t xml:space="preserve">’ </w:t>
            </w:r>
            <w:r w:rsidR="003F3F84">
              <w:rPr>
                <w:rFonts w:ascii="Arial" w:eastAsia="Times New Roman" w:hAnsi="Arial" w:cs="Arial"/>
                <w:szCs w:val="24"/>
              </w:rPr>
              <w:t xml:space="preserve">[1] </w:t>
            </w:r>
            <w:r>
              <w:rPr>
                <w:rFonts w:ascii="Arial" w:eastAsia="Times New Roman" w:hAnsi="Arial" w:cs="Arial"/>
                <w:szCs w:val="24"/>
              </w:rPr>
              <w:t>for further information.</w:t>
            </w:r>
          </w:p>
        </w:tc>
      </w:tr>
    </w:tbl>
    <w:p w:rsidR="005B3A6A" w:rsidRPr="005B3A6A" w:rsidRDefault="005B3A6A" w:rsidP="00AF684E">
      <w:pPr>
        <w:rPr>
          <w:rFonts w:ascii="Arial" w:eastAsia="Times New Roman" w:hAnsi="Arial" w:cs="Arial"/>
          <w:szCs w:val="24"/>
        </w:rPr>
      </w:pPr>
    </w:p>
    <w:p w:rsidR="00D02FE0" w:rsidRDefault="003F62E4" w:rsidP="003770D4">
      <w:pPr>
        <w:pStyle w:val="Heading1"/>
        <w:numPr>
          <w:ilvl w:val="0"/>
          <w:numId w:val="3"/>
        </w:numPr>
        <w:spacing w:before="120" w:after="120" w:line="240" w:lineRule="auto"/>
        <w:rPr>
          <w:b/>
          <w:sz w:val="28"/>
        </w:rPr>
      </w:pPr>
      <w:r w:rsidRPr="003F62E4">
        <w:rPr>
          <w:b/>
          <w:sz w:val="28"/>
        </w:rPr>
        <w:t>WORK INSTRUCTIONS</w:t>
      </w:r>
    </w:p>
    <w:p w:rsidR="003F62E4" w:rsidRPr="003F3F84" w:rsidRDefault="001B48ED" w:rsidP="003770D4">
      <w:pPr>
        <w:spacing w:before="120" w:after="120" w:line="240" w:lineRule="auto"/>
        <w:rPr>
          <w:rFonts w:ascii="Arial" w:hAnsi="Arial" w:cs="Arial"/>
        </w:rPr>
      </w:pPr>
      <w:r w:rsidRPr="003F3F84">
        <w:rPr>
          <w:rFonts w:ascii="Arial" w:hAnsi="Arial" w:cs="Arial"/>
        </w:rPr>
        <w:t>The work involves carrying out checks on electronics and other sub-systems within the experimental hall, primarily on the space frame and che</w:t>
      </w:r>
      <w:r w:rsidR="003F3F84">
        <w:rPr>
          <w:rFonts w:ascii="Arial" w:hAnsi="Arial" w:cs="Arial"/>
        </w:rPr>
        <w:t xml:space="preserve">cking-off items as each test </w:t>
      </w:r>
      <w:proofErr w:type="gramStart"/>
      <w:r w:rsidR="003F3F84">
        <w:rPr>
          <w:rFonts w:ascii="Arial" w:hAnsi="Arial" w:cs="Arial"/>
        </w:rPr>
        <w:t xml:space="preserve">is </w:t>
      </w:r>
      <w:r w:rsidRPr="003F3F84">
        <w:rPr>
          <w:rFonts w:ascii="Arial" w:hAnsi="Arial" w:cs="Arial"/>
        </w:rPr>
        <w:t>completed</w:t>
      </w:r>
      <w:proofErr w:type="gramEnd"/>
      <w:r w:rsidRPr="003F3F84">
        <w:rPr>
          <w:rFonts w:ascii="Arial" w:hAnsi="Arial" w:cs="Arial"/>
        </w:rPr>
        <w:t>.</w:t>
      </w:r>
    </w:p>
    <w:p w:rsidR="001B48ED" w:rsidRDefault="001B48ED" w:rsidP="003F62E4">
      <w:pPr>
        <w:rPr>
          <w:rFonts w:ascii="Arial" w:hAnsi="Arial" w:cs="Arial"/>
        </w:rPr>
      </w:pPr>
      <w:r w:rsidRPr="003F3F84">
        <w:rPr>
          <w:rFonts w:ascii="Arial" w:hAnsi="Arial" w:cs="Arial"/>
        </w:rPr>
        <w:t>Two staff members are required to carry out these checks in the hall with one staff member remaining in the counting house to supervise the checks by monitoring EPICS screens</w:t>
      </w:r>
      <w:r w:rsidR="003F3F84">
        <w:rPr>
          <w:rFonts w:ascii="Arial" w:hAnsi="Arial" w:cs="Arial"/>
        </w:rPr>
        <w:t>,</w:t>
      </w:r>
      <w:r w:rsidRPr="003F3F84">
        <w:rPr>
          <w:rFonts w:ascii="Arial" w:hAnsi="Arial" w:cs="Arial"/>
        </w:rPr>
        <w:t xml:space="preserve"> and to keep the </w:t>
      </w:r>
      <w:proofErr w:type="gramStart"/>
      <w:r w:rsidRPr="003F3F84">
        <w:rPr>
          <w:rFonts w:ascii="Arial" w:hAnsi="Arial" w:cs="Arial"/>
        </w:rPr>
        <w:t>paper-work</w:t>
      </w:r>
      <w:proofErr w:type="gramEnd"/>
      <w:r w:rsidRPr="003F3F84">
        <w:rPr>
          <w:rFonts w:ascii="Arial" w:hAnsi="Arial" w:cs="Arial"/>
        </w:rPr>
        <w:t xml:space="preserve"> in order.</w:t>
      </w:r>
    </w:p>
    <w:p w:rsidR="00251EBE" w:rsidRPr="00251EBE" w:rsidRDefault="00251EBE" w:rsidP="003F62E4">
      <w:pPr>
        <w:rPr>
          <w:rFonts w:ascii="Arial" w:hAnsi="Arial" w:cs="Arial"/>
          <w:b/>
        </w:rPr>
      </w:pPr>
      <w:r w:rsidRPr="00251EBE">
        <w:rPr>
          <w:rFonts w:ascii="Arial" w:hAnsi="Arial" w:cs="Arial"/>
          <w:b/>
        </w:rPr>
        <w:t>Working in the Counting House</w:t>
      </w:r>
    </w:p>
    <w:p w:rsidR="000C06A2" w:rsidRDefault="00B9019F" w:rsidP="00251EBE">
      <w:pPr>
        <w:rPr>
          <w:rFonts w:ascii="Arial" w:hAnsi="Arial" w:cs="Arial"/>
        </w:rPr>
      </w:pPr>
      <w:r>
        <w:rPr>
          <w:rFonts w:ascii="Arial" w:hAnsi="Arial" w:cs="Arial"/>
        </w:rPr>
        <w:t>The staff members must wear their cloth masks, even if they are 6 feet apart. They should also wear nitrile gloves when working.</w:t>
      </w:r>
    </w:p>
    <w:p w:rsidR="005E496A" w:rsidRPr="00251EBE" w:rsidRDefault="001B48ED" w:rsidP="00251EBE">
      <w:pPr>
        <w:rPr>
          <w:rFonts w:ascii="Arial" w:hAnsi="Arial" w:cs="Arial"/>
        </w:rPr>
      </w:pPr>
      <w:r w:rsidRPr="003F3F84">
        <w:rPr>
          <w:rFonts w:ascii="Arial" w:hAnsi="Arial" w:cs="Arial"/>
        </w:rPr>
        <w:t xml:space="preserve">The counting house will have a maximum occupancy </w:t>
      </w:r>
      <w:r w:rsidR="003F3F84">
        <w:rPr>
          <w:rFonts w:ascii="Arial" w:hAnsi="Arial" w:cs="Arial"/>
        </w:rPr>
        <w:t xml:space="preserve">of </w:t>
      </w:r>
      <w:proofErr w:type="gramStart"/>
      <w:r w:rsidR="003F3F84">
        <w:rPr>
          <w:rFonts w:ascii="Arial" w:hAnsi="Arial" w:cs="Arial"/>
        </w:rPr>
        <w:t>3</w:t>
      </w:r>
      <w:proofErr w:type="gramEnd"/>
      <w:r w:rsidR="003F3F84">
        <w:rPr>
          <w:rFonts w:ascii="Arial" w:hAnsi="Arial" w:cs="Arial"/>
        </w:rPr>
        <w:t xml:space="preserve"> </w:t>
      </w:r>
      <w:r w:rsidR="007E596C">
        <w:rPr>
          <w:rFonts w:ascii="Arial" w:hAnsi="Arial" w:cs="Arial"/>
        </w:rPr>
        <w:t xml:space="preserve">people </w:t>
      </w:r>
      <w:r w:rsidRPr="003F3F84">
        <w:rPr>
          <w:rFonts w:ascii="Arial" w:hAnsi="Arial" w:cs="Arial"/>
        </w:rPr>
        <w:t>at any one given time – with 6 feet physical spacing between individuals</w:t>
      </w:r>
      <w:r w:rsidR="003F3F84">
        <w:rPr>
          <w:rFonts w:ascii="Arial" w:hAnsi="Arial" w:cs="Arial"/>
        </w:rPr>
        <w:t xml:space="preserve"> [1]</w:t>
      </w:r>
      <w:r w:rsidRPr="003F3F84">
        <w:rPr>
          <w:rFonts w:ascii="Arial" w:hAnsi="Arial" w:cs="Arial"/>
        </w:rPr>
        <w:t>.</w:t>
      </w:r>
    </w:p>
    <w:p w:rsidR="005E496A" w:rsidRPr="00251EBE" w:rsidRDefault="005E496A" w:rsidP="00DF5D7C">
      <w:pPr>
        <w:pStyle w:val="Default"/>
        <w:spacing w:before="120" w:after="120"/>
        <w:rPr>
          <w:rFonts w:ascii="Arial" w:hAnsi="Arial" w:cs="Arial"/>
          <w:bCs/>
          <w:sz w:val="22"/>
          <w:szCs w:val="22"/>
          <w:u w:val="single"/>
        </w:rPr>
      </w:pPr>
      <w:r w:rsidRPr="00251EBE">
        <w:rPr>
          <w:rFonts w:ascii="Arial" w:hAnsi="Arial" w:cs="Arial"/>
          <w:bCs/>
          <w:sz w:val="22"/>
          <w:szCs w:val="22"/>
          <w:u w:val="single"/>
        </w:rPr>
        <w:t xml:space="preserve">General Details </w:t>
      </w:r>
    </w:p>
    <w:p w:rsidR="005E496A" w:rsidRPr="005E496A" w:rsidRDefault="005E496A" w:rsidP="00DF5D7C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  <w:r w:rsidRPr="005E496A">
        <w:rPr>
          <w:rFonts w:ascii="Arial" w:hAnsi="Arial" w:cs="Arial"/>
          <w:sz w:val="22"/>
          <w:szCs w:val="22"/>
        </w:rPr>
        <w:t>Hall B’s Counting House space consists of two distinct spaces; the counting room and the machine enclosure</w:t>
      </w:r>
      <w:r w:rsidR="00B9019F">
        <w:rPr>
          <w:rFonts w:ascii="Arial" w:hAnsi="Arial" w:cs="Arial"/>
          <w:sz w:val="22"/>
          <w:szCs w:val="22"/>
        </w:rPr>
        <w:t xml:space="preserve"> (also known as the electronics rack area)</w:t>
      </w:r>
      <w:r w:rsidRPr="005E496A">
        <w:rPr>
          <w:rFonts w:ascii="Arial" w:hAnsi="Arial" w:cs="Arial"/>
          <w:sz w:val="22"/>
          <w:szCs w:val="22"/>
        </w:rPr>
        <w:t xml:space="preserve">. The counting room is 593 sq. ft. and can accommodate </w:t>
      </w:r>
      <w:proofErr w:type="gramStart"/>
      <w:r w:rsidRPr="005E496A">
        <w:rPr>
          <w:rFonts w:ascii="Arial" w:hAnsi="Arial" w:cs="Arial"/>
          <w:sz w:val="22"/>
          <w:szCs w:val="22"/>
        </w:rPr>
        <w:t>3</w:t>
      </w:r>
      <w:proofErr w:type="gramEnd"/>
      <w:r w:rsidRPr="005E496A">
        <w:rPr>
          <w:rFonts w:ascii="Arial" w:hAnsi="Arial" w:cs="Arial"/>
          <w:sz w:val="22"/>
          <w:szCs w:val="22"/>
        </w:rPr>
        <w:t xml:space="preserve"> people. Note that the placement of staff shown in the diagram is only one possible implementation. If other configurations are used, the occupants must ensure that they are maintaining a 6 ft. distance. Also, please note the section on traversal below. </w:t>
      </w:r>
    </w:p>
    <w:p w:rsidR="005E496A" w:rsidRDefault="005E496A" w:rsidP="00DF5D7C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  <w:r w:rsidRPr="005E496A">
        <w:rPr>
          <w:rFonts w:ascii="Arial" w:hAnsi="Arial" w:cs="Arial"/>
          <w:sz w:val="22"/>
          <w:szCs w:val="22"/>
        </w:rPr>
        <w:t xml:space="preserve">The machine enclosure technically has space for </w:t>
      </w:r>
      <w:proofErr w:type="gramStart"/>
      <w:r w:rsidRPr="005E496A">
        <w:rPr>
          <w:rFonts w:ascii="Arial" w:hAnsi="Arial" w:cs="Arial"/>
          <w:sz w:val="22"/>
          <w:szCs w:val="22"/>
        </w:rPr>
        <w:t>2</w:t>
      </w:r>
      <w:proofErr w:type="gramEnd"/>
      <w:r w:rsidRPr="005E496A">
        <w:rPr>
          <w:rFonts w:ascii="Arial" w:hAnsi="Arial" w:cs="Arial"/>
          <w:sz w:val="22"/>
          <w:szCs w:val="22"/>
        </w:rPr>
        <w:t xml:space="preserve"> occupants. The space does not lend itself to seating, however to individuals may work on equipment concurrently in the room, if they remain on o</w:t>
      </w:r>
      <w:r w:rsidR="007B6566">
        <w:rPr>
          <w:rFonts w:ascii="Arial" w:hAnsi="Arial" w:cs="Arial"/>
          <w:sz w:val="22"/>
          <w:szCs w:val="22"/>
        </w:rPr>
        <w:t>pposite ends of the enclosure.</w:t>
      </w:r>
    </w:p>
    <w:p w:rsidR="007B6566" w:rsidRPr="005E496A" w:rsidRDefault="007B6566" w:rsidP="00DF5D7C">
      <w:pPr>
        <w:pStyle w:val="Default"/>
        <w:spacing w:before="120" w:after="120"/>
        <w:rPr>
          <w:rFonts w:ascii="Arial" w:hAnsi="Arial" w:cs="Arial"/>
          <w:sz w:val="22"/>
          <w:szCs w:val="22"/>
        </w:rPr>
      </w:pPr>
    </w:p>
    <w:p w:rsidR="005E496A" w:rsidRPr="00251EBE" w:rsidRDefault="00DF5D7C" w:rsidP="00DF5D7C">
      <w:pPr>
        <w:pStyle w:val="Default"/>
        <w:spacing w:before="120" w:after="120"/>
        <w:rPr>
          <w:rFonts w:ascii="Arial" w:hAnsi="Arial" w:cs="Arial"/>
          <w:bCs/>
          <w:sz w:val="22"/>
          <w:szCs w:val="22"/>
          <w:u w:val="single"/>
        </w:rPr>
      </w:pPr>
      <w:r w:rsidRPr="00251EBE">
        <w:rPr>
          <w:rFonts w:ascii="Arial" w:hAnsi="Arial" w:cs="Arial"/>
          <w:bCs/>
          <w:sz w:val="22"/>
          <w:szCs w:val="22"/>
          <w:u w:val="single"/>
        </w:rPr>
        <w:t>Traversal</w:t>
      </w:r>
    </w:p>
    <w:p w:rsidR="005E496A" w:rsidRPr="007E596C" w:rsidRDefault="005E496A" w:rsidP="007E596C">
      <w:pPr>
        <w:pStyle w:val="Default"/>
        <w:spacing w:before="120" w:after="120"/>
        <w:rPr>
          <w:rFonts w:ascii="Calibri" w:hAnsi="Calibri" w:cs="Calibri"/>
          <w:sz w:val="22"/>
          <w:szCs w:val="22"/>
        </w:rPr>
      </w:pPr>
      <w:r w:rsidRPr="005E496A">
        <w:rPr>
          <w:rFonts w:ascii="Arial" w:hAnsi="Arial" w:cs="Arial"/>
          <w:sz w:val="22"/>
          <w:szCs w:val="22"/>
        </w:rPr>
        <w:t xml:space="preserve">Moving in and out of the room may require an individual to pass within 6 ft. of someone else. If this is unavoidable and a 6 ft. distance </w:t>
      </w:r>
      <w:proofErr w:type="gramStart"/>
      <w:r w:rsidRPr="005E496A">
        <w:rPr>
          <w:rFonts w:ascii="Arial" w:hAnsi="Arial" w:cs="Arial"/>
          <w:sz w:val="22"/>
          <w:szCs w:val="22"/>
        </w:rPr>
        <w:t>cannot be maintained</w:t>
      </w:r>
      <w:proofErr w:type="gramEnd"/>
      <w:r w:rsidRPr="005E496A">
        <w:rPr>
          <w:rFonts w:ascii="Arial" w:hAnsi="Arial" w:cs="Arial"/>
          <w:sz w:val="22"/>
          <w:szCs w:val="22"/>
        </w:rPr>
        <w:t xml:space="preserve"> when passing, individuals should turn their faces away from one another a</w:t>
      </w:r>
      <w:r w:rsidR="007E596C">
        <w:rPr>
          <w:rFonts w:ascii="Arial" w:hAnsi="Arial" w:cs="Arial"/>
          <w:sz w:val="22"/>
          <w:szCs w:val="22"/>
        </w:rPr>
        <w:t>nd pass as quickly as possible.</w:t>
      </w:r>
    </w:p>
    <w:p w:rsidR="005E496A" w:rsidRDefault="005E496A" w:rsidP="005E496A">
      <w:pPr>
        <w:jc w:val="center"/>
        <w:rPr>
          <w:rFonts w:ascii="Arial" w:hAnsi="Arial" w:cs="Arial"/>
        </w:rPr>
      </w:pPr>
      <w:r w:rsidRPr="005E496A">
        <w:rPr>
          <w:rFonts w:ascii="Arial" w:hAnsi="Arial" w:cs="Arial"/>
          <w:noProof/>
        </w:rPr>
        <w:drawing>
          <wp:inline distT="0" distB="0" distL="0" distR="0">
            <wp:extent cx="5363412" cy="343535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938" cy="3444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96C" w:rsidRDefault="007E596C" w:rsidP="007E596C">
      <w:pPr>
        <w:rPr>
          <w:rFonts w:ascii="Arial" w:hAnsi="Arial" w:cs="Arial"/>
          <w:b/>
        </w:rPr>
      </w:pPr>
    </w:p>
    <w:p w:rsidR="007E596C" w:rsidRPr="00251EBE" w:rsidRDefault="007E596C" w:rsidP="007E596C">
      <w:pPr>
        <w:rPr>
          <w:rFonts w:ascii="Arial" w:hAnsi="Arial" w:cs="Arial"/>
          <w:b/>
        </w:rPr>
      </w:pPr>
      <w:r w:rsidRPr="00251EBE">
        <w:rPr>
          <w:rFonts w:ascii="Arial" w:hAnsi="Arial" w:cs="Arial"/>
          <w:b/>
        </w:rPr>
        <w:t xml:space="preserve">Working in the </w:t>
      </w:r>
      <w:r>
        <w:rPr>
          <w:rFonts w:ascii="Arial" w:hAnsi="Arial" w:cs="Arial"/>
          <w:b/>
        </w:rPr>
        <w:t>Experimental Hall</w:t>
      </w:r>
    </w:p>
    <w:p w:rsidR="000C06A2" w:rsidRDefault="00B9019F" w:rsidP="003F62E4">
      <w:pPr>
        <w:rPr>
          <w:rFonts w:ascii="Arial" w:hAnsi="Arial" w:cs="Arial"/>
        </w:rPr>
      </w:pPr>
      <w:r>
        <w:rPr>
          <w:rFonts w:ascii="Arial" w:hAnsi="Arial" w:cs="Arial"/>
        </w:rPr>
        <w:t>The staff members must wear their cloth masks, even if they are 6 feet apart.</w:t>
      </w:r>
      <w:r>
        <w:rPr>
          <w:rFonts w:ascii="Arial" w:hAnsi="Arial" w:cs="Arial"/>
        </w:rPr>
        <w:t xml:space="preserve"> They should also wear nitrile gloves when working.</w:t>
      </w:r>
    </w:p>
    <w:p w:rsidR="003F3F84" w:rsidRDefault="007E596C" w:rsidP="003F62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work involves changing settings on electronics equipment and noting the response either on the electronics equipment itself or on an EPICS </w:t>
      </w:r>
      <w:r w:rsidR="00E83FF8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PLC control screen.</w:t>
      </w:r>
    </w:p>
    <w:p w:rsidR="00B7432C" w:rsidRDefault="007E596C" w:rsidP="003F62E4">
      <w:pPr>
        <w:rPr>
          <w:rFonts w:ascii="Arial" w:hAnsi="Arial" w:cs="Arial"/>
        </w:rPr>
      </w:pPr>
      <w:r>
        <w:rPr>
          <w:rFonts w:ascii="Arial" w:hAnsi="Arial" w:cs="Arial"/>
        </w:rPr>
        <w:t>One individual should carry out the changes to the electronics while the other individual should monitor changes on the relevant screens and annotate the paper check sheets, while maintaining a physical distance of 6 feet at all times.</w:t>
      </w:r>
      <w:bookmarkStart w:id="0" w:name="_GoBack"/>
      <w:bookmarkEnd w:id="0"/>
    </w:p>
    <w:p w:rsidR="003F3F84" w:rsidRDefault="003F3F84" w:rsidP="00B7432C">
      <w:pPr>
        <w:pStyle w:val="Heading1"/>
      </w:pPr>
      <w:r>
        <w:t>References</w:t>
      </w:r>
    </w:p>
    <w:p w:rsidR="003F3F84" w:rsidRPr="003F3F84" w:rsidRDefault="003F3F84" w:rsidP="003F3F84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754B72">
        <w:rPr>
          <w:rFonts w:ascii="Arial" w:eastAsia="Times New Roman" w:hAnsi="Arial" w:cs="Arial"/>
          <w:i/>
          <w:szCs w:val="24"/>
        </w:rPr>
        <w:t>Resumption of Operations Plan – Experimental Nuclear Physics</w:t>
      </w:r>
    </w:p>
    <w:p w:rsidR="001B48ED" w:rsidRDefault="001B48ED" w:rsidP="003F62E4"/>
    <w:p w:rsidR="003F62E4" w:rsidRPr="003F62E4" w:rsidRDefault="003F62E4" w:rsidP="003F62E4"/>
    <w:p w:rsidR="00D02FE0" w:rsidRPr="00D02FE0" w:rsidRDefault="00D02FE0" w:rsidP="00AF684E">
      <w:pPr>
        <w:rPr>
          <w:rFonts w:cstheme="minorHAnsi"/>
          <w:i/>
        </w:rPr>
      </w:pPr>
      <w:r w:rsidRPr="00D02FE0">
        <w:rPr>
          <w:rFonts w:ascii="Arial" w:eastAsia="Times New Roman" w:hAnsi="Arial" w:cs="Arial"/>
          <w:i/>
          <w:szCs w:val="24"/>
        </w:rPr>
        <w:t>--------------------------------------------End of Document---------------------------------------------------</w:t>
      </w:r>
    </w:p>
    <w:sectPr w:rsidR="00D02FE0" w:rsidRPr="00D02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3296"/>
    <w:multiLevelType w:val="hybridMultilevel"/>
    <w:tmpl w:val="6A583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272D8"/>
    <w:multiLevelType w:val="hybridMultilevel"/>
    <w:tmpl w:val="D2384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26F06"/>
    <w:multiLevelType w:val="hybridMultilevel"/>
    <w:tmpl w:val="6A583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B328B"/>
    <w:multiLevelType w:val="multilevel"/>
    <w:tmpl w:val="5590E3BA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29991FB7"/>
    <w:multiLevelType w:val="hybridMultilevel"/>
    <w:tmpl w:val="A44A1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97EB4"/>
    <w:multiLevelType w:val="hybridMultilevel"/>
    <w:tmpl w:val="AB9AB006"/>
    <w:lvl w:ilvl="0" w:tplc="C17AF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647BAB"/>
    <w:multiLevelType w:val="hybridMultilevel"/>
    <w:tmpl w:val="6A583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C121F"/>
    <w:multiLevelType w:val="hybridMultilevel"/>
    <w:tmpl w:val="AB686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722FA"/>
    <w:multiLevelType w:val="hybridMultilevel"/>
    <w:tmpl w:val="1B109A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3545414"/>
    <w:multiLevelType w:val="multilevel"/>
    <w:tmpl w:val="24EE4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2F56BD8"/>
    <w:multiLevelType w:val="hybridMultilevel"/>
    <w:tmpl w:val="6A583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0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4E"/>
    <w:rsid w:val="00023151"/>
    <w:rsid w:val="00025D91"/>
    <w:rsid w:val="000305B1"/>
    <w:rsid w:val="00051847"/>
    <w:rsid w:val="000A06EF"/>
    <w:rsid w:val="000C06A2"/>
    <w:rsid w:val="00115EDB"/>
    <w:rsid w:val="00136978"/>
    <w:rsid w:val="001923C7"/>
    <w:rsid w:val="001B3F79"/>
    <w:rsid w:val="001B48ED"/>
    <w:rsid w:val="001D7322"/>
    <w:rsid w:val="001F5089"/>
    <w:rsid w:val="0023576F"/>
    <w:rsid w:val="00251EBE"/>
    <w:rsid w:val="00252CFF"/>
    <w:rsid w:val="002F1301"/>
    <w:rsid w:val="00304EF1"/>
    <w:rsid w:val="003770D4"/>
    <w:rsid w:val="00381BB7"/>
    <w:rsid w:val="003B5556"/>
    <w:rsid w:val="003F3F84"/>
    <w:rsid w:val="003F62E4"/>
    <w:rsid w:val="004565B3"/>
    <w:rsid w:val="004828B6"/>
    <w:rsid w:val="0048409C"/>
    <w:rsid w:val="004C2B4A"/>
    <w:rsid w:val="00507CD0"/>
    <w:rsid w:val="005437F6"/>
    <w:rsid w:val="00563FD2"/>
    <w:rsid w:val="005748EF"/>
    <w:rsid w:val="005B3A6A"/>
    <w:rsid w:val="005E496A"/>
    <w:rsid w:val="00645E8B"/>
    <w:rsid w:val="0068089D"/>
    <w:rsid w:val="006B6281"/>
    <w:rsid w:val="006B7FDB"/>
    <w:rsid w:val="006F1454"/>
    <w:rsid w:val="00745B33"/>
    <w:rsid w:val="00754B72"/>
    <w:rsid w:val="00772526"/>
    <w:rsid w:val="007A2CE2"/>
    <w:rsid w:val="007B6566"/>
    <w:rsid w:val="007E3468"/>
    <w:rsid w:val="007E596C"/>
    <w:rsid w:val="007F600E"/>
    <w:rsid w:val="00801562"/>
    <w:rsid w:val="00826ECF"/>
    <w:rsid w:val="00840C10"/>
    <w:rsid w:val="008561F2"/>
    <w:rsid w:val="00871768"/>
    <w:rsid w:val="00890104"/>
    <w:rsid w:val="00896F0B"/>
    <w:rsid w:val="008A382F"/>
    <w:rsid w:val="008D2E21"/>
    <w:rsid w:val="008E752F"/>
    <w:rsid w:val="00931549"/>
    <w:rsid w:val="009B3BAA"/>
    <w:rsid w:val="00A42B17"/>
    <w:rsid w:val="00A6727D"/>
    <w:rsid w:val="00AD3745"/>
    <w:rsid w:val="00AF684E"/>
    <w:rsid w:val="00B35362"/>
    <w:rsid w:val="00B7432C"/>
    <w:rsid w:val="00B810FA"/>
    <w:rsid w:val="00B9019F"/>
    <w:rsid w:val="00BD24F5"/>
    <w:rsid w:val="00BD28DE"/>
    <w:rsid w:val="00BF2C1B"/>
    <w:rsid w:val="00BF722D"/>
    <w:rsid w:val="00C07929"/>
    <w:rsid w:val="00C44DCD"/>
    <w:rsid w:val="00D02FE0"/>
    <w:rsid w:val="00D4716E"/>
    <w:rsid w:val="00D55759"/>
    <w:rsid w:val="00D651CC"/>
    <w:rsid w:val="00D868EE"/>
    <w:rsid w:val="00D93A60"/>
    <w:rsid w:val="00DB48C8"/>
    <w:rsid w:val="00DF40F8"/>
    <w:rsid w:val="00DF5D7C"/>
    <w:rsid w:val="00DF7679"/>
    <w:rsid w:val="00E13115"/>
    <w:rsid w:val="00E1706E"/>
    <w:rsid w:val="00E51FDB"/>
    <w:rsid w:val="00E549CD"/>
    <w:rsid w:val="00E83FF8"/>
    <w:rsid w:val="00EC6CF9"/>
    <w:rsid w:val="00F21540"/>
    <w:rsid w:val="00F62BC9"/>
    <w:rsid w:val="00FF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CDEC5"/>
  <w15:chartTrackingRefBased/>
  <w15:docId w15:val="{EA1EDD28-D49F-475D-AFE1-9A6E4F5C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6E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4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26E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1706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1706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1706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5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D28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1F5089"/>
    <w:pPr>
      <w:spacing w:after="100"/>
      <w:ind w:left="220"/>
    </w:pPr>
  </w:style>
  <w:style w:type="paragraph" w:customStyle="1" w:styleId="Default">
    <w:name w:val="Default"/>
    <w:rsid w:val="005E496A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E7152-4CE6-423F-A33C-51AF23BC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JLAB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Fair</dc:creator>
  <cp:keywords/>
  <dc:description/>
  <cp:lastModifiedBy>Ruben Fair</cp:lastModifiedBy>
  <cp:revision>95</cp:revision>
  <dcterms:created xsi:type="dcterms:W3CDTF">2020-05-18T14:57:00Z</dcterms:created>
  <dcterms:modified xsi:type="dcterms:W3CDTF">2020-05-26T17:49:00Z</dcterms:modified>
</cp:coreProperties>
</file>