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2238"/>
        <w:gridCol w:w="808"/>
        <w:gridCol w:w="962"/>
        <w:gridCol w:w="577"/>
        <w:gridCol w:w="500"/>
        <w:gridCol w:w="1077"/>
        <w:gridCol w:w="1077"/>
        <w:gridCol w:w="1193"/>
        <w:gridCol w:w="23"/>
        <w:gridCol w:w="941"/>
        <w:gridCol w:w="1080"/>
        <w:gridCol w:w="1080"/>
        <w:gridCol w:w="409"/>
        <w:gridCol w:w="694"/>
        <w:gridCol w:w="566"/>
        <w:gridCol w:w="1530"/>
      </w:tblGrid>
      <w:tr w:rsidR="009843BA" w:rsidRPr="00077B04" w14:paraId="2F0D2A80" w14:textId="77777777" w:rsidTr="2AF7F5D8">
        <w:trPr>
          <w:trHeight w:val="810"/>
        </w:trPr>
        <w:tc>
          <w:tcPr>
            <w:tcW w:w="14755" w:type="dxa"/>
            <w:gridSpan w:val="16"/>
            <w:shd w:val="clear" w:color="auto" w:fill="00B050"/>
          </w:tcPr>
          <w:p w14:paraId="656204DD" w14:textId="3C88C40C" w:rsidR="009843BA" w:rsidRPr="00637025" w:rsidRDefault="006F65BA" w:rsidP="24A55E9B">
            <w:pPr>
              <w:tabs>
                <w:tab w:val="left" w:pos="1860"/>
                <w:tab w:val="center" w:pos="7447"/>
              </w:tabs>
              <w:jc w:val="center"/>
            </w:pPr>
            <w:r w:rsidRPr="5C94886B">
              <w:rPr>
                <w:b/>
                <w:bCs/>
              </w:rPr>
              <w:t>EIC</w:t>
            </w:r>
            <w:r w:rsidR="00FC0FA4" w:rsidRPr="5C94886B">
              <w:rPr>
                <w:b/>
                <w:bCs/>
              </w:rPr>
              <w:t xml:space="preserve"> </w:t>
            </w:r>
            <w:r w:rsidR="00561A90" w:rsidRPr="5C94886B">
              <w:rPr>
                <w:b/>
                <w:bCs/>
              </w:rPr>
              <w:t>PROJECT</w:t>
            </w:r>
            <w:r w:rsidR="00875A00" w:rsidRPr="5C94886B">
              <w:rPr>
                <w:b/>
                <w:bCs/>
              </w:rPr>
              <w:t xml:space="preserve"> </w:t>
            </w:r>
            <w:r w:rsidR="00A86FB6">
              <w:t>–</w:t>
            </w:r>
            <w:r w:rsidR="0066373F">
              <w:t xml:space="preserve"> </w:t>
            </w:r>
            <w:r>
              <w:t xml:space="preserve">JLab </w:t>
            </w:r>
            <w:r w:rsidR="00A86FB6">
              <w:t>STATUS SHEET –</w:t>
            </w:r>
            <w:r w:rsidR="006A42F9">
              <w:t xml:space="preserve"> </w:t>
            </w:r>
            <w:r w:rsidR="00792D64">
              <w:t>12</w:t>
            </w:r>
            <w:r w:rsidR="5950C18C">
              <w:t>/</w:t>
            </w:r>
            <w:r w:rsidR="00792D64">
              <w:t>18</w:t>
            </w:r>
            <w:r w:rsidR="009F1EFC">
              <w:t>/2024</w:t>
            </w:r>
          </w:p>
          <w:p w14:paraId="411072B4" w14:textId="0EFEC08B" w:rsidR="00001620" w:rsidRPr="00AA25A7" w:rsidRDefault="00001620" w:rsidP="00207B40">
            <w:pPr>
              <w:jc w:val="center"/>
            </w:pPr>
            <w:r w:rsidRPr="00637025">
              <w:t xml:space="preserve">DOE Program Manager: </w:t>
            </w:r>
            <w:r w:rsidR="009F1EFC" w:rsidRPr="00637025">
              <w:t>Ivan Graff</w:t>
            </w:r>
            <w:r w:rsidRPr="00637025">
              <w:t xml:space="preserve"> </w:t>
            </w:r>
            <w:r w:rsidR="00CC1574" w:rsidRPr="00637025">
              <w:t xml:space="preserve">  </w:t>
            </w:r>
            <w:r w:rsidR="007D0F53">
              <w:t xml:space="preserve">    </w:t>
            </w:r>
            <w:r w:rsidR="00CC1574" w:rsidRPr="00637025">
              <w:t xml:space="preserve">  </w:t>
            </w:r>
            <w:r w:rsidRPr="00637025">
              <w:t xml:space="preserve">DOE FPD: </w:t>
            </w:r>
            <w:r w:rsidR="009F1EFC" w:rsidRPr="00637025">
              <w:t>Robert Caradon</w:t>
            </w:r>
            <w:r w:rsidR="00736827" w:rsidRPr="00637025">
              <w:t>n</w:t>
            </w:r>
            <w:r w:rsidR="009F1EFC" w:rsidRPr="00637025">
              <w:t>a (</w:t>
            </w:r>
            <w:proofErr w:type="gramStart"/>
            <w:r w:rsidR="009F1EFC" w:rsidRPr="00637025">
              <w:t>BNL</w:t>
            </w:r>
            <w:r w:rsidR="007D0F53">
              <w:t xml:space="preserve">)   </w:t>
            </w:r>
            <w:proofErr w:type="gramEnd"/>
            <w:r w:rsidR="007D0F53">
              <w:t xml:space="preserve">   </w:t>
            </w:r>
            <w:r w:rsidR="002E10DF" w:rsidRPr="00637025">
              <w:t>Deputy FPD B</w:t>
            </w:r>
            <w:r w:rsidR="00634BD5" w:rsidRPr="00637025">
              <w:t>ryan Foley (JLab)</w:t>
            </w:r>
          </w:p>
        </w:tc>
      </w:tr>
      <w:tr w:rsidR="00301919" w14:paraId="36FE82DE" w14:textId="77777777" w:rsidTr="007D0F53">
        <w:trPr>
          <w:trHeight w:val="330"/>
        </w:trPr>
        <w:tc>
          <w:tcPr>
            <w:tcW w:w="8455" w:type="dxa"/>
            <w:gridSpan w:val="9"/>
            <w:vMerge w:val="restart"/>
            <w:shd w:val="clear" w:color="auto" w:fill="FFF2CC" w:themeFill="accent4" w:themeFillTint="33"/>
          </w:tcPr>
          <w:p w14:paraId="543EEC4F" w14:textId="51DC490E" w:rsidR="00FC0FA4" w:rsidRPr="000A0215" w:rsidRDefault="00743212" w:rsidP="000A0215">
            <w:pPr>
              <w:ind w:firstLine="2"/>
              <w:jc w:val="both"/>
              <w:rPr>
                <w:sz w:val="18"/>
                <w:szCs w:val="18"/>
              </w:rPr>
            </w:pPr>
            <w:r w:rsidRPr="004B73F5">
              <w:rPr>
                <w:b/>
                <w:color w:val="000000" w:themeColor="text1"/>
                <w:sz w:val="18"/>
                <w:szCs w:val="18"/>
              </w:rPr>
              <w:t>Mission Need:</w:t>
            </w:r>
            <w:r w:rsidR="00DC4609" w:rsidRPr="004B73F5">
              <w:rPr>
                <w:color w:val="000000" w:themeColor="text1"/>
                <w:sz w:val="18"/>
                <w:szCs w:val="18"/>
              </w:rPr>
              <w:t xml:space="preserve"> </w:t>
            </w:r>
            <w:bookmarkStart w:id="0" w:name="_Hlk145232500"/>
            <w:r w:rsidR="00583384">
              <w:rPr>
                <w:sz w:val="18"/>
                <w:szCs w:val="18"/>
              </w:rPr>
              <w:t>The</w:t>
            </w:r>
            <w:r w:rsidR="0071399F" w:rsidRPr="0071399F">
              <w:rPr>
                <w:sz w:val="18"/>
                <w:szCs w:val="18"/>
              </w:rPr>
              <w:t xml:space="preserve"> EIC mission need statement (MNS) was signed by the </w:t>
            </w:r>
            <w:bookmarkStart w:id="1" w:name="_Hlk49245425"/>
            <w:r w:rsidR="0071399F" w:rsidRPr="0071399F">
              <w:rPr>
                <w:sz w:val="18"/>
                <w:szCs w:val="18"/>
              </w:rPr>
              <w:t xml:space="preserve">program secretarial </w:t>
            </w:r>
            <w:bookmarkEnd w:id="1"/>
            <w:r w:rsidR="0071399F" w:rsidRPr="0071399F">
              <w:rPr>
                <w:sz w:val="18"/>
                <w:szCs w:val="18"/>
              </w:rPr>
              <w:t xml:space="preserve">officer (PSO) </w:t>
            </w:r>
            <w:r w:rsidR="0071399F" w:rsidRPr="0071399F">
              <w:rPr>
                <w:color w:val="000000" w:themeColor="text1"/>
                <w:sz w:val="18"/>
                <w:szCs w:val="18"/>
              </w:rPr>
              <w:t xml:space="preserve">on January 22, 2019, and approval </w:t>
            </w:r>
            <w:r w:rsidR="0071399F" w:rsidRPr="0071399F">
              <w:rPr>
                <w:sz w:val="18"/>
                <w:szCs w:val="18"/>
              </w:rPr>
              <w:t xml:space="preserve">of Critical Decision-0 (CD-0) was signed by the </w:t>
            </w:r>
            <w:bookmarkStart w:id="2" w:name="_Hlk49245408"/>
            <w:r w:rsidR="0071399F" w:rsidRPr="0071399F">
              <w:rPr>
                <w:sz w:val="18"/>
                <w:szCs w:val="18"/>
              </w:rPr>
              <w:t xml:space="preserve">Chief Executive for </w:t>
            </w:r>
            <w:bookmarkEnd w:id="2"/>
            <w:r w:rsidR="0071399F" w:rsidRPr="0071399F">
              <w:rPr>
                <w:sz w:val="18"/>
                <w:szCs w:val="18"/>
              </w:rPr>
              <w:t xml:space="preserve">Project Management (CE) on December 19, 2019. </w:t>
            </w:r>
            <w:bookmarkEnd w:id="0"/>
            <w:r w:rsidR="000A0215">
              <w:rPr>
                <w:sz w:val="18"/>
                <w:szCs w:val="18"/>
              </w:rPr>
              <w:t xml:space="preserve">Contact the </w:t>
            </w:r>
            <w:r w:rsidR="00734493">
              <w:rPr>
                <w:sz w:val="18"/>
                <w:szCs w:val="18"/>
              </w:rPr>
              <w:t>DOE Program Manager</w:t>
            </w:r>
            <w:r w:rsidR="000A0215">
              <w:rPr>
                <w:sz w:val="18"/>
                <w:szCs w:val="18"/>
              </w:rPr>
              <w:t xml:space="preserve"> for a copy of the MNS.</w:t>
            </w:r>
          </w:p>
          <w:p w14:paraId="643C3D2A" w14:textId="311279CF" w:rsidR="009458EF" w:rsidRPr="009458EF" w:rsidRDefault="009458EF" w:rsidP="00A65608">
            <w:pPr>
              <w:ind w:firstLine="2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4D2A512" w14:textId="7C3EDA43" w:rsidR="00753BFB" w:rsidRDefault="00743212" w:rsidP="00FC0FA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561A90">
              <w:rPr>
                <w:b/>
                <w:color w:val="000000" w:themeColor="text1"/>
                <w:sz w:val="18"/>
                <w:szCs w:val="18"/>
              </w:rPr>
              <w:t>Project Scope:</w:t>
            </w:r>
            <w:r w:rsidR="005307AB" w:rsidRPr="00561A90">
              <w:rPr>
                <w:color w:val="000000" w:themeColor="text1"/>
                <w:sz w:val="18"/>
                <w:szCs w:val="18"/>
              </w:rPr>
              <w:t xml:space="preserve"> </w:t>
            </w:r>
            <w:r w:rsidR="00133125" w:rsidRPr="00133125">
              <w:rPr>
                <w:color w:val="000000" w:themeColor="text1"/>
                <w:sz w:val="18"/>
                <w:szCs w:val="18"/>
              </w:rPr>
              <w:t>The EIC Project will design, build, and install the hardware and infrastructure for a new electron storage ring, an electron injector, and modifications to the Relativistic Heavy Ion Collider (RHIC) hadron ring required to produce an electron-ion collider. It will include one interaction region with an allowance for a second and one detector. The facility is designed to meet requirements to ensure high reliability and availability for the user program.</w:t>
            </w:r>
            <w:r w:rsidR="007D0F53">
              <w:rPr>
                <w:color w:val="000000" w:themeColor="text1"/>
                <w:sz w:val="18"/>
                <w:szCs w:val="18"/>
              </w:rPr>
              <w:t xml:space="preserve"> </w:t>
            </w:r>
            <w:r w:rsidR="007D0F53" w:rsidRPr="002940A5">
              <w:rPr>
                <w:color w:val="000000" w:themeColor="text1"/>
                <w:sz w:val="18"/>
                <w:szCs w:val="18"/>
              </w:rPr>
              <w:t>Jefferson Lab is a major partner o</w:t>
            </w:r>
            <w:r w:rsidR="007D0F53">
              <w:rPr>
                <w:color w:val="000000" w:themeColor="text1"/>
                <w:sz w:val="18"/>
                <w:szCs w:val="18"/>
              </w:rPr>
              <w:t>n EIC with BNL as the Host Lab.</w:t>
            </w:r>
          </w:p>
          <w:p w14:paraId="16A6F5FC" w14:textId="77777777" w:rsidR="00FC0FA4" w:rsidRPr="00A65608" w:rsidRDefault="00FC0FA4" w:rsidP="00FC0FA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A137D7F" w14:textId="439C68BD" w:rsidR="00A65608" w:rsidRPr="00524146" w:rsidRDefault="00D52DB0" w:rsidP="00524146">
            <w:pPr>
              <w:rPr>
                <w:b/>
                <w:color w:val="000000" w:themeColor="text1"/>
                <w:sz w:val="18"/>
                <w:szCs w:val="18"/>
              </w:rPr>
            </w:pPr>
            <w:r w:rsidRPr="00561A90">
              <w:rPr>
                <w:b/>
                <w:color w:val="000000" w:themeColor="text1"/>
                <w:sz w:val="18"/>
                <w:szCs w:val="18"/>
              </w:rPr>
              <w:t xml:space="preserve">Major Procurement Packages: </w:t>
            </w:r>
            <w:r w:rsidR="001E56C9" w:rsidRPr="007D0F53">
              <w:rPr>
                <w:color w:val="000000" w:themeColor="text1"/>
                <w:sz w:val="18"/>
                <w:szCs w:val="18"/>
              </w:rPr>
              <w:t xml:space="preserve">The </w:t>
            </w:r>
            <w:r w:rsidR="0067257A" w:rsidRPr="00524146">
              <w:rPr>
                <w:color w:val="000000" w:themeColor="text1"/>
                <w:sz w:val="18"/>
                <w:szCs w:val="18"/>
              </w:rPr>
              <w:t>CD-3A approved</w:t>
            </w:r>
            <w:r w:rsidR="0080368E" w:rsidRPr="00524146">
              <w:rPr>
                <w:color w:val="000000" w:themeColor="text1"/>
                <w:sz w:val="18"/>
                <w:szCs w:val="18"/>
              </w:rPr>
              <w:t xml:space="preserve"> </w:t>
            </w:r>
            <w:r w:rsidR="0067257A" w:rsidRPr="00524146">
              <w:rPr>
                <w:color w:val="000000" w:themeColor="text1"/>
                <w:sz w:val="18"/>
                <w:szCs w:val="18"/>
              </w:rPr>
              <w:t>major procurement</w:t>
            </w:r>
            <w:r w:rsidR="00524146" w:rsidRPr="00524146">
              <w:rPr>
                <w:sz w:val="18"/>
                <w:szCs w:val="18"/>
              </w:rPr>
              <w:t>s are</w:t>
            </w:r>
            <w:r w:rsidR="0080368E" w:rsidRPr="00524146">
              <w:rPr>
                <w:sz w:val="18"/>
                <w:szCs w:val="18"/>
              </w:rPr>
              <w:t xml:space="preserve"> a satellite cryogenic refrigeration plant</w:t>
            </w:r>
            <w:r w:rsidR="00524146" w:rsidRPr="00524146">
              <w:rPr>
                <w:sz w:val="18"/>
                <w:szCs w:val="18"/>
              </w:rPr>
              <w:t xml:space="preserve"> and a detector solenoid magnet.  The latter may become an in-kind contribution from foreign partners.</w:t>
            </w:r>
            <w:r w:rsidR="71A7DE84" w:rsidRPr="1266FF50">
              <w:rPr>
                <w:sz w:val="18"/>
                <w:szCs w:val="18"/>
              </w:rPr>
              <w:t xml:space="preserve">  </w:t>
            </w:r>
            <w:r w:rsidR="3FBA711E" w:rsidRPr="47993E33">
              <w:rPr>
                <w:sz w:val="18"/>
                <w:szCs w:val="18"/>
              </w:rPr>
              <w:t>(</w:t>
            </w:r>
            <w:r w:rsidR="3D6F61E7" w:rsidRPr="47993E33">
              <w:rPr>
                <w:sz w:val="18"/>
                <w:szCs w:val="18"/>
              </w:rPr>
              <w:t>The third piece of 3A scope approved for JLab, t</w:t>
            </w:r>
            <w:r w:rsidR="3FBA711E" w:rsidRPr="47993E33">
              <w:rPr>
                <w:sz w:val="18"/>
                <w:szCs w:val="18"/>
              </w:rPr>
              <w:t>he</w:t>
            </w:r>
            <w:r w:rsidR="71A7DE84" w:rsidRPr="25EE71AC">
              <w:rPr>
                <w:sz w:val="18"/>
                <w:szCs w:val="18"/>
              </w:rPr>
              <w:t xml:space="preserve"> 591 MHz first article cryomodule</w:t>
            </w:r>
            <w:r w:rsidR="2673D0A7" w:rsidRPr="47993E33">
              <w:rPr>
                <w:sz w:val="18"/>
                <w:szCs w:val="18"/>
              </w:rPr>
              <w:t>,</w:t>
            </w:r>
            <w:r w:rsidR="71A7DE84" w:rsidRPr="25EE71AC">
              <w:rPr>
                <w:sz w:val="18"/>
                <w:szCs w:val="18"/>
              </w:rPr>
              <w:t xml:space="preserve"> consists of numerous smaller procurements.)</w:t>
            </w:r>
          </w:p>
        </w:tc>
        <w:tc>
          <w:tcPr>
            <w:tcW w:w="6300" w:type="dxa"/>
            <w:gridSpan w:val="7"/>
            <w:shd w:val="clear" w:color="auto" w:fill="FFE599" w:themeFill="accent4" w:themeFillTint="66"/>
          </w:tcPr>
          <w:p w14:paraId="58C2748F" w14:textId="2D4643B3" w:rsidR="00301919" w:rsidRPr="00285317" w:rsidRDefault="00AC6FAE" w:rsidP="00001620">
            <w:pPr>
              <w:jc w:val="center"/>
              <w:rPr>
                <w:b/>
                <w:sz w:val="18"/>
                <w:szCs w:val="18"/>
              </w:rPr>
            </w:pPr>
            <w:r w:rsidRPr="00285317">
              <w:rPr>
                <w:b/>
                <w:sz w:val="18"/>
                <w:szCs w:val="18"/>
              </w:rPr>
              <w:t xml:space="preserve">Level </w:t>
            </w:r>
            <w:r w:rsidRPr="009864F9">
              <w:rPr>
                <w:b/>
                <w:sz w:val="18"/>
                <w:szCs w:val="18"/>
              </w:rPr>
              <w:t>1</w:t>
            </w:r>
            <w:r w:rsidRPr="00285317">
              <w:rPr>
                <w:b/>
                <w:sz w:val="18"/>
                <w:szCs w:val="18"/>
              </w:rPr>
              <w:t xml:space="preserve"> Milestones</w:t>
            </w:r>
          </w:p>
        </w:tc>
      </w:tr>
      <w:tr w:rsidR="00301919" w14:paraId="46629645" w14:textId="77777777" w:rsidTr="00792D64">
        <w:trPr>
          <w:trHeight w:val="307"/>
        </w:trPr>
        <w:tc>
          <w:tcPr>
            <w:tcW w:w="8455" w:type="dxa"/>
            <w:gridSpan w:val="9"/>
            <w:vMerge/>
          </w:tcPr>
          <w:p w14:paraId="5CEF4E39" w14:textId="77777777" w:rsidR="00301919" w:rsidRPr="00234A5A" w:rsidRDefault="00301919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shd w:val="clear" w:color="auto" w:fill="FFF2CC" w:themeFill="accent4" w:themeFillTint="33"/>
          </w:tcPr>
          <w:p w14:paraId="6398B6CC" w14:textId="77777777" w:rsidR="00301919" w:rsidRPr="00285317" w:rsidRDefault="00301919">
            <w:pPr>
              <w:rPr>
                <w:b/>
                <w:sz w:val="18"/>
                <w:szCs w:val="18"/>
              </w:rPr>
            </w:pPr>
            <w:r w:rsidRPr="00285317">
              <w:rPr>
                <w:b/>
                <w:sz w:val="18"/>
                <w:szCs w:val="18"/>
              </w:rPr>
              <w:t>Milestones</w:t>
            </w:r>
          </w:p>
        </w:tc>
        <w:tc>
          <w:tcPr>
            <w:tcW w:w="1260" w:type="dxa"/>
            <w:gridSpan w:val="2"/>
            <w:shd w:val="clear" w:color="auto" w:fill="FFF2CC" w:themeFill="accent4" w:themeFillTint="33"/>
          </w:tcPr>
          <w:p w14:paraId="74A9A4FF" w14:textId="574D58B4" w:rsidR="00301919" w:rsidRPr="00EB66AA" w:rsidRDefault="009458E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Preliminary </w:t>
            </w:r>
            <w:r w:rsidR="00301919" w:rsidRPr="00EB66AA">
              <w:rPr>
                <w:b/>
                <w:color w:val="000000" w:themeColor="text1"/>
                <w:sz w:val="18"/>
                <w:szCs w:val="18"/>
              </w:rPr>
              <w:t>Baseline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2B2BB244" w14:textId="77777777" w:rsidR="00301919" w:rsidRPr="00EB66AA" w:rsidRDefault="00301919">
            <w:pPr>
              <w:rPr>
                <w:b/>
                <w:color w:val="000000" w:themeColor="text1"/>
                <w:sz w:val="18"/>
                <w:szCs w:val="18"/>
              </w:rPr>
            </w:pPr>
            <w:r w:rsidRPr="00EB66AA">
              <w:rPr>
                <w:b/>
                <w:color w:val="000000" w:themeColor="text1"/>
                <w:sz w:val="18"/>
                <w:szCs w:val="18"/>
              </w:rPr>
              <w:t>Forecast/Actual</w:t>
            </w:r>
          </w:p>
        </w:tc>
      </w:tr>
      <w:tr w:rsidR="005D3150" w14:paraId="436B9790" w14:textId="77777777" w:rsidTr="00792D64">
        <w:trPr>
          <w:trHeight w:val="301"/>
        </w:trPr>
        <w:tc>
          <w:tcPr>
            <w:tcW w:w="8455" w:type="dxa"/>
            <w:gridSpan w:val="9"/>
            <w:vMerge/>
          </w:tcPr>
          <w:p w14:paraId="4F2BBE6A" w14:textId="77777777" w:rsidR="005D3150" w:rsidRPr="00234A5A" w:rsidRDefault="005D3150" w:rsidP="005D3150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shd w:val="clear" w:color="auto" w:fill="FFF2CC" w:themeFill="accent4" w:themeFillTint="33"/>
          </w:tcPr>
          <w:p w14:paraId="5C34D12E" w14:textId="65FA3013" w:rsidR="005D3150" w:rsidRPr="0069181C" w:rsidRDefault="00836E1C" w:rsidP="005D3150">
            <w:pPr>
              <w:rPr>
                <w:color w:val="000000" w:themeColor="text1"/>
                <w:sz w:val="18"/>
                <w:szCs w:val="18"/>
              </w:rPr>
            </w:pPr>
            <w:r w:rsidRPr="0069181C">
              <w:rPr>
                <w:color w:val="000000" w:themeColor="text1"/>
                <w:sz w:val="18"/>
                <w:szCs w:val="18"/>
              </w:rPr>
              <w:t>CD-0</w:t>
            </w:r>
            <w:r w:rsidR="0069181C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69181C">
              <w:rPr>
                <w:color w:val="000000" w:themeColor="text1"/>
                <w:sz w:val="18"/>
                <w:szCs w:val="18"/>
              </w:rPr>
              <w:t>Approve Mission Need</w:t>
            </w:r>
          </w:p>
        </w:tc>
        <w:tc>
          <w:tcPr>
            <w:tcW w:w="1260" w:type="dxa"/>
            <w:gridSpan w:val="2"/>
            <w:shd w:val="clear" w:color="auto" w:fill="FFF2CC" w:themeFill="accent4" w:themeFillTint="33"/>
          </w:tcPr>
          <w:p w14:paraId="7149C865" w14:textId="3CD51C90" w:rsidR="005D3150" w:rsidRPr="0069181C" w:rsidRDefault="005D3150" w:rsidP="005D31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2CC" w:themeFill="accent4" w:themeFillTint="33"/>
          </w:tcPr>
          <w:p w14:paraId="3699C01B" w14:textId="53F06EEF" w:rsidR="005D3150" w:rsidRPr="0069181C" w:rsidRDefault="00563914" w:rsidP="005D315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12/19/19 (A)</w:t>
            </w:r>
          </w:p>
        </w:tc>
      </w:tr>
      <w:tr w:rsidR="005D3150" w14:paraId="67651545" w14:textId="77777777" w:rsidTr="00792D64">
        <w:trPr>
          <w:trHeight w:val="301"/>
        </w:trPr>
        <w:tc>
          <w:tcPr>
            <w:tcW w:w="8455" w:type="dxa"/>
            <w:gridSpan w:val="9"/>
            <w:vMerge/>
          </w:tcPr>
          <w:p w14:paraId="11A23B4B" w14:textId="77777777" w:rsidR="005D3150" w:rsidRPr="00234A5A" w:rsidRDefault="005D3150" w:rsidP="005D3150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shd w:val="clear" w:color="auto" w:fill="FFF2CC" w:themeFill="accent4" w:themeFillTint="33"/>
          </w:tcPr>
          <w:p w14:paraId="17C966C5" w14:textId="40163D97" w:rsidR="005D3150" w:rsidRPr="0069181C" w:rsidRDefault="0069181C" w:rsidP="005D3150">
            <w:pPr>
              <w:rPr>
                <w:color w:val="000000" w:themeColor="text1"/>
                <w:sz w:val="18"/>
                <w:szCs w:val="18"/>
              </w:rPr>
            </w:pPr>
            <w:r w:rsidRPr="0069181C">
              <w:rPr>
                <w:color w:val="000000" w:themeColor="text1"/>
                <w:sz w:val="18"/>
                <w:szCs w:val="18"/>
              </w:rPr>
              <w:t>CD-1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69181C">
              <w:rPr>
                <w:color w:val="000000" w:themeColor="text1"/>
                <w:sz w:val="18"/>
                <w:szCs w:val="18"/>
              </w:rPr>
              <w:t>Approve Alternative Selection and Cost Range</w:t>
            </w:r>
          </w:p>
        </w:tc>
        <w:tc>
          <w:tcPr>
            <w:tcW w:w="1260" w:type="dxa"/>
            <w:gridSpan w:val="2"/>
            <w:shd w:val="clear" w:color="auto" w:fill="FFF2CC" w:themeFill="accent4" w:themeFillTint="33"/>
          </w:tcPr>
          <w:p w14:paraId="247841B9" w14:textId="56B58518" w:rsidR="005D3150" w:rsidRPr="0069181C" w:rsidRDefault="005D3150" w:rsidP="005D31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2CC" w:themeFill="accent4" w:themeFillTint="33"/>
          </w:tcPr>
          <w:p w14:paraId="347E2BDA" w14:textId="2FC66D43" w:rsidR="005D3150" w:rsidRPr="0069181C" w:rsidRDefault="00563914" w:rsidP="005D315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6/19/21 (A)</w:t>
            </w:r>
          </w:p>
        </w:tc>
      </w:tr>
      <w:tr w:rsidR="0082722D" w14:paraId="6CE170EA" w14:textId="77777777" w:rsidTr="00792D64">
        <w:trPr>
          <w:trHeight w:val="301"/>
        </w:trPr>
        <w:tc>
          <w:tcPr>
            <w:tcW w:w="8455" w:type="dxa"/>
            <w:gridSpan w:val="9"/>
            <w:vMerge/>
          </w:tcPr>
          <w:p w14:paraId="2BEDF86C" w14:textId="77777777" w:rsidR="0082722D" w:rsidRPr="00234A5A" w:rsidRDefault="0082722D" w:rsidP="0082722D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shd w:val="clear" w:color="auto" w:fill="FFF2CC" w:themeFill="accent4" w:themeFillTint="33"/>
          </w:tcPr>
          <w:p w14:paraId="6360007A" w14:textId="0B746AB5" w:rsidR="0082722D" w:rsidRPr="0069181C" w:rsidRDefault="00E97DD5" w:rsidP="0082722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CD-3A Approve Long Lead Procurements</w:t>
            </w:r>
          </w:p>
        </w:tc>
        <w:tc>
          <w:tcPr>
            <w:tcW w:w="1260" w:type="dxa"/>
            <w:gridSpan w:val="2"/>
            <w:shd w:val="clear" w:color="auto" w:fill="FFF2CC" w:themeFill="accent4" w:themeFillTint="33"/>
          </w:tcPr>
          <w:p w14:paraId="74FF3FD4" w14:textId="3B547DA0" w:rsidR="0082722D" w:rsidRPr="0069181C" w:rsidRDefault="0082722D" w:rsidP="0082722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2CC" w:themeFill="accent4" w:themeFillTint="33"/>
          </w:tcPr>
          <w:p w14:paraId="7F409D5A" w14:textId="0BB7D0E3" w:rsidR="0082722D" w:rsidRPr="00AB21BF" w:rsidRDefault="00E97DD5" w:rsidP="0082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3/28/24 (A)</w:t>
            </w:r>
          </w:p>
        </w:tc>
      </w:tr>
      <w:tr w:rsidR="000D3BB1" w14:paraId="29C1E84E" w14:textId="77777777" w:rsidTr="00792D64">
        <w:trPr>
          <w:trHeight w:val="301"/>
        </w:trPr>
        <w:tc>
          <w:tcPr>
            <w:tcW w:w="8455" w:type="dxa"/>
            <w:gridSpan w:val="9"/>
            <w:vMerge/>
          </w:tcPr>
          <w:p w14:paraId="03ECE6EE" w14:textId="77777777" w:rsidR="000D3BB1" w:rsidRPr="00234A5A" w:rsidRDefault="000D3BB1" w:rsidP="000D3BB1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shd w:val="clear" w:color="auto" w:fill="FFF2CC" w:themeFill="accent4" w:themeFillTint="33"/>
          </w:tcPr>
          <w:p w14:paraId="3263EC50" w14:textId="13E02C02" w:rsidR="000D3BB1" w:rsidRDefault="000D3BB1" w:rsidP="000D3BB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CD-3B Approve Long Lead Procurements</w:t>
            </w:r>
          </w:p>
        </w:tc>
        <w:tc>
          <w:tcPr>
            <w:tcW w:w="1260" w:type="dxa"/>
            <w:gridSpan w:val="2"/>
            <w:shd w:val="clear" w:color="auto" w:fill="FFF2CC" w:themeFill="accent4" w:themeFillTint="33"/>
          </w:tcPr>
          <w:p w14:paraId="3E6D8737" w14:textId="4A33776C" w:rsidR="000D3BB1" w:rsidRPr="0069181C" w:rsidRDefault="369EF02E" w:rsidP="000D3BB1">
            <w:r w:rsidRPr="01F79389">
              <w:rPr>
                <w:color w:val="000000" w:themeColor="text1"/>
                <w:sz w:val="18"/>
                <w:szCs w:val="18"/>
              </w:rPr>
              <w:t>Not baselined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0AE90DC5" w14:textId="1BF157F4" w:rsidR="000D3BB1" w:rsidRDefault="369EF02E" w:rsidP="000D3BB1">
            <w:pPr>
              <w:rPr>
                <w:sz w:val="18"/>
                <w:szCs w:val="18"/>
              </w:rPr>
            </w:pPr>
            <w:r w:rsidRPr="6CC9DDE1">
              <w:rPr>
                <w:sz w:val="18"/>
                <w:szCs w:val="18"/>
              </w:rPr>
              <w:t>Q2FY25</w:t>
            </w:r>
            <w:r w:rsidRPr="01F79389">
              <w:rPr>
                <w:sz w:val="18"/>
                <w:szCs w:val="18"/>
              </w:rPr>
              <w:t xml:space="preserve"> </w:t>
            </w:r>
            <w:r w:rsidRPr="2C218AE3">
              <w:rPr>
                <w:sz w:val="18"/>
                <w:szCs w:val="18"/>
              </w:rPr>
              <w:t>(F)</w:t>
            </w:r>
          </w:p>
        </w:tc>
      </w:tr>
      <w:tr w:rsidR="000D3BB1" w14:paraId="5DDBE0B9" w14:textId="77777777" w:rsidTr="00792D64">
        <w:trPr>
          <w:trHeight w:val="301"/>
        </w:trPr>
        <w:tc>
          <w:tcPr>
            <w:tcW w:w="8455" w:type="dxa"/>
            <w:gridSpan w:val="9"/>
            <w:vMerge/>
          </w:tcPr>
          <w:p w14:paraId="1376EABD" w14:textId="77777777" w:rsidR="000D3BB1" w:rsidRPr="00234A5A" w:rsidRDefault="000D3BB1" w:rsidP="000D3BB1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shd w:val="clear" w:color="auto" w:fill="FFF2CC" w:themeFill="accent4" w:themeFillTint="33"/>
          </w:tcPr>
          <w:p w14:paraId="541803DD" w14:textId="602DE71F" w:rsidR="000D3BB1" w:rsidRPr="00DB0A19" w:rsidRDefault="000D3BB1" w:rsidP="000D3BB1">
            <w:pPr>
              <w:rPr>
                <w:color w:val="000000" w:themeColor="text1"/>
                <w:sz w:val="18"/>
                <w:szCs w:val="18"/>
              </w:rPr>
            </w:pPr>
            <w:r w:rsidRPr="0069181C">
              <w:rPr>
                <w:color w:val="000000" w:themeColor="text1"/>
                <w:sz w:val="18"/>
                <w:szCs w:val="18"/>
              </w:rPr>
              <w:t>CD-</w:t>
            </w:r>
            <w:r>
              <w:rPr>
                <w:color w:val="000000" w:themeColor="text1"/>
                <w:sz w:val="18"/>
                <w:szCs w:val="18"/>
              </w:rPr>
              <w:t>2/3C,</w:t>
            </w:r>
            <w:r w:rsidRPr="0069181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A5FEF">
              <w:rPr>
                <w:color w:val="000000" w:themeColor="text1"/>
                <w:sz w:val="18"/>
                <w:szCs w:val="18"/>
              </w:rPr>
              <w:t>Approve Performance Baseline</w:t>
            </w:r>
            <w:r>
              <w:rPr>
                <w:color w:val="000000" w:themeColor="text1"/>
                <w:sz w:val="18"/>
                <w:szCs w:val="18"/>
              </w:rPr>
              <w:t xml:space="preserve"> and Long Lead Procurements</w:t>
            </w:r>
          </w:p>
        </w:tc>
        <w:tc>
          <w:tcPr>
            <w:tcW w:w="1260" w:type="dxa"/>
            <w:gridSpan w:val="2"/>
            <w:shd w:val="clear" w:color="auto" w:fill="FFF2CC" w:themeFill="accent4" w:themeFillTint="33"/>
          </w:tcPr>
          <w:p w14:paraId="38591FC2" w14:textId="0873C409" w:rsidR="000D3BB1" w:rsidRPr="00DB0A19" w:rsidRDefault="18A17BC3" w:rsidP="000D3BB1">
            <w:r w:rsidRPr="36CF99F4">
              <w:rPr>
                <w:color w:val="000000" w:themeColor="text1"/>
                <w:sz w:val="18"/>
                <w:szCs w:val="18"/>
              </w:rPr>
              <w:t>Not baselined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4E243396" w14:textId="1FEBEB96" w:rsidR="000D3BB1" w:rsidRPr="00AB21BF" w:rsidRDefault="005B18E0" w:rsidP="000D3B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Q2FY26 </w:t>
            </w:r>
            <w:r w:rsidR="003E4260">
              <w:rPr>
                <w:sz w:val="18"/>
                <w:szCs w:val="18"/>
              </w:rPr>
              <w:t>(F</w:t>
            </w:r>
            <w:r w:rsidR="008F7462">
              <w:rPr>
                <w:sz w:val="18"/>
                <w:szCs w:val="18"/>
              </w:rPr>
              <w:t>)</w:t>
            </w:r>
          </w:p>
        </w:tc>
      </w:tr>
      <w:tr w:rsidR="000D3BB1" w14:paraId="3C813FF6" w14:textId="77777777" w:rsidTr="00792D64">
        <w:trPr>
          <w:trHeight w:val="301"/>
        </w:trPr>
        <w:tc>
          <w:tcPr>
            <w:tcW w:w="8455" w:type="dxa"/>
            <w:gridSpan w:val="9"/>
            <w:vMerge/>
          </w:tcPr>
          <w:p w14:paraId="5749143D" w14:textId="77777777" w:rsidR="000D3BB1" w:rsidRPr="00234A5A" w:rsidRDefault="000D3BB1" w:rsidP="000D3BB1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shd w:val="clear" w:color="auto" w:fill="FFF2CC" w:themeFill="accent4" w:themeFillTint="33"/>
          </w:tcPr>
          <w:p w14:paraId="299A4BBE" w14:textId="237C67B7" w:rsidR="000D3BB1" w:rsidRPr="00DB0A19" w:rsidRDefault="000D3BB1" w:rsidP="000D3BB1">
            <w:pPr>
              <w:rPr>
                <w:color w:val="000000" w:themeColor="text1"/>
                <w:sz w:val="18"/>
                <w:szCs w:val="18"/>
              </w:rPr>
            </w:pPr>
            <w:r w:rsidRPr="00DB0A19">
              <w:rPr>
                <w:color w:val="000000" w:themeColor="text1"/>
                <w:sz w:val="18"/>
                <w:szCs w:val="18"/>
              </w:rPr>
              <w:t>CD-3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DB0A19">
              <w:rPr>
                <w:color w:val="000000" w:themeColor="text1"/>
                <w:sz w:val="18"/>
                <w:szCs w:val="18"/>
              </w:rPr>
              <w:t xml:space="preserve"> Approve Construction Start</w:t>
            </w:r>
          </w:p>
        </w:tc>
        <w:tc>
          <w:tcPr>
            <w:tcW w:w="1260" w:type="dxa"/>
            <w:gridSpan w:val="2"/>
            <w:shd w:val="clear" w:color="auto" w:fill="FFF2CC" w:themeFill="accent4" w:themeFillTint="33"/>
          </w:tcPr>
          <w:p w14:paraId="1F587ADD" w14:textId="7C95F8DF" w:rsidR="000D3BB1" w:rsidRPr="00477DFD" w:rsidRDefault="4FD1014B" w:rsidP="000D3BB1">
            <w:r w:rsidRPr="67D298EE">
              <w:rPr>
                <w:color w:val="000000" w:themeColor="text1"/>
                <w:sz w:val="18"/>
                <w:szCs w:val="18"/>
              </w:rPr>
              <w:t>Not baselined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206E24AA" w14:textId="0A566777" w:rsidR="000D3BB1" w:rsidRPr="00AB21BF" w:rsidRDefault="009B0ABB" w:rsidP="000D3B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Q2FY27</w:t>
            </w:r>
            <w:r w:rsidR="0081077B">
              <w:rPr>
                <w:sz w:val="18"/>
                <w:szCs w:val="18"/>
              </w:rPr>
              <w:t xml:space="preserve"> (F)</w:t>
            </w:r>
          </w:p>
        </w:tc>
      </w:tr>
      <w:tr w:rsidR="000D3BB1" w14:paraId="6A6DCE94" w14:textId="77777777" w:rsidTr="00792D64">
        <w:trPr>
          <w:trHeight w:val="301"/>
        </w:trPr>
        <w:tc>
          <w:tcPr>
            <w:tcW w:w="8455" w:type="dxa"/>
            <w:gridSpan w:val="9"/>
            <w:vMerge/>
          </w:tcPr>
          <w:p w14:paraId="213E648E" w14:textId="77777777" w:rsidR="000D3BB1" w:rsidRPr="00234A5A" w:rsidRDefault="000D3BB1" w:rsidP="000D3BB1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shd w:val="clear" w:color="auto" w:fill="FFF2CC" w:themeFill="accent4" w:themeFillTint="33"/>
          </w:tcPr>
          <w:p w14:paraId="71A46F81" w14:textId="11F4FA92" w:rsidR="000D3BB1" w:rsidRPr="00DB0A19" w:rsidRDefault="000D3BB1" w:rsidP="000D3BB1">
            <w:pPr>
              <w:rPr>
                <w:color w:val="000000" w:themeColor="text1"/>
                <w:sz w:val="18"/>
                <w:szCs w:val="18"/>
              </w:rPr>
            </w:pPr>
            <w:r w:rsidRPr="00DB0A19">
              <w:rPr>
                <w:color w:val="000000" w:themeColor="text1"/>
                <w:sz w:val="18"/>
                <w:szCs w:val="18"/>
              </w:rPr>
              <w:t xml:space="preserve">CD-4 </w:t>
            </w:r>
            <w:r w:rsidR="001A7BC1">
              <w:rPr>
                <w:color w:val="000000" w:themeColor="text1"/>
                <w:sz w:val="18"/>
                <w:szCs w:val="18"/>
              </w:rPr>
              <w:t>Early Finish</w:t>
            </w:r>
            <w:r w:rsidRPr="00DB0A19">
              <w:rPr>
                <w:color w:val="000000" w:themeColor="text1"/>
                <w:sz w:val="18"/>
                <w:szCs w:val="18"/>
              </w:rPr>
              <w:t>- Approve Start of Operations</w:t>
            </w:r>
          </w:p>
        </w:tc>
        <w:tc>
          <w:tcPr>
            <w:tcW w:w="1260" w:type="dxa"/>
            <w:gridSpan w:val="2"/>
            <w:shd w:val="clear" w:color="auto" w:fill="FFF2CC" w:themeFill="accent4" w:themeFillTint="33"/>
          </w:tcPr>
          <w:p w14:paraId="4C56927C" w14:textId="70288135" w:rsidR="000D3BB1" w:rsidRPr="00477DFD" w:rsidRDefault="3A593C2B" w:rsidP="000D3BB1">
            <w:r w:rsidRPr="155721D9">
              <w:rPr>
                <w:color w:val="000000" w:themeColor="text1"/>
                <w:sz w:val="18"/>
                <w:szCs w:val="18"/>
              </w:rPr>
              <w:t>Not baselined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303E8B2B" w14:textId="28E9FE2A" w:rsidR="000D3BB1" w:rsidRPr="00AB21BF" w:rsidRDefault="00830B0B" w:rsidP="000D3B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Q4</w:t>
            </w:r>
            <w:r w:rsidR="00686F6A">
              <w:rPr>
                <w:sz w:val="18"/>
                <w:szCs w:val="18"/>
              </w:rPr>
              <w:t>FY34 (F)</w:t>
            </w:r>
          </w:p>
        </w:tc>
      </w:tr>
      <w:tr w:rsidR="000D3BB1" w14:paraId="38EF5BDB" w14:textId="77777777" w:rsidTr="007D0F53">
        <w:trPr>
          <w:trHeight w:val="230"/>
        </w:trPr>
        <w:tc>
          <w:tcPr>
            <w:tcW w:w="8455" w:type="dxa"/>
            <w:gridSpan w:val="9"/>
            <w:shd w:val="clear" w:color="auto" w:fill="D0CECE" w:themeFill="background2" w:themeFillShade="E6"/>
          </w:tcPr>
          <w:p w14:paraId="7AD0E92D" w14:textId="625C74A1" w:rsidR="000D3BB1" w:rsidRPr="001D2927" w:rsidRDefault="0178E935" w:rsidP="1D1B25AB">
            <w:pPr>
              <w:jc w:val="center"/>
              <w:rPr>
                <w:b/>
                <w:bCs/>
                <w:sz w:val="18"/>
                <w:szCs w:val="18"/>
              </w:rPr>
            </w:pPr>
            <w:r w:rsidRPr="1D1B25AB">
              <w:rPr>
                <w:b/>
                <w:bCs/>
                <w:sz w:val="18"/>
                <w:szCs w:val="18"/>
              </w:rPr>
              <w:t xml:space="preserve">Key Performance Metrics – Covers </w:t>
            </w:r>
            <w:r w:rsidRPr="1D1B25AB">
              <w:rPr>
                <w:b/>
                <w:bCs/>
                <w:color w:val="000000" w:themeColor="text1"/>
                <w:sz w:val="18"/>
                <w:szCs w:val="18"/>
              </w:rPr>
              <w:t xml:space="preserve">Status Through </w:t>
            </w:r>
            <w:r w:rsidR="00D019E8">
              <w:rPr>
                <w:b/>
                <w:bCs/>
                <w:sz w:val="18"/>
                <w:szCs w:val="18"/>
              </w:rPr>
              <w:t>1</w:t>
            </w:r>
            <w:r w:rsidR="00792D64">
              <w:rPr>
                <w:b/>
                <w:bCs/>
                <w:sz w:val="18"/>
                <w:szCs w:val="18"/>
              </w:rPr>
              <w:t>1</w:t>
            </w:r>
            <w:r w:rsidRPr="1D1B25AB">
              <w:rPr>
                <w:b/>
                <w:bCs/>
                <w:sz w:val="18"/>
                <w:szCs w:val="18"/>
              </w:rPr>
              <w:t>/3</w:t>
            </w:r>
            <w:r w:rsidR="00792D64">
              <w:rPr>
                <w:b/>
                <w:bCs/>
                <w:sz w:val="18"/>
                <w:szCs w:val="18"/>
              </w:rPr>
              <w:t>0</w:t>
            </w:r>
            <w:r w:rsidRPr="1D1B25AB">
              <w:rPr>
                <w:b/>
                <w:bCs/>
                <w:sz w:val="18"/>
                <w:szCs w:val="18"/>
              </w:rPr>
              <w:t>/2024</w:t>
            </w:r>
            <w:r w:rsidR="00D019E8">
              <w:rPr>
                <w:b/>
                <w:bCs/>
                <w:sz w:val="18"/>
                <w:szCs w:val="18"/>
              </w:rPr>
              <w:t xml:space="preserve"> </w:t>
            </w:r>
            <w:r w:rsidR="00D019E8" w:rsidRPr="00D019E8">
              <w:rPr>
                <w:b/>
                <w:bCs/>
                <w:color w:val="FF0000"/>
                <w:sz w:val="18"/>
                <w:szCs w:val="18"/>
              </w:rPr>
              <w:t>CD-3A Scope</w:t>
            </w:r>
            <w:r w:rsidR="00D019E8">
              <w:rPr>
                <w:b/>
                <w:bCs/>
                <w:color w:val="FF0000"/>
                <w:sz w:val="18"/>
                <w:szCs w:val="18"/>
              </w:rPr>
              <w:t xml:space="preserve"> only</w:t>
            </w:r>
          </w:p>
        </w:tc>
        <w:tc>
          <w:tcPr>
            <w:tcW w:w="6300" w:type="dxa"/>
            <w:gridSpan w:val="7"/>
            <w:vMerge w:val="restart"/>
            <w:shd w:val="clear" w:color="auto" w:fill="D9D9D9" w:themeFill="background1" w:themeFillShade="D9"/>
          </w:tcPr>
          <w:p w14:paraId="3B8E5697" w14:textId="1F8C2EE3" w:rsidR="000D3BB1" w:rsidRPr="009D6DE8" w:rsidRDefault="000D3BB1" w:rsidP="000D3BB1">
            <w:pPr>
              <w:rPr>
                <w:b/>
                <w:sz w:val="18"/>
                <w:szCs w:val="18"/>
              </w:rPr>
            </w:pPr>
            <w:r w:rsidRPr="009D6DE8">
              <w:rPr>
                <w:b/>
                <w:sz w:val="18"/>
                <w:szCs w:val="18"/>
              </w:rPr>
              <w:t xml:space="preserve"> </w:t>
            </w:r>
            <w:bookmarkStart w:id="3" w:name="_Hlk69112305"/>
            <w:r w:rsidRPr="009D6DE8">
              <w:rPr>
                <w:b/>
                <w:sz w:val="18"/>
                <w:szCs w:val="18"/>
              </w:rPr>
              <w:t xml:space="preserve">Latest Status </w:t>
            </w:r>
            <w:bookmarkEnd w:id="3"/>
          </w:p>
          <w:p w14:paraId="309AD65F" w14:textId="0CA1A09C" w:rsidR="00792D64" w:rsidRDefault="00792D64" w:rsidP="00792D6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 w:rsidRPr="2AF7F5D8">
              <w:rPr>
                <w:sz w:val="18"/>
                <w:szCs w:val="18"/>
              </w:rPr>
              <w:t>EIC@JLab</w:t>
            </w:r>
            <w:proofErr w:type="spellEnd"/>
            <w:r w:rsidRPr="2AF7F5D8">
              <w:rPr>
                <w:sz w:val="18"/>
                <w:szCs w:val="18"/>
              </w:rPr>
              <w:t xml:space="preserve"> Deputy Project Director </w:t>
            </w:r>
            <w:r w:rsidR="009365EE">
              <w:rPr>
                <w:sz w:val="18"/>
                <w:szCs w:val="18"/>
              </w:rPr>
              <w:t>interviews</w:t>
            </w:r>
            <w:r>
              <w:rPr>
                <w:sz w:val="18"/>
                <w:szCs w:val="18"/>
              </w:rPr>
              <w:t xml:space="preserve"> completed.</w:t>
            </w:r>
          </w:p>
          <w:p w14:paraId="60D320A1" w14:textId="1B36E7A8" w:rsidR="1E08FB84" w:rsidRDefault="00792D64" w:rsidP="695D0AC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Magnet measurement bench received from ANL and installed in Building 36</w:t>
            </w:r>
            <w:r w:rsidR="11E0846B" w:rsidRPr="5C94886B">
              <w:rPr>
                <w:sz w:val="18"/>
                <w:szCs w:val="18"/>
              </w:rPr>
              <w:t>.</w:t>
            </w:r>
          </w:p>
          <w:p w14:paraId="3A51A523" w14:textId="41583ABD" w:rsidR="5A816FF5" w:rsidRPr="00792D64" w:rsidRDefault="1E08FB84" w:rsidP="00792D6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5C94886B">
              <w:rPr>
                <w:sz w:val="18"/>
                <w:szCs w:val="18"/>
              </w:rPr>
              <w:t xml:space="preserve">Shipping </w:t>
            </w:r>
            <w:r w:rsidR="0004395A" w:rsidRPr="5C94886B">
              <w:rPr>
                <w:sz w:val="18"/>
                <w:szCs w:val="18"/>
              </w:rPr>
              <w:t xml:space="preserve">of magnets to BNL </w:t>
            </w:r>
            <w:r w:rsidR="00792D64">
              <w:rPr>
                <w:sz w:val="18"/>
                <w:szCs w:val="18"/>
              </w:rPr>
              <w:t>on track for December start.</w:t>
            </w:r>
          </w:p>
          <w:p w14:paraId="02168939" w14:textId="5A5FF633" w:rsidR="02337AFB" w:rsidRDefault="02337AFB" w:rsidP="2B08D5A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74FB3910">
              <w:rPr>
                <w:sz w:val="18"/>
                <w:szCs w:val="18"/>
              </w:rPr>
              <w:t xml:space="preserve">591 MHz FA CM RF Design Review (status review) </w:t>
            </w:r>
            <w:r w:rsidR="00792D64">
              <w:rPr>
                <w:sz w:val="18"/>
                <w:szCs w:val="18"/>
              </w:rPr>
              <w:t xml:space="preserve">conducted </w:t>
            </w:r>
            <w:r w:rsidRPr="74FB3910">
              <w:rPr>
                <w:sz w:val="18"/>
                <w:szCs w:val="18"/>
              </w:rPr>
              <w:t>Dec 3-4.</w:t>
            </w:r>
          </w:p>
          <w:p w14:paraId="716E58FD" w14:textId="3C952F81" w:rsidR="009365EE" w:rsidRDefault="009365EE" w:rsidP="2B08D5A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 2025 PEMP Notable Evidentiary Accomplishments provided by NP.</w:t>
            </w:r>
          </w:p>
          <w:p w14:paraId="09599334" w14:textId="6BC67CFF" w:rsidR="00F57EE9" w:rsidRPr="00F57EE9" w:rsidRDefault="00F57EE9" w:rsidP="00F57EE9">
            <w:pPr>
              <w:rPr>
                <w:b/>
                <w:sz w:val="18"/>
                <w:szCs w:val="18"/>
              </w:rPr>
            </w:pPr>
            <w:r w:rsidRPr="00F57EE9">
              <w:rPr>
                <w:b/>
                <w:sz w:val="18"/>
                <w:szCs w:val="18"/>
              </w:rPr>
              <w:t>Latest Issues</w:t>
            </w:r>
          </w:p>
          <w:p w14:paraId="1FE4E9A6" w14:textId="605B031D" w:rsidR="004809DB" w:rsidRPr="004809DB" w:rsidRDefault="004809DB" w:rsidP="004809D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5C94886B">
              <w:rPr>
                <w:sz w:val="18"/>
                <w:szCs w:val="18"/>
              </w:rPr>
              <w:t>FY25-26 funding remains concerning</w:t>
            </w:r>
            <w:r w:rsidR="003C30E4" w:rsidRPr="5C94886B">
              <w:rPr>
                <w:sz w:val="18"/>
                <w:szCs w:val="18"/>
              </w:rPr>
              <w:t xml:space="preserve">; impacts </w:t>
            </w:r>
            <w:r w:rsidR="006507F9" w:rsidRPr="5C94886B">
              <w:rPr>
                <w:sz w:val="18"/>
                <w:szCs w:val="18"/>
              </w:rPr>
              <w:t>would not be felt until FY26</w:t>
            </w:r>
            <w:r w:rsidR="66E74D02" w:rsidRPr="5C94886B">
              <w:rPr>
                <w:sz w:val="18"/>
                <w:szCs w:val="18"/>
              </w:rPr>
              <w:t>.</w:t>
            </w:r>
          </w:p>
          <w:p w14:paraId="405687B9" w14:textId="07C938D1" w:rsidR="66E74D02" w:rsidRDefault="66E74D02" w:rsidP="5C94886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5C94886B">
              <w:rPr>
                <w:sz w:val="18"/>
                <w:szCs w:val="18"/>
              </w:rPr>
              <w:t>Project implementing subprojects under DOE guidance.</w:t>
            </w:r>
          </w:p>
          <w:p w14:paraId="3EC5D9DC" w14:textId="313D56E4" w:rsidR="009A6744" w:rsidRDefault="590EC35A" w:rsidP="009A674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5C94886B">
              <w:rPr>
                <w:sz w:val="18"/>
                <w:szCs w:val="18"/>
              </w:rPr>
              <w:t>E</w:t>
            </w:r>
            <w:r w:rsidR="009A6744" w:rsidRPr="5C94886B">
              <w:rPr>
                <w:sz w:val="18"/>
                <w:szCs w:val="18"/>
              </w:rPr>
              <w:t xml:space="preserve">lectron injector </w:t>
            </w:r>
            <w:r w:rsidR="0BBE2AAC" w:rsidRPr="5C94886B">
              <w:rPr>
                <w:sz w:val="18"/>
                <w:szCs w:val="18"/>
              </w:rPr>
              <w:t>system</w:t>
            </w:r>
            <w:r w:rsidR="366B504D" w:rsidRPr="5C94886B">
              <w:rPr>
                <w:sz w:val="18"/>
                <w:szCs w:val="18"/>
              </w:rPr>
              <w:t xml:space="preserve"> technical design choices under discussion</w:t>
            </w:r>
            <w:r w:rsidR="0BBE2AAC" w:rsidRPr="5C94886B">
              <w:rPr>
                <w:sz w:val="18"/>
                <w:szCs w:val="18"/>
              </w:rPr>
              <w:t>; concept chosen will impact subproject priorities.</w:t>
            </w:r>
          </w:p>
          <w:p w14:paraId="193B3D80" w14:textId="12939B1D" w:rsidR="007D0F53" w:rsidRDefault="007D0F53" w:rsidP="007D0F53">
            <w:pPr>
              <w:rPr>
                <w:sz w:val="18"/>
                <w:szCs w:val="18"/>
              </w:rPr>
            </w:pPr>
            <w:r w:rsidRPr="007D0F53">
              <w:rPr>
                <w:b/>
                <w:sz w:val="18"/>
                <w:szCs w:val="18"/>
              </w:rPr>
              <w:t>Contingency:</w:t>
            </w:r>
            <w:r>
              <w:rPr>
                <w:sz w:val="18"/>
                <w:szCs w:val="18"/>
              </w:rPr>
              <w:t xml:space="preserve"> When Project reaches CD-2 baseline, contingency will be managed at the project level at BNL.</w:t>
            </w:r>
          </w:p>
          <w:p w14:paraId="15BA2BC0" w14:textId="77777777" w:rsidR="00792D64" w:rsidRPr="007D0F53" w:rsidRDefault="00792D64" w:rsidP="007D0F53">
            <w:pPr>
              <w:rPr>
                <w:sz w:val="18"/>
                <w:szCs w:val="18"/>
              </w:rPr>
            </w:pPr>
          </w:p>
          <w:p w14:paraId="2345698F" w14:textId="07BF31C3" w:rsidR="000D3BB1" w:rsidRPr="007D0F53" w:rsidRDefault="007D0F53" w:rsidP="007D0F53">
            <w:pPr>
              <w:rPr>
                <w:sz w:val="18"/>
                <w:szCs w:val="18"/>
              </w:rPr>
            </w:pPr>
            <w:r w:rsidRPr="007D0F53">
              <w:rPr>
                <w:b/>
                <w:sz w:val="18"/>
                <w:szCs w:val="18"/>
              </w:rPr>
              <w:t>Safety:</w:t>
            </w:r>
            <w:r>
              <w:rPr>
                <w:sz w:val="18"/>
                <w:szCs w:val="18"/>
              </w:rPr>
              <w:t xml:space="preserve">   </w:t>
            </w:r>
            <w:r w:rsidR="000D3BB1" w:rsidRPr="007D0F53">
              <w:rPr>
                <w:color w:val="000000" w:themeColor="text1"/>
                <w:sz w:val="18"/>
                <w:szCs w:val="18"/>
              </w:rPr>
              <w:t>DART RATE</w:t>
            </w:r>
            <w:r w:rsidR="005974EA" w:rsidRPr="007D0F53">
              <w:rPr>
                <w:color w:val="000000" w:themeColor="text1"/>
                <w:sz w:val="18"/>
                <w:szCs w:val="18"/>
              </w:rPr>
              <w:t>: 0</w:t>
            </w:r>
            <w:r w:rsidR="000D3BB1" w:rsidRPr="007D0F53">
              <w:rPr>
                <w:color w:val="000000" w:themeColor="text1"/>
                <w:sz w:val="18"/>
                <w:szCs w:val="18"/>
              </w:rPr>
              <w:t xml:space="preserve">               RECORDABLE RATE: </w:t>
            </w:r>
            <w:r w:rsidR="005974EA" w:rsidRPr="007D0F53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137725" w14:paraId="04D34439" w14:textId="77777777" w:rsidTr="007D0F53">
        <w:trPr>
          <w:trHeight w:val="413"/>
        </w:trPr>
        <w:tc>
          <w:tcPr>
            <w:tcW w:w="8455" w:type="dxa"/>
            <w:gridSpan w:val="9"/>
            <w:tcBorders>
              <w:bottom w:val="nil"/>
            </w:tcBorders>
            <w:shd w:val="clear" w:color="auto" w:fill="E7E6E6" w:themeFill="background2"/>
          </w:tcPr>
          <w:p w14:paraId="5AF9D3F1" w14:textId="1D325DE8" w:rsidR="00137725" w:rsidRPr="00F34D62" w:rsidRDefault="00137725" w:rsidP="00137725">
            <w:pPr>
              <w:rPr>
                <w:color w:val="FF0000"/>
                <w:sz w:val="18"/>
                <w:szCs w:val="18"/>
              </w:rPr>
            </w:pPr>
            <w:r w:rsidRPr="00F34D62">
              <w:rPr>
                <w:sz w:val="18"/>
                <w:szCs w:val="18"/>
              </w:rPr>
              <w:t>ACWP: $390</w:t>
            </w:r>
            <w:r w:rsidRPr="00F34D62">
              <w:rPr>
                <w:sz w:val="18"/>
                <w:szCs w:val="18"/>
              </w:rPr>
              <w:tab/>
              <w:t xml:space="preserve">    BCWS:</w:t>
            </w:r>
            <w:r w:rsidR="006433CC">
              <w:rPr>
                <w:sz w:val="18"/>
                <w:szCs w:val="18"/>
              </w:rPr>
              <w:t xml:space="preserve"> </w:t>
            </w:r>
            <w:r w:rsidRPr="00F34D62">
              <w:rPr>
                <w:sz w:val="18"/>
                <w:szCs w:val="18"/>
              </w:rPr>
              <w:t>$10,094</w:t>
            </w:r>
            <w:r w:rsidRPr="00F34D62">
              <w:rPr>
                <w:sz w:val="18"/>
                <w:szCs w:val="18"/>
              </w:rPr>
              <w:tab/>
              <w:t xml:space="preserve"> </w:t>
            </w:r>
            <w:r w:rsidRPr="00F34D62">
              <w:rPr>
                <w:sz w:val="18"/>
                <w:szCs w:val="18"/>
              </w:rPr>
              <w:tab/>
              <w:t xml:space="preserve">BCWP:  </w:t>
            </w:r>
            <w:r w:rsidRPr="00F34D62">
              <w:rPr>
                <w:color w:val="FF0000"/>
                <w:sz w:val="18"/>
                <w:szCs w:val="18"/>
              </w:rPr>
              <w:tab/>
            </w:r>
            <w:r w:rsidRPr="00F34D62">
              <w:rPr>
                <w:color w:val="000000" w:themeColor="text1"/>
                <w:sz w:val="18"/>
                <w:szCs w:val="18"/>
              </w:rPr>
              <w:t>$0</w:t>
            </w:r>
            <w:r w:rsidRPr="00F34D62">
              <w:rPr>
                <w:color w:val="FF0000"/>
                <w:sz w:val="18"/>
                <w:szCs w:val="18"/>
              </w:rPr>
              <w:t xml:space="preserve">                         </w:t>
            </w:r>
            <w:r w:rsidRPr="00F34D62">
              <w:rPr>
                <w:sz w:val="18"/>
                <w:szCs w:val="18"/>
              </w:rPr>
              <w:t>BAC:</w:t>
            </w:r>
            <w:r w:rsidRPr="00F34D62">
              <w:rPr>
                <w:color w:val="FF0000"/>
                <w:sz w:val="18"/>
                <w:szCs w:val="18"/>
              </w:rPr>
              <w:t xml:space="preserve"> </w:t>
            </w:r>
            <w:r w:rsidRPr="00F34D62">
              <w:rPr>
                <w:color w:val="000000" w:themeColor="text1"/>
                <w:sz w:val="18"/>
                <w:szCs w:val="18"/>
              </w:rPr>
              <w:t>$33,330,547</w:t>
            </w:r>
          </w:p>
          <w:p w14:paraId="0FAE9E30" w14:textId="3710897E" w:rsidR="00137725" w:rsidRPr="00792D64" w:rsidRDefault="00137725" w:rsidP="0013772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34D62">
              <w:rPr>
                <w:sz w:val="18"/>
                <w:szCs w:val="18"/>
              </w:rPr>
              <w:t xml:space="preserve">CPI: </w:t>
            </w:r>
            <w:r w:rsidRPr="00F34D62">
              <w:rPr>
                <w:color w:val="FF0000"/>
                <w:sz w:val="18"/>
                <w:szCs w:val="18"/>
              </w:rPr>
              <w:t xml:space="preserve">     </w:t>
            </w:r>
            <w:r w:rsidRPr="00F34D62">
              <w:rPr>
                <w:color w:val="000000" w:themeColor="text1"/>
                <w:sz w:val="18"/>
                <w:szCs w:val="18"/>
              </w:rPr>
              <w:t>1*</w:t>
            </w:r>
            <w:r w:rsidRPr="00F34D62">
              <w:rPr>
                <w:color w:val="FF0000"/>
                <w:sz w:val="18"/>
                <w:szCs w:val="18"/>
              </w:rPr>
              <w:t xml:space="preserve">                      </w:t>
            </w:r>
            <w:r w:rsidRPr="00F34D62">
              <w:rPr>
                <w:sz w:val="18"/>
                <w:szCs w:val="18"/>
              </w:rPr>
              <w:t xml:space="preserve">SPI:  </w:t>
            </w:r>
            <w:r w:rsidRPr="00F34D62">
              <w:rPr>
                <w:color w:val="FF0000"/>
                <w:sz w:val="18"/>
                <w:szCs w:val="18"/>
              </w:rPr>
              <w:t xml:space="preserve">     </w:t>
            </w:r>
            <w:r w:rsidRPr="00F34D62">
              <w:rPr>
                <w:color w:val="000000" w:themeColor="text1"/>
                <w:sz w:val="18"/>
                <w:szCs w:val="18"/>
              </w:rPr>
              <w:t>1*</w:t>
            </w:r>
            <w:r w:rsidRPr="00F34D62">
              <w:rPr>
                <w:color w:val="FF0000"/>
                <w:sz w:val="18"/>
                <w:szCs w:val="18"/>
              </w:rPr>
              <w:t xml:space="preserve">                           </w:t>
            </w:r>
            <w:r w:rsidRPr="00F34D62">
              <w:tab/>
            </w:r>
            <w:r w:rsidRPr="00F34D62">
              <w:rPr>
                <w:sz w:val="18"/>
                <w:szCs w:val="18"/>
              </w:rPr>
              <w:t xml:space="preserve">% Complete:      0               </w:t>
            </w:r>
            <w:r w:rsidR="006433CC">
              <w:rPr>
                <w:sz w:val="18"/>
                <w:szCs w:val="18"/>
              </w:rPr>
              <w:t xml:space="preserve"> </w:t>
            </w:r>
            <w:r w:rsidRPr="00F34D62">
              <w:rPr>
                <w:sz w:val="18"/>
                <w:szCs w:val="18"/>
              </w:rPr>
              <w:t>EAC:</w:t>
            </w:r>
            <w:r w:rsidRPr="00F34D62">
              <w:rPr>
                <w:color w:val="000000" w:themeColor="text1"/>
                <w:sz w:val="18"/>
                <w:szCs w:val="18"/>
              </w:rPr>
              <w:t xml:space="preserve"> $33,369,444</w:t>
            </w:r>
          </w:p>
        </w:tc>
        <w:tc>
          <w:tcPr>
            <w:tcW w:w="6300" w:type="dxa"/>
            <w:gridSpan w:val="7"/>
            <w:vMerge/>
          </w:tcPr>
          <w:p w14:paraId="38F75DB9" w14:textId="77777777" w:rsidR="00137725" w:rsidRPr="00F50675" w:rsidRDefault="00137725" w:rsidP="0013772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5349A" w14:paraId="6D07C9EF" w14:textId="77777777" w:rsidTr="007D0F53">
        <w:trPr>
          <w:trHeight w:val="269"/>
        </w:trPr>
        <w:tc>
          <w:tcPr>
            <w:tcW w:w="8455" w:type="dxa"/>
            <w:gridSpan w:val="9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14B09BAB" w14:textId="6481573A" w:rsidR="0035349A" w:rsidRPr="0035349A" w:rsidRDefault="0035349A" w:rsidP="0035349A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E8182A">
              <w:rPr>
                <w:sz w:val="18"/>
                <w:szCs w:val="18"/>
              </w:rPr>
              <w:t>1 procurement</w:t>
            </w:r>
            <w:r>
              <w:rPr>
                <w:sz w:val="18"/>
                <w:szCs w:val="18"/>
              </w:rPr>
              <w:t xml:space="preserve"> awarded to date</w:t>
            </w:r>
          </w:p>
        </w:tc>
        <w:tc>
          <w:tcPr>
            <w:tcW w:w="6300" w:type="dxa"/>
            <w:gridSpan w:val="7"/>
            <w:vMerge/>
          </w:tcPr>
          <w:p w14:paraId="565098EE" w14:textId="77777777" w:rsidR="0035349A" w:rsidRPr="00F50675" w:rsidRDefault="0035349A" w:rsidP="000D3BB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D3BB1" w14:paraId="634FC75A" w14:textId="77777777" w:rsidTr="007D0F53">
        <w:trPr>
          <w:trHeight w:val="239"/>
        </w:trPr>
        <w:tc>
          <w:tcPr>
            <w:tcW w:w="8455" w:type="dxa"/>
            <w:gridSpan w:val="9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7ECF328" w14:textId="77777777" w:rsidR="000D3BB1" w:rsidRPr="00123DD4" w:rsidRDefault="000D3BB1" w:rsidP="000D3BB1">
            <w:pPr>
              <w:jc w:val="center"/>
              <w:rPr>
                <w:b/>
                <w:sz w:val="18"/>
                <w:szCs w:val="18"/>
              </w:rPr>
            </w:pPr>
            <w:r w:rsidRPr="00123DD4">
              <w:rPr>
                <w:b/>
                <w:sz w:val="18"/>
                <w:szCs w:val="18"/>
              </w:rPr>
              <w:t>Accomplishments and Upcoming Activities</w:t>
            </w:r>
          </w:p>
        </w:tc>
        <w:tc>
          <w:tcPr>
            <w:tcW w:w="6300" w:type="dxa"/>
            <w:gridSpan w:val="7"/>
            <w:vMerge/>
          </w:tcPr>
          <w:p w14:paraId="18392511" w14:textId="77777777" w:rsidR="000D3BB1" w:rsidRPr="00F50675" w:rsidRDefault="000D3BB1" w:rsidP="000D3BB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D3BB1" w14:paraId="1938C232" w14:textId="77777777" w:rsidTr="007D0F53">
        <w:trPr>
          <w:trHeight w:val="234"/>
        </w:trPr>
        <w:tc>
          <w:tcPr>
            <w:tcW w:w="4585" w:type="dxa"/>
            <w:gridSpan w:val="4"/>
            <w:shd w:val="clear" w:color="auto" w:fill="E2EFD9" w:themeFill="accent6" w:themeFillTint="33"/>
          </w:tcPr>
          <w:p w14:paraId="7D685442" w14:textId="1F0A987C" w:rsidR="000D3BB1" w:rsidRPr="009458EF" w:rsidRDefault="000D3BB1" w:rsidP="000D3BB1">
            <w:pPr>
              <w:rPr>
                <w:color w:val="000000" w:themeColor="text1"/>
                <w:sz w:val="18"/>
                <w:szCs w:val="18"/>
              </w:rPr>
            </w:pPr>
            <w:r w:rsidRPr="009458EF">
              <w:rPr>
                <w:color w:val="000000" w:themeColor="text1"/>
                <w:sz w:val="18"/>
                <w:szCs w:val="18"/>
              </w:rPr>
              <w:t>CD-</w:t>
            </w:r>
            <w:r>
              <w:rPr>
                <w:color w:val="000000" w:themeColor="text1"/>
                <w:sz w:val="18"/>
                <w:szCs w:val="18"/>
              </w:rPr>
              <w:t>3A</w:t>
            </w:r>
            <w:r w:rsidRPr="009458EF">
              <w:rPr>
                <w:color w:val="000000" w:themeColor="text1"/>
                <w:sz w:val="18"/>
                <w:szCs w:val="18"/>
              </w:rPr>
              <w:t xml:space="preserve"> ESAAB</w:t>
            </w:r>
            <w:r>
              <w:rPr>
                <w:color w:val="000000" w:themeColor="text1"/>
                <w:sz w:val="18"/>
                <w:szCs w:val="18"/>
              </w:rPr>
              <w:t xml:space="preserve"> Approval</w:t>
            </w:r>
          </w:p>
        </w:tc>
        <w:tc>
          <w:tcPr>
            <w:tcW w:w="3870" w:type="dxa"/>
            <w:gridSpan w:val="5"/>
            <w:shd w:val="clear" w:color="auto" w:fill="E2EFD9" w:themeFill="accent6" w:themeFillTint="33"/>
          </w:tcPr>
          <w:p w14:paraId="2675675B" w14:textId="1CAD169E" w:rsidR="000D3BB1" w:rsidRPr="009458EF" w:rsidRDefault="00740D7A" w:rsidP="000D3BB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3/28/24 (A)</w:t>
            </w:r>
          </w:p>
        </w:tc>
        <w:tc>
          <w:tcPr>
            <w:tcW w:w="6300" w:type="dxa"/>
            <w:gridSpan w:val="7"/>
            <w:vMerge/>
          </w:tcPr>
          <w:p w14:paraId="010ADFCF" w14:textId="77777777" w:rsidR="000D3BB1" w:rsidRPr="00F50675" w:rsidRDefault="000D3BB1" w:rsidP="000D3BB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D3BB1" w14:paraId="68C30D5D" w14:textId="77777777" w:rsidTr="007D0F53">
        <w:trPr>
          <w:trHeight w:val="234"/>
        </w:trPr>
        <w:tc>
          <w:tcPr>
            <w:tcW w:w="4585" w:type="dxa"/>
            <w:gridSpan w:val="4"/>
            <w:shd w:val="clear" w:color="auto" w:fill="E2EFD9" w:themeFill="accent6" w:themeFillTint="33"/>
          </w:tcPr>
          <w:p w14:paraId="1E87CEDD" w14:textId="0FEB859F" w:rsidR="000D3BB1" w:rsidRPr="00D646F3" w:rsidRDefault="0018335D" w:rsidP="000D3B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 approval </w:t>
            </w:r>
            <w:r w:rsidR="00A4521C">
              <w:rPr>
                <w:sz w:val="18"/>
                <w:szCs w:val="18"/>
              </w:rPr>
              <w:t xml:space="preserve">of RFP for </w:t>
            </w:r>
            <w:r w:rsidR="00BC59CB">
              <w:rPr>
                <w:color w:val="000000" w:themeColor="text1"/>
                <w:sz w:val="18"/>
                <w:szCs w:val="18"/>
              </w:rPr>
              <w:t>satellite refrigeration plant</w:t>
            </w:r>
          </w:p>
        </w:tc>
        <w:tc>
          <w:tcPr>
            <w:tcW w:w="3870" w:type="dxa"/>
            <w:gridSpan w:val="5"/>
            <w:shd w:val="clear" w:color="auto" w:fill="E2EFD9" w:themeFill="accent6" w:themeFillTint="33"/>
          </w:tcPr>
          <w:p w14:paraId="5B17BCBD" w14:textId="25157E86" w:rsidR="000D3BB1" w:rsidRPr="00FC0FA4" w:rsidRDefault="00702BD5" w:rsidP="000D3BB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9/24/24 (A)</w:t>
            </w:r>
          </w:p>
        </w:tc>
        <w:tc>
          <w:tcPr>
            <w:tcW w:w="6300" w:type="dxa"/>
            <w:gridSpan w:val="7"/>
            <w:vMerge/>
          </w:tcPr>
          <w:p w14:paraId="38B0914D" w14:textId="77777777" w:rsidR="000D3BB1" w:rsidRPr="00F50675" w:rsidRDefault="000D3BB1" w:rsidP="000D3BB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695D0ACE" w14:paraId="17F08B06" w14:textId="77777777" w:rsidTr="007D0F53">
        <w:trPr>
          <w:trHeight w:val="234"/>
        </w:trPr>
        <w:tc>
          <w:tcPr>
            <w:tcW w:w="4585" w:type="dxa"/>
            <w:gridSpan w:val="4"/>
            <w:shd w:val="clear" w:color="auto" w:fill="E2EFD9" w:themeFill="accent6" w:themeFillTint="33"/>
          </w:tcPr>
          <w:p w14:paraId="118D5CDF" w14:textId="7626D403" w:rsidR="4D90FC03" w:rsidRDefault="4D90FC03" w:rsidP="695D0ACE">
            <w:pPr>
              <w:rPr>
                <w:color w:val="000000" w:themeColor="text1"/>
                <w:sz w:val="18"/>
                <w:szCs w:val="18"/>
              </w:rPr>
            </w:pPr>
            <w:r w:rsidRPr="695D0ACE">
              <w:rPr>
                <w:color w:val="000000" w:themeColor="text1"/>
                <w:sz w:val="18"/>
                <w:szCs w:val="18"/>
              </w:rPr>
              <w:t>CD-3B and Annual Status Director’s Review</w:t>
            </w:r>
          </w:p>
        </w:tc>
        <w:tc>
          <w:tcPr>
            <w:tcW w:w="3870" w:type="dxa"/>
            <w:gridSpan w:val="5"/>
            <w:shd w:val="clear" w:color="auto" w:fill="E2EFD9" w:themeFill="accent6" w:themeFillTint="33"/>
          </w:tcPr>
          <w:p w14:paraId="19B1ED2C" w14:textId="1A6E1BAA" w:rsidR="4D90FC03" w:rsidRDefault="4D90FC03" w:rsidP="695D0ACE">
            <w:pPr>
              <w:rPr>
                <w:color w:val="000000" w:themeColor="text1"/>
                <w:sz w:val="18"/>
                <w:szCs w:val="18"/>
              </w:rPr>
            </w:pPr>
            <w:r w:rsidRPr="5C94886B">
              <w:rPr>
                <w:color w:val="000000" w:themeColor="text1"/>
                <w:sz w:val="18"/>
                <w:szCs w:val="18"/>
              </w:rPr>
              <w:t>10/22/24-10/25/24</w:t>
            </w:r>
            <w:r w:rsidR="66027A8A" w:rsidRPr="5C94886B">
              <w:rPr>
                <w:color w:val="000000" w:themeColor="text1"/>
                <w:sz w:val="18"/>
                <w:szCs w:val="18"/>
              </w:rPr>
              <w:t xml:space="preserve"> (A)</w:t>
            </w:r>
            <w:r w:rsidR="00BF469B">
              <w:rPr>
                <w:color w:val="000000" w:themeColor="text1"/>
                <w:sz w:val="18"/>
                <w:szCs w:val="18"/>
              </w:rPr>
              <w:t xml:space="preserve">       </w:t>
            </w:r>
            <w:r w:rsidR="00BF469B" w:rsidRPr="5C94886B">
              <w:rPr>
                <w:color w:val="000000" w:themeColor="text1"/>
                <w:sz w:val="18"/>
                <w:szCs w:val="18"/>
              </w:rPr>
              <w:t>10/22/24-10/25/24 (</w:t>
            </w:r>
            <w:r w:rsidR="00BF469B">
              <w:rPr>
                <w:color w:val="000000" w:themeColor="text1"/>
                <w:sz w:val="18"/>
                <w:szCs w:val="18"/>
              </w:rPr>
              <w:t>P</w:t>
            </w:r>
            <w:r w:rsidR="00BF469B" w:rsidRPr="5C94886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00" w:type="dxa"/>
            <w:gridSpan w:val="7"/>
            <w:vMerge/>
          </w:tcPr>
          <w:p w14:paraId="6A59125B" w14:textId="77777777" w:rsidR="00C25679" w:rsidRDefault="00C25679"/>
        </w:tc>
      </w:tr>
      <w:tr w:rsidR="695D0ACE" w14:paraId="5C69A0C9" w14:textId="77777777" w:rsidTr="007D0F53">
        <w:trPr>
          <w:trHeight w:val="234"/>
        </w:trPr>
        <w:tc>
          <w:tcPr>
            <w:tcW w:w="4585" w:type="dxa"/>
            <w:gridSpan w:val="4"/>
            <w:shd w:val="clear" w:color="auto" w:fill="E2EFD9" w:themeFill="accent6" w:themeFillTint="33"/>
          </w:tcPr>
          <w:p w14:paraId="4FF41DF0" w14:textId="35D3FAC7" w:rsidR="695D0ACE" w:rsidRDefault="695D0ACE" w:rsidP="695D0ACE">
            <w:pPr>
              <w:rPr>
                <w:color w:val="000000" w:themeColor="text1"/>
                <w:sz w:val="18"/>
                <w:szCs w:val="18"/>
              </w:rPr>
            </w:pPr>
            <w:r w:rsidRPr="695D0ACE">
              <w:rPr>
                <w:color w:val="000000" w:themeColor="text1"/>
                <w:sz w:val="18"/>
                <w:szCs w:val="18"/>
              </w:rPr>
              <w:t xml:space="preserve">CD-3B and Annual Status </w:t>
            </w:r>
            <w:r w:rsidR="64AD48EC" w:rsidRPr="695D0ACE">
              <w:rPr>
                <w:color w:val="000000" w:themeColor="text1"/>
                <w:sz w:val="18"/>
                <w:szCs w:val="18"/>
              </w:rPr>
              <w:t>Indepen</w:t>
            </w:r>
            <w:r w:rsidR="4FA6DE40" w:rsidRPr="695D0ACE">
              <w:rPr>
                <w:color w:val="000000" w:themeColor="text1"/>
                <w:sz w:val="18"/>
                <w:szCs w:val="18"/>
              </w:rPr>
              <w:t>den</w:t>
            </w:r>
            <w:r w:rsidR="64AD48EC" w:rsidRPr="695D0ACE">
              <w:rPr>
                <w:color w:val="000000" w:themeColor="text1"/>
                <w:sz w:val="18"/>
                <w:szCs w:val="18"/>
              </w:rPr>
              <w:t>t Project</w:t>
            </w:r>
            <w:r w:rsidRPr="695D0ACE">
              <w:rPr>
                <w:color w:val="000000" w:themeColor="text1"/>
                <w:sz w:val="18"/>
                <w:szCs w:val="18"/>
              </w:rPr>
              <w:t xml:space="preserve"> Review</w:t>
            </w:r>
          </w:p>
        </w:tc>
        <w:tc>
          <w:tcPr>
            <w:tcW w:w="3870" w:type="dxa"/>
            <w:gridSpan w:val="5"/>
            <w:shd w:val="clear" w:color="auto" w:fill="E2EFD9" w:themeFill="accent6" w:themeFillTint="33"/>
          </w:tcPr>
          <w:p w14:paraId="6E23F380" w14:textId="4C3352E4" w:rsidR="224FC40D" w:rsidRDefault="224FC40D" w:rsidP="695D0ACE">
            <w:pPr>
              <w:rPr>
                <w:color w:val="000000" w:themeColor="text1"/>
                <w:sz w:val="18"/>
                <w:szCs w:val="18"/>
              </w:rPr>
            </w:pPr>
            <w:r w:rsidRPr="695D0ACE">
              <w:rPr>
                <w:color w:val="000000" w:themeColor="text1"/>
                <w:sz w:val="18"/>
                <w:szCs w:val="18"/>
              </w:rPr>
              <w:t>1/7/25-1/9/25</w:t>
            </w:r>
            <w:r w:rsidR="00BF469B">
              <w:rPr>
                <w:color w:val="000000" w:themeColor="text1"/>
                <w:sz w:val="18"/>
                <w:szCs w:val="18"/>
              </w:rPr>
              <w:t xml:space="preserve"> (P)</w:t>
            </w:r>
          </w:p>
        </w:tc>
        <w:tc>
          <w:tcPr>
            <w:tcW w:w="6300" w:type="dxa"/>
            <w:gridSpan w:val="7"/>
            <w:vMerge/>
          </w:tcPr>
          <w:p w14:paraId="3314AD71" w14:textId="77777777" w:rsidR="00C25679" w:rsidRDefault="00C25679"/>
        </w:tc>
      </w:tr>
      <w:tr w:rsidR="00BA67D2" w14:paraId="736F5902" w14:textId="77777777" w:rsidTr="007D0F53">
        <w:trPr>
          <w:trHeight w:val="234"/>
        </w:trPr>
        <w:tc>
          <w:tcPr>
            <w:tcW w:w="4585" w:type="dxa"/>
            <w:gridSpan w:val="4"/>
            <w:shd w:val="clear" w:color="auto" w:fill="E2EFD9" w:themeFill="accent6" w:themeFillTint="33"/>
          </w:tcPr>
          <w:p w14:paraId="30A5BBC4" w14:textId="4215E82B" w:rsidR="00BA67D2" w:rsidRPr="695D0ACE" w:rsidRDefault="00BA67D2" w:rsidP="00BA67D2">
            <w:pPr>
              <w:rPr>
                <w:color w:val="000000" w:themeColor="text1"/>
                <w:sz w:val="18"/>
                <w:szCs w:val="18"/>
              </w:rPr>
            </w:pPr>
            <w:r w:rsidRPr="00477DFD">
              <w:rPr>
                <w:sz w:val="18"/>
                <w:szCs w:val="18"/>
              </w:rPr>
              <w:t>CD-</w:t>
            </w:r>
            <w:r>
              <w:rPr>
                <w:sz w:val="18"/>
                <w:szCs w:val="18"/>
              </w:rPr>
              <w:t>3B</w:t>
            </w:r>
            <w:r w:rsidRPr="00477DFD">
              <w:rPr>
                <w:sz w:val="18"/>
                <w:szCs w:val="18"/>
              </w:rPr>
              <w:t xml:space="preserve"> ESAAB Approval</w:t>
            </w:r>
          </w:p>
        </w:tc>
        <w:tc>
          <w:tcPr>
            <w:tcW w:w="3870" w:type="dxa"/>
            <w:gridSpan w:val="5"/>
            <w:shd w:val="clear" w:color="auto" w:fill="E2EFD9" w:themeFill="accent6" w:themeFillTint="33"/>
          </w:tcPr>
          <w:p w14:paraId="61212A70" w14:textId="5BCC21CE" w:rsidR="00BA67D2" w:rsidRPr="695D0ACE" w:rsidRDefault="00BA67D2" w:rsidP="00BA67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Q2FY25</w:t>
            </w:r>
            <w:r w:rsidR="00BF469B">
              <w:rPr>
                <w:color w:val="000000" w:themeColor="text1"/>
                <w:sz w:val="18"/>
                <w:szCs w:val="18"/>
              </w:rPr>
              <w:t xml:space="preserve"> (P)</w:t>
            </w:r>
          </w:p>
        </w:tc>
        <w:tc>
          <w:tcPr>
            <w:tcW w:w="6300" w:type="dxa"/>
            <w:gridSpan w:val="7"/>
            <w:vMerge/>
          </w:tcPr>
          <w:p w14:paraId="5065FB87" w14:textId="77777777" w:rsidR="00BA67D2" w:rsidRDefault="00BA67D2" w:rsidP="00BA67D2"/>
        </w:tc>
      </w:tr>
      <w:tr w:rsidR="00BA67D2" w14:paraId="482CEF6A" w14:textId="77777777" w:rsidTr="007D0F53">
        <w:trPr>
          <w:trHeight w:val="234"/>
        </w:trPr>
        <w:tc>
          <w:tcPr>
            <w:tcW w:w="4585" w:type="dxa"/>
            <w:gridSpan w:val="4"/>
            <w:shd w:val="clear" w:color="auto" w:fill="E2EFD9" w:themeFill="accent6" w:themeFillTint="33"/>
          </w:tcPr>
          <w:p w14:paraId="067D11D1" w14:textId="0E2D3BE0" w:rsidR="00BA67D2" w:rsidRPr="00477DFD" w:rsidRDefault="00BF469B" w:rsidP="00BA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 MHz FA RF Cavity and Beamline FDR</w:t>
            </w:r>
          </w:p>
        </w:tc>
        <w:tc>
          <w:tcPr>
            <w:tcW w:w="3870" w:type="dxa"/>
            <w:gridSpan w:val="5"/>
            <w:shd w:val="clear" w:color="auto" w:fill="E2EFD9" w:themeFill="accent6" w:themeFillTint="33"/>
          </w:tcPr>
          <w:p w14:paraId="07212DD6" w14:textId="6C69231A" w:rsidR="00BA67D2" w:rsidRDefault="00BF469B" w:rsidP="00BA67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April 2025 (P)</w:t>
            </w:r>
          </w:p>
        </w:tc>
        <w:tc>
          <w:tcPr>
            <w:tcW w:w="6300" w:type="dxa"/>
            <w:gridSpan w:val="7"/>
            <w:vMerge/>
          </w:tcPr>
          <w:p w14:paraId="1EE812FB" w14:textId="77777777" w:rsidR="00BA67D2" w:rsidRDefault="00BA67D2" w:rsidP="00BA67D2"/>
        </w:tc>
      </w:tr>
      <w:tr w:rsidR="00BA67D2" w14:paraId="086E5324" w14:textId="77777777" w:rsidTr="007D0F53">
        <w:trPr>
          <w:trHeight w:val="234"/>
        </w:trPr>
        <w:tc>
          <w:tcPr>
            <w:tcW w:w="4585" w:type="dxa"/>
            <w:gridSpan w:val="4"/>
            <w:shd w:val="clear" w:color="auto" w:fill="E2EFD9" w:themeFill="accent6" w:themeFillTint="33"/>
          </w:tcPr>
          <w:p w14:paraId="6C31E3EA" w14:textId="3AE382DC" w:rsidR="00BA67D2" w:rsidRPr="00BA67D2" w:rsidRDefault="00BA67D2" w:rsidP="00BA67D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Award satellite refrigeration plant contract (CD-3A)</w:t>
            </w: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02A7B9" w14:textId="451FF6DB" w:rsidR="00BA67D2" w:rsidRDefault="00BA67D2" w:rsidP="00BA67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June 2025 (P)</w:t>
            </w:r>
          </w:p>
        </w:tc>
        <w:tc>
          <w:tcPr>
            <w:tcW w:w="6300" w:type="dxa"/>
            <w:gridSpan w:val="7"/>
            <w:vMerge/>
          </w:tcPr>
          <w:p w14:paraId="4A4A7A46" w14:textId="77777777" w:rsidR="00BA67D2" w:rsidRDefault="00BA67D2" w:rsidP="00BA67D2"/>
        </w:tc>
      </w:tr>
      <w:tr w:rsidR="00BA67D2" w14:paraId="0E868C8A" w14:textId="77777777" w:rsidTr="007D0F53">
        <w:trPr>
          <w:trHeight w:val="341"/>
        </w:trPr>
        <w:tc>
          <w:tcPr>
            <w:tcW w:w="4585" w:type="dxa"/>
            <w:gridSpan w:val="4"/>
            <w:tcBorders>
              <w:right w:val="nil"/>
            </w:tcBorders>
            <w:shd w:val="clear" w:color="auto" w:fill="E2EFD9" w:themeFill="accent6" w:themeFillTint="33"/>
          </w:tcPr>
          <w:p w14:paraId="554B3FDF" w14:textId="681F5336" w:rsidR="00BA67D2" w:rsidRPr="00477DFD" w:rsidRDefault="00BA67D2" w:rsidP="00BA67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gridSpan w:val="5"/>
            <w:tcBorders>
              <w:left w:val="nil"/>
            </w:tcBorders>
            <w:shd w:val="clear" w:color="auto" w:fill="E2EFD9" w:themeFill="accent6" w:themeFillTint="33"/>
          </w:tcPr>
          <w:p w14:paraId="42DE2574" w14:textId="0D2F3C0C" w:rsidR="00BA67D2" w:rsidRPr="00FC0FA4" w:rsidRDefault="00BA67D2" w:rsidP="00BA67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0" w:type="dxa"/>
            <w:gridSpan w:val="7"/>
            <w:vMerge/>
          </w:tcPr>
          <w:p w14:paraId="5F4FAC01" w14:textId="77777777" w:rsidR="00BA67D2" w:rsidRPr="00F50675" w:rsidRDefault="00BA67D2" w:rsidP="00BA67D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A67D2" w14:paraId="15B6EC6B" w14:textId="77777777" w:rsidTr="2AF7F5D8">
        <w:trPr>
          <w:trHeight w:val="264"/>
        </w:trPr>
        <w:tc>
          <w:tcPr>
            <w:tcW w:w="14755" w:type="dxa"/>
            <w:gridSpan w:val="16"/>
            <w:shd w:val="clear" w:color="auto" w:fill="9CC2E5" w:themeFill="accent1" w:themeFillTint="99"/>
          </w:tcPr>
          <w:p w14:paraId="306ED141" w14:textId="1A06062E" w:rsidR="00BA67D2" w:rsidRDefault="00BA67D2" w:rsidP="00BA67D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6F92719F">
              <w:rPr>
                <w:b/>
                <w:bCs/>
                <w:color w:val="000000" w:themeColor="text1"/>
                <w:sz w:val="18"/>
                <w:szCs w:val="18"/>
              </w:rPr>
              <w:t>Risk, Mitigations, Impacts</w:t>
            </w:r>
            <w:r w:rsidRPr="32030FB1">
              <w:rPr>
                <w:b/>
                <w:bCs/>
                <w:color w:val="000000" w:themeColor="text1"/>
                <w:sz w:val="18"/>
                <w:szCs w:val="18"/>
              </w:rPr>
              <w:t xml:space="preserve"> (on JLab EIC scope)</w:t>
            </w:r>
          </w:p>
          <w:p w14:paraId="4818D778" w14:textId="222D22F1" w:rsidR="00BA67D2" w:rsidRPr="001E7C83" w:rsidRDefault="00BA67D2" w:rsidP="00BA67D2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3831AD29">
              <w:rPr>
                <w:color w:val="000000" w:themeColor="text1"/>
                <w:sz w:val="18"/>
                <w:szCs w:val="18"/>
              </w:rPr>
              <w:t xml:space="preserve">Technical risks on the 591 MHz cryomodule are successfully being mitigated at the cost of schedule.  Risk is being controlled through additional oversight, including an advisory board of world-experts on similar designs.  RF design </w:t>
            </w:r>
            <w:r w:rsidRPr="32030FB1">
              <w:rPr>
                <w:color w:val="000000" w:themeColor="text1"/>
                <w:sz w:val="18"/>
                <w:szCs w:val="18"/>
              </w:rPr>
              <w:t>(</w:t>
            </w:r>
            <w:r w:rsidRPr="3831AD29">
              <w:rPr>
                <w:color w:val="000000" w:themeColor="text1"/>
                <w:sz w:val="18"/>
                <w:szCs w:val="18"/>
              </w:rPr>
              <w:t xml:space="preserve">technical </w:t>
            </w:r>
            <w:r w:rsidRPr="32030FB1">
              <w:rPr>
                <w:color w:val="000000" w:themeColor="text1"/>
                <w:sz w:val="18"/>
                <w:szCs w:val="18"/>
              </w:rPr>
              <w:t xml:space="preserve">status) </w:t>
            </w:r>
            <w:r w:rsidRPr="3831AD29">
              <w:rPr>
                <w:color w:val="000000" w:themeColor="text1"/>
                <w:sz w:val="18"/>
                <w:szCs w:val="18"/>
              </w:rPr>
              <w:t xml:space="preserve">review held Dec 3-4 to confirm progress to date and future direction.  </w:t>
            </w:r>
          </w:p>
          <w:p w14:paraId="6118F68A" w14:textId="4E4CD233" w:rsidR="00BA67D2" w:rsidRPr="001E7C83" w:rsidRDefault="00BA67D2" w:rsidP="00BA67D2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2B08D5A7">
              <w:rPr>
                <w:color w:val="000000" w:themeColor="text1"/>
                <w:sz w:val="18"/>
                <w:szCs w:val="18"/>
              </w:rPr>
              <w:t xml:space="preserve">Preserved cost competition on satellite </w:t>
            </w:r>
            <w:proofErr w:type="spellStart"/>
            <w:r w:rsidRPr="2B08D5A7">
              <w:rPr>
                <w:color w:val="000000" w:themeColor="text1"/>
                <w:sz w:val="18"/>
                <w:szCs w:val="18"/>
              </w:rPr>
              <w:t>cryoplant</w:t>
            </w:r>
            <w:proofErr w:type="spellEnd"/>
            <w:r w:rsidRPr="2B08D5A7">
              <w:rPr>
                <w:color w:val="000000" w:themeColor="text1"/>
                <w:sz w:val="18"/>
                <w:szCs w:val="18"/>
              </w:rPr>
              <w:t xml:space="preserve"> RFP by extending due date from Dec to Feb 10 to ensure participate of additional vendor.  Team is planning for efficient evaluation of proposals to regain schedule.</w:t>
            </w:r>
          </w:p>
        </w:tc>
      </w:tr>
      <w:tr w:rsidR="00BA67D2" w14:paraId="7A4832E6" w14:textId="77777777" w:rsidTr="2AF7F5D8">
        <w:trPr>
          <w:trHeight w:val="264"/>
        </w:trPr>
        <w:tc>
          <w:tcPr>
            <w:tcW w:w="14755" w:type="dxa"/>
            <w:gridSpan w:val="16"/>
            <w:shd w:val="clear" w:color="auto" w:fill="9CC2E5" w:themeFill="accent1" w:themeFillTint="99"/>
          </w:tcPr>
          <w:p w14:paraId="67A684F9" w14:textId="66F13191" w:rsidR="00BA67D2" w:rsidRPr="00F50675" w:rsidRDefault="00BA67D2" w:rsidP="00BA67D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50675">
              <w:rPr>
                <w:b/>
                <w:color w:val="000000" w:themeColor="text1"/>
                <w:sz w:val="18"/>
                <w:szCs w:val="18"/>
              </w:rPr>
              <w:t xml:space="preserve">Funding and Utilization Status </w:t>
            </w:r>
            <w:r>
              <w:rPr>
                <w:b/>
                <w:color w:val="000000" w:themeColor="text1"/>
                <w:sz w:val="18"/>
                <w:szCs w:val="18"/>
              </w:rPr>
              <w:t>(JLAB ONLY)</w:t>
            </w:r>
          </w:p>
        </w:tc>
      </w:tr>
      <w:tr w:rsidR="00BA67D2" w14:paraId="72676266" w14:textId="77777777" w:rsidTr="2AF7F5D8">
        <w:trPr>
          <w:trHeight w:val="322"/>
        </w:trPr>
        <w:tc>
          <w:tcPr>
            <w:tcW w:w="2238" w:type="dxa"/>
            <w:shd w:val="clear" w:color="auto" w:fill="DEEAF6" w:themeFill="accent1" w:themeFillTint="33"/>
          </w:tcPr>
          <w:p w14:paraId="4DAE94D1" w14:textId="4FEE0DA1" w:rsidR="00BA67D2" w:rsidRPr="00234A5A" w:rsidRDefault="00BA67D2" w:rsidP="00BA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</w:t>
            </w:r>
          </w:p>
        </w:tc>
        <w:tc>
          <w:tcPr>
            <w:tcW w:w="808" w:type="dxa"/>
            <w:shd w:val="clear" w:color="auto" w:fill="DEEAF6" w:themeFill="accent1" w:themeFillTint="33"/>
          </w:tcPr>
          <w:p w14:paraId="3D900798" w14:textId="1180A002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FY2020</w:t>
            </w:r>
          </w:p>
        </w:tc>
        <w:tc>
          <w:tcPr>
            <w:tcW w:w="962" w:type="dxa"/>
            <w:shd w:val="clear" w:color="auto" w:fill="DEEAF6" w:themeFill="accent1" w:themeFillTint="33"/>
          </w:tcPr>
          <w:p w14:paraId="59801AC0" w14:textId="233B5DDB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FY2021</w:t>
            </w:r>
          </w:p>
        </w:tc>
        <w:tc>
          <w:tcPr>
            <w:tcW w:w="1077" w:type="dxa"/>
            <w:gridSpan w:val="2"/>
            <w:shd w:val="clear" w:color="auto" w:fill="DEEAF6" w:themeFill="accent1" w:themeFillTint="33"/>
          </w:tcPr>
          <w:p w14:paraId="228F0AFF" w14:textId="319EFC36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FY 2022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14:paraId="64A5AAE8" w14:textId="7A2A4F6B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FY 2023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14:paraId="429A710E" w14:textId="1906163B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FY 2024</w:t>
            </w:r>
          </w:p>
        </w:tc>
        <w:tc>
          <w:tcPr>
            <w:tcW w:w="1193" w:type="dxa"/>
            <w:shd w:val="clear" w:color="auto" w:fill="DEEAF6" w:themeFill="accent1" w:themeFillTint="33"/>
          </w:tcPr>
          <w:p w14:paraId="723215AB" w14:textId="09BD66D7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FY 2025</w:t>
            </w: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39EFF9B5" w14:textId="75908043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FY2026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464B6381" w14:textId="31652DED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FY 2027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1E378E9C" w14:textId="17BAF1BD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FY 2028</w:t>
            </w:r>
          </w:p>
        </w:tc>
        <w:tc>
          <w:tcPr>
            <w:tcW w:w="1103" w:type="dxa"/>
            <w:gridSpan w:val="2"/>
            <w:shd w:val="clear" w:color="auto" w:fill="DEEAF6" w:themeFill="accent1" w:themeFillTint="33"/>
          </w:tcPr>
          <w:p w14:paraId="149F79D8" w14:textId="087269DA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FY 2029-2034</w:t>
            </w:r>
          </w:p>
        </w:tc>
        <w:tc>
          <w:tcPr>
            <w:tcW w:w="2096" w:type="dxa"/>
            <w:gridSpan w:val="2"/>
            <w:shd w:val="clear" w:color="auto" w:fill="DEEAF6" w:themeFill="accent1" w:themeFillTint="33"/>
          </w:tcPr>
          <w:p w14:paraId="55352208" w14:textId="0BE73BF9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001F3672">
              <w:rPr>
                <w:sz w:val="18"/>
                <w:szCs w:val="18"/>
              </w:rPr>
              <w:t>Total</w:t>
            </w:r>
          </w:p>
        </w:tc>
      </w:tr>
      <w:tr w:rsidR="00BA67D2" w14:paraId="323C013D" w14:textId="77777777" w:rsidTr="2AF7F5D8">
        <w:trPr>
          <w:trHeight w:val="218"/>
        </w:trPr>
        <w:tc>
          <w:tcPr>
            <w:tcW w:w="2238" w:type="dxa"/>
            <w:shd w:val="clear" w:color="auto" w:fill="DEEAF6" w:themeFill="accent1" w:themeFillTint="33"/>
          </w:tcPr>
          <w:p w14:paraId="0336C690" w14:textId="77777777" w:rsidR="00BA67D2" w:rsidRPr="00234A5A" w:rsidRDefault="00BA67D2" w:rsidP="00BA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 Funding Baseline</w:t>
            </w:r>
          </w:p>
        </w:tc>
        <w:tc>
          <w:tcPr>
            <w:tcW w:w="808" w:type="dxa"/>
            <w:shd w:val="clear" w:color="auto" w:fill="DEEAF6" w:themeFill="accent1" w:themeFillTint="33"/>
          </w:tcPr>
          <w:p w14:paraId="676C3E2E" w14:textId="739B719A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$0.0M</w:t>
            </w:r>
          </w:p>
        </w:tc>
        <w:tc>
          <w:tcPr>
            <w:tcW w:w="962" w:type="dxa"/>
            <w:shd w:val="clear" w:color="auto" w:fill="DEEAF6" w:themeFill="accent1" w:themeFillTint="33"/>
          </w:tcPr>
          <w:p w14:paraId="3E9A4993" w14:textId="5A71BF08" w:rsidR="00BA67D2" w:rsidRPr="00B96CAB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$1.32M</w:t>
            </w:r>
          </w:p>
        </w:tc>
        <w:tc>
          <w:tcPr>
            <w:tcW w:w="1077" w:type="dxa"/>
            <w:gridSpan w:val="2"/>
            <w:shd w:val="clear" w:color="auto" w:fill="DEEAF6" w:themeFill="accent1" w:themeFillTint="33"/>
          </w:tcPr>
          <w:p w14:paraId="4005553C" w14:textId="7C00B350" w:rsidR="00BA67D2" w:rsidRPr="004A2C9E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$37.06M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14:paraId="27A3A78E" w14:textId="6B6F3D4E" w:rsidR="00BA67D2" w:rsidRPr="001D6C46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$11.72M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14:paraId="4C5FB45F" w14:textId="7DB87A18" w:rsidR="00BA67D2" w:rsidRPr="005836F8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$23.75M</w:t>
            </w:r>
          </w:p>
        </w:tc>
        <w:tc>
          <w:tcPr>
            <w:tcW w:w="1193" w:type="dxa"/>
            <w:shd w:val="clear" w:color="auto" w:fill="DEEAF6" w:themeFill="accent1" w:themeFillTint="33"/>
          </w:tcPr>
          <w:p w14:paraId="44188BAA" w14:textId="38A24840" w:rsidR="00BA67D2" w:rsidRPr="005836F8" w:rsidRDefault="00BA67D2" w:rsidP="00BA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$5.275M</w:t>
            </w:r>
            <w:r w:rsidR="00792D64">
              <w:rPr>
                <w:sz w:val="18"/>
                <w:szCs w:val="18"/>
              </w:rPr>
              <w:t>*</w:t>
            </w: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0E978CC9" w14:textId="78B403FC" w:rsidR="00BA67D2" w:rsidRPr="005836F8" w:rsidRDefault="00BA67D2" w:rsidP="00BA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6700C08D" w14:textId="6C196009" w:rsidR="00BA67D2" w:rsidRPr="005836F8" w:rsidRDefault="00BA67D2" w:rsidP="00BA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012FEA44" w14:textId="476F814B" w:rsidR="00BA67D2" w:rsidRPr="005836F8" w:rsidRDefault="00BA67D2" w:rsidP="00BA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103" w:type="dxa"/>
            <w:gridSpan w:val="2"/>
            <w:shd w:val="clear" w:color="auto" w:fill="DEEAF6" w:themeFill="accent1" w:themeFillTint="33"/>
          </w:tcPr>
          <w:p w14:paraId="60399CBB" w14:textId="2FB5CE23" w:rsidR="00BA67D2" w:rsidRPr="005836F8" w:rsidRDefault="00BA67D2" w:rsidP="00BA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2096" w:type="dxa"/>
            <w:gridSpan w:val="2"/>
            <w:shd w:val="clear" w:color="auto" w:fill="DEEAF6" w:themeFill="accent1" w:themeFillTint="33"/>
          </w:tcPr>
          <w:p w14:paraId="22E7D0A5" w14:textId="0556E69D" w:rsidR="00BA67D2" w:rsidRPr="00523479" w:rsidRDefault="00BA67D2" w:rsidP="00BA67D2">
            <w:pPr>
              <w:jc w:val="center"/>
              <w:rPr>
                <w:sz w:val="18"/>
                <w:szCs w:val="18"/>
              </w:rPr>
            </w:pPr>
            <w:r w:rsidRPr="00523479">
              <w:rPr>
                <w:sz w:val="18"/>
                <w:szCs w:val="18"/>
              </w:rPr>
              <w:t>$7</w:t>
            </w:r>
            <w:r w:rsidR="00934B4B">
              <w:rPr>
                <w:sz w:val="18"/>
                <w:szCs w:val="18"/>
              </w:rPr>
              <w:t>9.13</w:t>
            </w:r>
            <w:r w:rsidRPr="00523479">
              <w:rPr>
                <w:sz w:val="18"/>
                <w:szCs w:val="18"/>
              </w:rPr>
              <w:t xml:space="preserve">M </w:t>
            </w:r>
            <w:r>
              <w:rPr>
                <w:sz w:val="18"/>
                <w:szCs w:val="18"/>
              </w:rPr>
              <w:t>/ Total TBD</w:t>
            </w:r>
          </w:p>
        </w:tc>
      </w:tr>
      <w:tr w:rsidR="00BA67D2" w:rsidRPr="001D2927" w14:paraId="2111B64A" w14:textId="77777777" w:rsidTr="2AF7F5D8">
        <w:trPr>
          <w:trHeight w:val="218"/>
        </w:trPr>
        <w:tc>
          <w:tcPr>
            <w:tcW w:w="2238" w:type="dxa"/>
            <w:shd w:val="clear" w:color="auto" w:fill="DEEAF6" w:themeFill="accent1" w:themeFillTint="33"/>
          </w:tcPr>
          <w:p w14:paraId="43085CF3" w14:textId="77777777" w:rsidR="00BA67D2" w:rsidRPr="00234A5A" w:rsidRDefault="00BA67D2" w:rsidP="00BA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 Cost</w:t>
            </w:r>
          </w:p>
        </w:tc>
        <w:tc>
          <w:tcPr>
            <w:tcW w:w="808" w:type="dxa"/>
            <w:shd w:val="clear" w:color="auto" w:fill="DEEAF6" w:themeFill="accent1" w:themeFillTint="33"/>
          </w:tcPr>
          <w:p w14:paraId="32E29D4F" w14:textId="3336D14B" w:rsidR="00BA67D2" w:rsidRPr="00F50675" w:rsidRDefault="00BA67D2" w:rsidP="00BA67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$0.0M</w:t>
            </w:r>
          </w:p>
        </w:tc>
        <w:tc>
          <w:tcPr>
            <w:tcW w:w="962" w:type="dxa"/>
            <w:shd w:val="clear" w:color="auto" w:fill="DEEAF6" w:themeFill="accent1" w:themeFillTint="33"/>
          </w:tcPr>
          <w:p w14:paraId="3AB9C108" w14:textId="5B03ACD2" w:rsidR="00BA67D2" w:rsidRPr="00B96CAB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$0.0M</w:t>
            </w:r>
          </w:p>
        </w:tc>
        <w:tc>
          <w:tcPr>
            <w:tcW w:w="1077" w:type="dxa"/>
            <w:gridSpan w:val="2"/>
            <w:shd w:val="clear" w:color="auto" w:fill="DEEAF6" w:themeFill="accent1" w:themeFillTint="33"/>
          </w:tcPr>
          <w:p w14:paraId="032F27E0" w14:textId="7D05CA75" w:rsidR="00BA67D2" w:rsidRPr="00533474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$2.06M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14:paraId="4319794B" w14:textId="6C47B3AB" w:rsidR="00BA67D2" w:rsidRPr="00E1679E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$10.24M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14:paraId="434EFF93" w14:textId="0E5E447C" w:rsidR="00BA67D2" w:rsidRPr="00AC6FAE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$19.70M</w:t>
            </w:r>
          </w:p>
        </w:tc>
        <w:tc>
          <w:tcPr>
            <w:tcW w:w="1193" w:type="dxa"/>
            <w:shd w:val="clear" w:color="auto" w:fill="DEEAF6" w:themeFill="accent1" w:themeFillTint="33"/>
          </w:tcPr>
          <w:p w14:paraId="527B3FBA" w14:textId="1314081D" w:rsidR="00BA67D2" w:rsidRPr="00137725" w:rsidRDefault="00BA67D2" w:rsidP="00BA67D2">
            <w:pPr>
              <w:jc w:val="center"/>
              <w:rPr>
                <w:sz w:val="18"/>
                <w:szCs w:val="18"/>
              </w:rPr>
            </w:pPr>
            <w:r w:rsidRPr="00137725">
              <w:rPr>
                <w:sz w:val="18"/>
                <w:szCs w:val="18"/>
              </w:rPr>
              <w:t>$</w:t>
            </w:r>
            <w:r w:rsidR="00137725" w:rsidRPr="00137725">
              <w:rPr>
                <w:sz w:val="18"/>
                <w:szCs w:val="18"/>
              </w:rPr>
              <w:t>3.65</w:t>
            </w:r>
            <w:r w:rsidRPr="00137725">
              <w:rPr>
                <w:sz w:val="18"/>
                <w:szCs w:val="18"/>
              </w:rPr>
              <w:t>M</w:t>
            </w: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48AF8644" w14:textId="282C8179" w:rsidR="00BA67D2" w:rsidRPr="00AC6FAE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10BEACB5" w14:textId="5954E044" w:rsidR="00BA67D2" w:rsidRPr="00AC6FAE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3C66A6D7" w14:textId="4233D3E5" w:rsidR="00BA67D2" w:rsidRPr="00AC6FAE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shd w:val="clear" w:color="auto" w:fill="DEEAF6" w:themeFill="accent1" w:themeFillTint="33"/>
          </w:tcPr>
          <w:p w14:paraId="05370914" w14:textId="0075CC86" w:rsidR="00BA67D2" w:rsidRPr="00AC6FAE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DEEAF6" w:themeFill="accent1" w:themeFillTint="33"/>
          </w:tcPr>
          <w:p w14:paraId="7DF45299" w14:textId="34C48332" w:rsidR="00BA67D2" w:rsidRPr="00137725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  <w:r w:rsidRPr="00137725">
              <w:rPr>
                <w:sz w:val="18"/>
                <w:szCs w:val="18"/>
              </w:rPr>
              <w:t>$3</w:t>
            </w:r>
            <w:r w:rsidR="00137725" w:rsidRPr="00137725">
              <w:rPr>
                <w:sz w:val="18"/>
                <w:szCs w:val="18"/>
              </w:rPr>
              <w:t>5.65</w:t>
            </w:r>
            <w:r w:rsidRPr="00137725">
              <w:rPr>
                <w:sz w:val="18"/>
                <w:szCs w:val="18"/>
              </w:rPr>
              <w:t xml:space="preserve">M </w:t>
            </w:r>
          </w:p>
        </w:tc>
      </w:tr>
      <w:tr w:rsidR="00BA67D2" w:rsidRPr="001D2927" w14:paraId="272D2700" w14:textId="77777777" w:rsidTr="2AF7F5D8">
        <w:trPr>
          <w:trHeight w:val="218"/>
        </w:trPr>
        <w:tc>
          <w:tcPr>
            <w:tcW w:w="2238" w:type="dxa"/>
            <w:shd w:val="clear" w:color="auto" w:fill="DEEAF6" w:themeFill="accent1" w:themeFillTint="33"/>
          </w:tcPr>
          <w:p w14:paraId="3F8AEE5A" w14:textId="77777777" w:rsidR="00BA67D2" w:rsidRPr="00234A5A" w:rsidRDefault="00BA67D2" w:rsidP="00BA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 Cost &amp; Commitments</w:t>
            </w:r>
          </w:p>
        </w:tc>
        <w:tc>
          <w:tcPr>
            <w:tcW w:w="808" w:type="dxa"/>
            <w:shd w:val="clear" w:color="auto" w:fill="DEEAF6" w:themeFill="accent1" w:themeFillTint="33"/>
          </w:tcPr>
          <w:p w14:paraId="4FE6D8BF" w14:textId="5148A8AA" w:rsidR="00BA67D2" w:rsidRPr="00E1679E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$0.0M</w:t>
            </w:r>
          </w:p>
        </w:tc>
        <w:tc>
          <w:tcPr>
            <w:tcW w:w="962" w:type="dxa"/>
            <w:shd w:val="clear" w:color="auto" w:fill="DEEAF6" w:themeFill="accent1" w:themeFillTint="33"/>
          </w:tcPr>
          <w:p w14:paraId="6616005C" w14:textId="0DA98361" w:rsidR="00BA67D2" w:rsidRPr="00B96CAB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$0.0M</w:t>
            </w:r>
          </w:p>
        </w:tc>
        <w:tc>
          <w:tcPr>
            <w:tcW w:w="1077" w:type="dxa"/>
            <w:gridSpan w:val="2"/>
            <w:shd w:val="clear" w:color="auto" w:fill="DEEAF6" w:themeFill="accent1" w:themeFillTint="33"/>
          </w:tcPr>
          <w:p w14:paraId="7518B59E" w14:textId="51D5B0A1" w:rsidR="00BA67D2" w:rsidRPr="00533474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$2.21M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14:paraId="4FFC5354" w14:textId="161A87BC" w:rsidR="00BA67D2" w:rsidRPr="00E1679E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$10.91M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14:paraId="1E158AC5" w14:textId="1C6C2332" w:rsidR="00BA67D2" w:rsidRPr="00AC6FAE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$22.22M</w:t>
            </w:r>
          </w:p>
        </w:tc>
        <w:tc>
          <w:tcPr>
            <w:tcW w:w="1193" w:type="dxa"/>
            <w:shd w:val="clear" w:color="auto" w:fill="DEEAF6" w:themeFill="accent1" w:themeFillTint="33"/>
          </w:tcPr>
          <w:p w14:paraId="566BE5E4" w14:textId="36C63278" w:rsidR="00BA67D2" w:rsidRPr="00137725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  <w:r w:rsidRPr="00137725">
              <w:rPr>
                <w:sz w:val="18"/>
                <w:szCs w:val="18"/>
              </w:rPr>
              <w:t>$</w:t>
            </w:r>
            <w:r w:rsidR="00137725" w:rsidRPr="00137725">
              <w:rPr>
                <w:sz w:val="18"/>
                <w:szCs w:val="18"/>
              </w:rPr>
              <w:t>5.94</w:t>
            </w:r>
            <w:r w:rsidRPr="00137725">
              <w:rPr>
                <w:sz w:val="18"/>
                <w:szCs w:val="18"/>
              </w:rPr>
              <w:t>M</w:t>
            </w: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3B796575" w14:textId="6A4439D7" w:rsidR="00BA67D2" w:rsidRPr="00AC6FAE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3B3614B1" w14:textId="77777777" w:rsidR="00BA67D2" w:rsidRPr="00AC6FAE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3C20F2C2" w14:textId="1211AC10" w:rsidR="00BA67D2" w:rsidRPr="00AC6FAE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shd w:val="clear" w:color="auto" w:fill="DEEAF6" w:themeFill="accent1" w:themeFillTint="33"/>
          </w:tcPr>
          <w:p w14:paraId="33CDF516" w14:textId="3FD60F31" w:rsidR="00BA67D2" w:rsidRPr="00AC6FAE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DEEAF6" w:themeFill="accent1" w:themeFillTint="33"/>
          </w:tcPr>
          <w:p w14:paraId="24C4A651" w14:textId="6E2D98E9" w:rsidR="00BA67D2" w:rsidRPr="00137725" w:rsidRDefault="005C10A7" w:rsidP="00BA67D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  <w:r w:rsidR="00BA67D2" w:rsidRPr="00137725">
              <w:rPr>
                <w:sz w:val="18"/>
                <w:szCs w:val="18"/>
              </w:rPr>
              <w:t xml:space="preserve"> </w:t>
            </w:r>
          </w:p>
        </w:tc>
      </w:tr>
      <w:tr w:rsidR="00BA67D2" w:rsidRPr="001D2927" w14:paraId="6AF35210" w14:textId="77777777" w:rsidTr="2AF7F5D8">
        <w:trPr>
          <w:trHeight w:val="218"/>
        </w:trPr>
        <w:tc>
          <w:tcPr>
            <w:tcW w:w="2238" w:type="dxa"/>
            <w:shd w:val="clear" w:color="auto" w:fill="DEEAF6" w:themeFill="accent1" w:themeFillTint="33"/>
          </w:tcPr>
          <w:p w14:paraId="0A3DFFF9" w14:textId="3A156F6D" w:rsidR="00BA67D2" w:rsidRPr="00234A5A" w:rsidRDefault="00BA67D2" w:rsidP="00BA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Remaining Contingency </w:t>
            </w:r>
          </w:p>
        </w:tc>
        <w:tc>
          <w:tcPr>
            <w:tcW w:w="12517" w:type="dxa"/>
            <w:gridSpan w:val="15"/>
            <w:shd w:val="clear" w:color="auto" w:fill="DEEAF6" w:themeFill="accent1" w:themeFillTint="33"/>
          </w:tcPr>
          <w:p w14:paraId="1E7789EF" w14:textId="753EDB0B" w:rsidR="00BA67D2" w:rsidRPr="00137725" w:rsidRDefault="00BA67D2" w:rsidP="00BA67D2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137725">
              <w:rPr>
                <w:b/>
                <w:bCs/>
                <w:color w:val="C00000"/>
                <w:sz w:val="18"/>
                <w:szCs w:val="18"/>
              </w:rPr>
              <w:t>The EIC project is not yet baselined. Once baselined, contingency will be managed at the project level at BNL.</w:t>
            </w:r>
          </w:p>
        </w:tc>
      </w:tr>
      <w:tr w:rsidR="00BA67D2" w14:paraId="3E44D226" w14:textId="77777777" w:rsidTr="00C653B4">
        <w:trPr>
          <w:trHeight w:val="161"/>
        </w:trPr>
        <w:tc>
          <w:tcPr>
            <w:tcW w:w="2238" w:type="dxa"/>
            <w:shd w:val="clear" w:color="auto" w:fill="DEEAF6" w:themeFill="accent1" w:themeFillTint="33"/>
          </w:tcPr>
          <w:p w14:paraId="13A03184" w14:textId="77777777" w:rsidR="00BA67D2" w:rsidRPr="00234A5A" w:rsidRDefault="00BA67D2" w:rsidP="00BA67D2">
            <w:pPr>
              <w:rPr>
                <w:sz w:val="18"/>
                <w:szCs w:val="18"/>
              </w:rPr>
            </w:pPr>
            <w:bookmarkStart w:id="4" w:name="_Hlk170888730"/>
            <w:r>
              <w:rPr>
                <w:sz w:val="18"/>
                <w:szCs w:val="18"/>
              </w:rPr>
              <w:t>OPC Funding Baseline</w:t>
            </w:r>
          </w:p>
        </w:tc>
        <w:tc>
          <w:tcPr>
            <w:tcW w:w="808" w:type="dxa"/>
            <w:shd w:val="clear" w:color="auto" w:fill="DEEAF6" w:themeFill="accent1" w:themeFillTint="33"/>
          </w:tcPr>
          <w:p w14:paraId="0398589E" w14:textId="65CA6B1C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$3.5M</w:t>
            </w:r>
          </w:p>
        </w:tc>
        <w:tc>
          <w:tcPr>
            <w:tcW w:w="962" w:type="dxa"/>
            <w:shd w:val="clear" w:color="auto" w:fill="DEEAF6" w:themeFill="accent1" w:themeFillTint="33"/>
          </w:tcPr>
          <w:p w14:paraId="068C59B4" w14:textId="0D535F2F" w:rsidR="00BA67D2" w:rsidRPr="00B96CAB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$5.42M</w:t>
            </w:r>
          </w:p>
        </w:tc>
        <w:tc>
          <w:tcPr>
            <w:tcW w:w="1077" w:type="dxa"/>
            <w:gridSpan w:val="2"/>
            <w:shd w:val="clear" w:color="auto" w:fill="DEEAF6" w:themeFill="accent1" w:themeFillTint="33"/>
          </w:tcPr>
          <w:p w14:paraId="5159F9A0" w14:textId="2698A657" w:rsidR="00BA67D2" w:rsidRPr="00533474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$7.05M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14:paraId="03CA418D" w14:textId="048CBCB8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$4.54M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14:paraId="01416A36" w14:textId="1202DC40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 xml:space="preserve"> $0.63M</w:t>
            </w:r>
          </w:p>
        </w:tc>
        <w:tc>
          <w:tcPr>
            <w:tcW w:w="1193" w:type="dxa"/>
            <w:shd w:val="clear" w:color="auto" w:fill="DEEAF6" w:themeFill="accent1" w:themeFillTint="33"/>
          </w:tcPr>
          <w:p w14:paraId="4E987E5B" w14:textId="682FA141" w:rsidR="00BA67D2" w:rsidRPr="00137725" w:rsidRDefault="00BA67D2" w:rsidP="00BA67D2">
            <w:pPr>
              <w:jc w:val="center"/>
              <w:rPr>
                <w:sz w:val="18"/>
                <w:szCs w:val="18"/>
              </w:rPr>
            </w:pPr>
            <w:r w:rsidRPr="00137725">
              <w:rPr>
                <w:sz w:val="18"/>
                <w:szCs w:val="18"/>
              </w:rPr>
              <w:t>TBD</w:t>
            </w: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45943EA2" w14:textId="016E81F5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63339C5A" w14:textId="550BB636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72A41E17" w14:textId="45CA4DC0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</w:p>
        </w:tc>
        <w:tc>
          <w:tcPr>
            <w:tcW w:w="1103" w:type="dxa"/>
            <w:gridSpan w:val="2"/>
            <w:shd w:val="clear" w:color="auto" w:fill="DEEAF6" w:themeFill="accent1" w:themeFillTint="33"/>
          </w:tcPr>
          <w:p w14:paraId="6C759DE8" w14:textId="6BBF0F15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2096" w:type="dxa"/>
            <w:gridSpan w:val="2"/>
            <w:shd w:val="clear" w:color="auto" w:fill="DEEAF6" w:themeFill="accent1" w:themeFillTint="33"/>
          </w:tcPr>
          <w:p w14:paraId="4E020348" w14:textId="67D2F3C9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 xml:space="preserve">$21.14M </w:t>
            </w:r>
            <w:r>
              <w:rPr>
                <w:sz w:val="18"/>
                <w:szCs w:val="18"/>
              </w:rPr>
              <w:t>/ Total TBD</w:t>
            </w:r>
          </w:p>
        </w:tc>
      </w:tr>
      <w:tr w:rsidR="00BA67D2" w14:paraId="5BD5D33E" w14:textId="77777777" w:rsidTr="2AF7F5D8">
        <w:trPr>
          <w:trHeight w:val="218"/>
        </w:trPr>
        <w:tc>
          <w:tcPr>
            <w:tcW w:w="2238" w:type="dxa"/>
            <w:shd w:val="clear" w:color="auto" w:fill="DEEAF6" w:themeFill="accent1" w:themeFillTint="33"/>
          </w:tcPr>
          <w:p w14:paraId="713ED258" w14:textId="049A945A" w:rsidR="00BA67D2" w:rsidRPr="00234A5A" w:rsidRDefault="00BA67D2" w:rsidP="00BA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OPC Costs</w:t>
            </w:r>
          </w:p>
        </w:tc>
        <w:tc>
          <w:tcPr>
            <w:tcW w:w="808" w:type="dxa"/>
            <w:shd w:val="clear" w:color="auto" w:fill="DEEAF6" w:themeFill="accent1" w:themeFillTint="33"/>
          </w:tcPr>
          <w:p w14:paraId="1218724F" w14:textId="09EB1AC1" w:rsidR="00BA67D2" w:rsidRPr="007E227A" w:rsidRDefault="00BA67D2" w:rsidP="00BA67D2">
            <w:pPr>
              <w:jc w:val="center"/>
              <w:rPr>
                <w:sz w:val="18"/>
                <w:szCs w:val="18"/>
              </w:rPr>
            </w:pPr>
            <w:r w:rsidRPr="2B08D5A7">
              <w:rPr>
                <w:sz w:val="18"/>
                <w:szCs w:val="18"/>
              </w:rPr>
              <w:t>$1.88M</w:t>
            </w:r>
          </w:p>
        </w:tc>
        <w:tc>
          <w:tcPr>
            <w:tcW w:w="962" w:type="dxa"/>
            <w:shd w:val="clear" w:color="auto" w:fill="DEEAF6" w:themeFill="accent1" w:themeFillTint="33"/>
          </w:tcPr>
          <w:p w14:paraId="4EE5E962" w14:textId="7EB5E499" w:rsidR="00BA67D2" w:rsidRPr="00B96CAB" w:rsidRDefault="00BA67D2" w:rsidP="00BA67D2">
            <w:pPr>
              <w:jc w:val="center"/>
              <w:rPr>
                <w:sz w:val="18"/>
                <w:szCs w:val="18"/>
              </w:rPr>
            </w:pPr>
            <w:r w:rsidRPr="2B08D5A7">
              <w:rPr>
                <w:sz w:val="18"/>
                <w:szCs w:val="18"/>
              </w:rPr>
              <w:t>$4.23M</w:t>
            </w:r>
          </w:p>
        </w:tc>
        <w:tc>
          <w:tcPr>
            <w:tcW w:w="1077" w:type="dxa"/>
            <w:gridSpan w:val="2"/>
            <w:shd w:val="clear" w:color="auto" w:fill="DEEAF6" w:themeFill="accent1" w:themeFillTint="33"/>
          </w:tcPr>
          <w:p w14:paraId="653746A4" w14:textId="320F6D0F" w:rsidR="00BA67D2" w:rsidRPr="00533474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$6.36M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14:paraId="149DECF4" w14:textId="12C3E3FB" w:rsidR="00BA67D2" w:rsidRPr="00E1679E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$5.29M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14:paraId="09980B49" w14:textId="1C17E1DF" w:rsidR="00BA67D2" w:rsidRPr="00AC6FAE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$2.31M</w:t>
            </w:r>
          </w:p>
        </w:tc>
        <w:tc>
          <w:tcPr>
            <w:tcW w:w="1193" w:type="dxa"/>
            <w:shd w:val="clear" w:color="auto" w:fill="DEEAF6" w:themeFill="accent1" w:themeFillTint="33"/>
          </w:tcPr>
          <w:p w14:paraId="32FE897D" w14:textId="7105ACCD" w:rsidR="00BA67D2" w:rsidRPr="00137725" w:rsidRDefault="006433CC" w:rsidP="00BA67D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A67D2" w:rsidRPr="00137725">
              <w:rPr>
                <w:sz w:val="18"/>
                <w:szCs w:val="18"/>
              </w:rPr>
              <w:t>$0.01M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28F59D4D" w14:textId="17CD1DD7" w:rsidR="00BA67D2" w:rsidRPr="00AC6FAE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71A06C22" w14:textId="77777777" w:rsidR="00BA67D2" w:rsidRPr="00AC6FAE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7111ABCC" w14:textId="179DB093" w:rsidR="00BA67D2" w:rsidRPr="00AC6FAE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shd w:val="clear" w:color="auto" w:fill="DEEAF6" w:themeFill="accent1" w:themeFillTint="33"/>
          </w:tcPr>
          <w:p w14:paraId="2E9A106C" w14:textId="50ACFE1E" w:rsidR="00BA67D2" w:rsidRPr="00AC6FAE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DEEAF6" w:themeFill="accent1" w:themeFillTint="33"/>
          </w:tcPr>
          <w:p w14:paraId="32615A66" w14:textId="3641DFC5" w:rsidR="00BA67D2" w:rsidRPr="00137725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  <w:r w:rsidRPr="00137725">
              <w:rPr>
                <w:sz w:val="18"/>
                <w:szCs w:val="18"/>
              </w:rPr>
              <w:t>$2</w:t>
            </w:r>
            <w:r w:rsidR="00137725" w:rsidRPr="00137725">
              <w:rPr>
                <w:sz w:val="18"/>
                <w:szCs w:val="18"/>
              </w:rPr>
              <w:t>0.0</w:t>
            </w:r>
            <w:r w:rsidR="006433CC">
              <w:rPr>
                <w:sz w:val="18"/>
                <w:szCs w:val="18"/>
              </w:rPr>
              <w:t>6</w:t>
            </w:r>
            <w:r w:rsidRPr="00137725">
              <w:rPr>
                <w:sz w:val="18"/>
                <w:szCs w:val="18"/>
              </w:rPr>
              <w:t xml:space="preserve">M </w:t>
            </w:r>
          </w:p>
        </w:tc>
      </w:tr>
      <w:tr w:rsidR="00BA67D2" w14:paraId="3CFB55A1" w14:textId="77777777" w:rsidTr="2AF7F5D8">
        <w:trPr>
          <w:trHeight w:val="218"/>
        </w:trPr>
        <w:tc>
          <w:tcPr>
            <w:tcW w:w="2238" w:type="dxa"/>
            <w:shd w:val="clear" w:color="auto" w:fill="DEEAF6" w:themeFill="accent1" w:themeFillTint="33"/>
          </w:tcPr>
          <w:p w14:paraId="3515E9B6" w14:textId="77777777" w:rsidR="00BA67D2" w:rsidRPr="00234A5A" w:rsidRDefault="00BA67D2" w:rsidP="00BA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OPC Costs &amp; Commitments</w:t>
            </w:r>
          </w:p>
        </w:tc>
        <w:tc>
          <w:tcPr>
            <w:tcW w:w="808" w:type="dxa"/>
            <w:shd w:val="clear" w:color="auto" w:fill="DEEAF6" w:themeFill="accent1" w:themeFillTint="33"/>
          </w:tcPr>
          <w:p w14:paraId="24B3AC15" w14:textId="4B4AC6DA" w:rsidR="00BA67D2" w:rsidRPr="001F3672" w:rsidRDefault="00BA67D2" w:rsidP="00BA67D2">
            <w:pPr>
              <w:jc w:val="center"/>
              <w:rPr>
                <w:sz w:val="18"/>
                <w:szCs w:val="18"/>
              </w:rPr>
            </w:pPr>
            <w:r w:rsidRPr="2B08D5A7">
              <w:rPr>
                <w:sz w:val="18"/>
                <w:szCs w:val="18"/>
              </w:rPr>
              <w:t>$1.96M</w:t>
            </w:r>
          </w:p>
        </w:tc>
        <w:tc>
          <w:tcPr>
            <w:tcW w:w="962" w:type="dxa"/>
            <w:shd w:val="clear" w:color="auto" w:fill="DEEAF6" w:themeFill="accent1" w:themeFillTint="33"/>
          </w:tcPr>
          <w:p w14:paraId="1BDD679D" w14:textId="3D2F23C2" w:rsidR="00BA67D2" w:rsidRPr="00B96CAB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$6.52M</w:t>
            </w:r>
          </w:p>
        </w:tc>
        <w:tc>
          <w:tcPr>
            <w:tcW w:w="1077" w:type="dxa"/>
            <w:gridSpan w:val="2"/>
            <w:shd w:val="clear" w:color="auto" w:fill="DEEAF6" w:themeFill="accent1" w:themeFillTint="33"/>
          </w:tcPr>
          <w:p w14:paraId="17DCBE8A" w14:textId="7440947E" w:rsidR="00BA67D2" w:rsidRPr="00533474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$7.08M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14:paraId="0A867912" w14:textId="27CE52D5" w:rsidR="00BA67D2" w:rsidRPr="00E1679E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$6.65M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14:paraId="63DF5F35" w14:textId="55FEA1E8" w:rsidR="00BA67D2" w:rsidRPr="00AC6FAE" w:rsidRDefault="00BA67D2" w:rsidP="00BA67D2">
            <w:pPr>
              <w:jc w:val="center"/>
              <w:rPr>
                <w:sz w:val="18"/>
                <w:szCs w:val="18"/>
              </w:rPr>
            </w:pPr>
            <w:r w:rsidRPr="1D1B25AB">
              <w:rPr>
                <w:sz w:val="18"/>
                <w:szCs w:val="18"/>
              </w:rPr>
              <w:t>$3.28M</w:t>
            </w:r>
          </w:p>
        </w:tc>
        <w:tc>
          <w:tcPr>
            <w:tcW w:w="1193" w:type="dxa"/>
            <w:shd w:val="clear" w:color="auto" w:fill="DEEAF6" w:themeFill="accent1" w:themeFillTint="33"/>
          </w:tcPr>
          <w:p w14:paraId="1A64603F" w14:textId="7BABF37E" w:rsidR="00BA67D2" w:rsidRPr="00137725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  <w:r w:rsidRPr="00137725">
              <w:rPr>
                <w:sz w:val="18"/>
                <w:szCs w:val="18"/>
              </w:rPr>
              <w:t>$0.</w:t>
            </w:r>
            <w:r w:rsidR="00137725" w:rsidRPr="00137725">
              <w:rPr>
                <w:sz w:val="18"/>
                <w:szCs w:val="18"/>
              </w:rPr>
              <w:t>82</w:t>
            </w:r>
            <w:r w:rsidRPr="00137725">
              <w:rPr>
                <w:sz w:val="18"/>
                <w:szCs w:val="18"/>
              </w:rPr>
              <w:t>M</w:t>
            </w: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0B5472E3" w14:textId="7CB72DC9" w:rsidR="00BA67D2" w:rsidRPr="00AC6FAE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41C820E4" w14:textId="77777777" w:rsidR="00BA67D2" w:rsidRPr="00AC6FAE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549DEB16" w14:textId="2B62E9B6" w:rsidR="00BA67D2" w:rsidRPr="00AC6FAE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shd w:val="clear" w:color="auto" w:fill="DEEAF6" w:themeFill="accent1" w:themeFillTint="33"/>
          </w:tcPr>
          <w:p w14:paraId="06349C8C" w14:textId="6A892BD1" w:rsidR="00BA67D2" w:rsidRPr="00AC6FAE" w:rsidRDefault="00BA67D2" w:rsidP="00BA67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DEEAF6" w:themeFill="accent1" w:themeFillTint="33"/>
          </w:tcPr>
          <w:p w14:paraId="35A2AE09" w14:textId="270A41D0" w:rsidR="00BA67D2" w:rsidRPr="00137725" w:rsidRDefault="005C10A7" w:rsidP="00BA67D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A67D2" w14:paraId="244CE5EE" w14:textId="77777777" w:rsidTr="2AF7F5D8">
        <w:trPr>
          <w:trHeight w:val="218"/>
        </w:trPr>
        <w:tc>
          <w:tcPr>
            <w:tcW w:w="2238" w:type="dxa"/>
            <w:shd w:val="clear" w:color="auto" w:fill="DEEAF6" w:themeFill="accent1" w:themeFillTint="33"/>
          </w:tcPr>
          <w:p w14:paraId="1110CA79" w14:textId="77777777" w:rsidR="00BA67D2" w:rsidRPr="00137725" w:rsidRDefault="00BA67D2" w:rsidP="00BA67D2">
            <w:pPr>
              <w:rPr>
                <w:b/>
                <w:bCs/>
                <w:sz w:val="18"/>
                <w:szCs w:val="18"/>
              </w:rPr>
            </w:pPr>
            <w:r w:rsidRPr="00137725">
              <w:rPr>
                <w:b/>
                <w:bCs/>
                <w:sz w:val="18"/>
                <w:szCs w:val="18"/>
              </w:rPr>
              <w:t>TPC Costs &amp; Commitments</w:t>
            </w:r>
          </w:p>
        </w:tc>
        <w:tc>
          <w:tcPr>
            <w:tcW w:w="808" w:type="dxa"/>
            <w:shd w:val="clear" w:color="auto" w:fill="DEEAF6" w:themeFill="accent1" w:themeFillTint="33"/>
          </w:tcPr>
          <w:p w14:paraId="4C343449" w14:textId="4963E47E" w:rsidR="00BA67D2" w:rsidRPr="00137725" w:rsidRDefault="00BA67D2" w:rsidP="00BA67D2">
            <w:pPr>
              <w:jc w:val="center"/>
              <w:rPr>
                <w:b/>
                <w:bCs/>
                <w:sz w:val="18"/>
                <w:szCs w:val="18"/>
              </w:rPr>
            </w:pPr>
            <w:r w:rsidRPr="00137725">
              <w:rPr>
                <w:b/>
                <w:bCs/>
                <w:sz w:val="18"/>
                <w:szCs w:val="18"/>
              </w:rPr>
              <w:t>$1.96M</w:t>
            </w:r>
          </w:p>
        </w:tc>
        <w:tc>
          <w:tcPr>
            <w:tcW w:w="962" w:type="dxa"/>
            <w:shd w:val="clear" w:color="auto" w:fill="DEEAF6" w:themeFill="accent1" w:themeFillTint="33"/>
          </w:tcPr>
          <w:p w14:paraId="09C6B46E" w14:textId="04793153" w:rsidR="00BA67D2" w:rsidRPr="00137725" w:rsidRDefault="00BA67D2" w:rsidP="00BA67D2">
            <w:pPr>
              <w:jc w:val="center"/>
              <w:rPr>
                <w:b/>
                <w:bCs/>
                <w:sz w:val="18"/>
                <w:szCs w:val="18"/>
              </w:rPr>
            </w:pPr>
            <w:r w:rsidRPr="00137725">
              <w:rPr>
                <w:b/>
                <w:bCs/>
                <w:sz w:val="18"/>
                <w:szCs w:val="18"/>
              </w:rPr>
              <w:t>$6.518M</w:t>
            </w:r>
          </w:p>
        </w:tc>
        <w:tc>
          <w:tcPr>
            <w:tcW w:w="1077" w:type="dxa"/>
            <w:gridSpan w:val="2"/>
            <w:shd w:val="clear" w:color="auto" w:fill="DEEAF6" w:themeFill="accent1" w:themeFillTint="33"/>
          </w:tcPr>
          <w:p w14:paraId="2704A69F" w14:textId="7448B483" w:rsidR="00BA67D2" w:rsidRPr="00137725" w:rsidRDefault="00BA67D2" w:rsidP="00BA67D2">
            <w:pPr>
              <w:jc w:val="center"/>
              <w:rPr>
                <w:b/>
                <w:bCs/>
                <w:sz w:val="18"/>
                <w:szCs w:val="18"/>
              </w:rPr>
            </w:pPr>
            <w:r w:rsidRPr="00137725">
              <w:rPr>
                <w:b/>
                <w:bCs/>
                <w:sz w:val="18"/>
                <w:szCs w:val="18"/>
              </w:rPr>
              <w:t>$9.29M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14:paraId="7878E040" w14:textId="7C3A9D6F" w:rsidR="00BA67D2" w:rsidRPr="00137725" w:rsidRDefault="00BA67D2" w:rsidP="00BA67D2">
            <w:pPr>
              <w:jc w:val="center"/>
              <w:rPr>
                <w:b/>
                <w:bCs/>
                <w:sz w:val="18"/>
                <w:szCs w:val="18"/>
              </w:rPr>
            </w:pPr>
            <w:r w:rsidRPr="00137725">
              <w:rPr>
                <w:b/>
                <w:bCs/>
                <w:sz w:val="18"/>
                <w:szCs w:val="18"/>
              </w:rPr>
              <w:t>$17M</w:t>
            </w:r>
          </w:p>
        </w:tc>
        <w:tc>
          <w:tcPr>
            <w:tcW w:w="1077" w:type="dxa"/>
            <w:shd w:val="clear" w:color="auto" w:fill="DEEAF6" w:themeFill="accent1" w:themeFillTint="33"/>
          </w:tcPr>
          <w:p w14:paraId="503FE3D2" w14:textId="56865EBF" w:rsidR="00BA67D2" w:rsidRPr="00137725" w:rsidRDefault="00BA67D2" w:rsidP="00BA67D2">
            <w:pPr>
              <w:jc w:val="center"/>
              <w:rPr>
                <w:b/>
                <w:bCs/>
                <w:sz w:val="18"/>
                <w:szCs w:val="18"/>
              </w:rPr>
            </w:pPr>
            <w:r w:rsidRPr="00137725">
              <w:rPr>
                <w:b/>
                <w:bCs/>
                <w:sz w:val="18"/>
                <w:szCs w:val="18"/>
              </w:rPr>
              <w:t>$25.50M</w:t>
            </w:r>
          </w:p>
        </w:tc>
        <w:tc>
          <w:tcPr>
            <w:tcW w:w="1193" w:type="dxa"/>
            <w:shd w:val="clear" w:color="auto" w:fill="DEEAF6" w:themeFill="accent1" w:themeFillTint="33"/>
          </w:tcPr>
          <w:p w14:paraId="755298A7" w14:textId="1A980C95" w:rsidR="00BA67D2" w:rsidRPr="00137725" w:rsidRDefault="00BA67D2" w:rsidP="00BA67D2">
            <w:pPr>
              <w:jc w:val="center"/>
              <w:rPr>
                <w:b/>
                <w:bCs/>
                <w:sz w:val="18"/>
                <w:szCs w:val="18"/>
              </w:rPr>
            </w:pPr>
            <w:r w:rsidRPr="00137725">
              <w:rPr>
                <w:b/>
                <w:bCs/>
                <w:sz w:val="18"/>
                <w:szCs w:val="18"/>
              </w:rPr>
              <w:t>$</w:t>
            </w:r>
            <w:r w:rsidR="00137725" w:rsidRPr="00137725">
              <w:rPr>
                <w:b/>
                <w:bCs/>
                <w:sz w:val="18"/>
                <w:szCs w:val="18"/>
              </w:rPr>
              <w:t>6.77</w:t>
            </w:r>
            <w:r w:rsidRPr="00137725"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3E13D0C5" w14:textId="08AB0D5F" w:rsidR="00BA67D2" w:rsidRPr="00137725" w:rsidRDefault="00BA67D2" w:rsidP="00BA67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193CFB79" w14:textId="18CDF3D7" w:rsidR="00BA67D2" w:rsidRPr="00137725" w:rsidRDefault="00BA67D2" w:rsidP="00BA67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343DABEF" w14:textId="3D4D9E33" w:rsidR="00BA67D2" w:rsidRPr="00137725" w:rsidRDefault="00BA67D2" w:rsidP="00BA67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shd w:val="clear" w:color="auto" w:fill="DEEAF6" w:themeFill="accent1" w:themeFillTint="33"/>
          </w:tcPr>
          <w:p w14:paraId="10EF238E" w14:textId="47F3C21A" w:rsidR="00BA67D2" w:rsidRPr="00137725" w:rsidRDefault="00BA67D2" w:rsidP="00BA67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DEEAF6" w:themeFill="accent1" w:themeFillTint="33"/>
          </w:tcPr>
          <w:p w14:paraId="538805A1" w14:textId="70FB5441" w:rsidR="00BA67D2" w:rsidRPr="00137725" w:rsidRDefault="005C10A7" w:rsidP="00BA67D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bookmarkEnd w:id="4"/>
    <w:p w14:paraId="351D9947" w14:textId="3C1E6736" w:rsidR="004A7431" w:rsidRDefault="00792D64" w:rsidP="005A5DB7">
      <w:r>
        <w:t>*FY25 TEC is showing funding received to date.  Anticipated full year funding is $23.75-33.75M with most likely value of $27.5M</w:t>
      </w:r>
    </w:p>
    <w:sectPr w:rsidR="004A7431" w:rsidSect="000A04C0">
      <w:pgSz w:w="15840" w:h="12240" w:orient="landscape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2F8C"/>
    <w:multiLevelType w:val="hybridMultilevel"/>
    <w:tmpl w:val="BF96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504E"/>
    <w:multiLevelType w:val="hybridMultilevel"/>
    <w:tmpl w:val="00180D78"/>
    <w:lvl w:ilvl="0" w:tplc="FD380E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D5B54"/>
    <w:multiLevelType w:val="hybridMultilevel"/>
    <w:tmpl w:val="E64A3AB2"/>
    <w:lvl w:ilvl="0" w:tplc="4CCA3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4D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18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0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AF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CD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A4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8E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29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BD6D5D"/>
    <w:multiLevelType w:val="hybridMultilevel"/>
    <w:tmpl w:val="9B2EC058"/>
    <w:lvl w:ilvl="0" w:tplc="72FC9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40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0A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A1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AA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E5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C4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E9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2A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3C1E0D"/>
    <w:multiLevelType w:val="hybridMultilevel"/>
    <w:tmpl w:val="09CE8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246F0C"/>
    <w:multiLevelType w:val="hybridMultilevel"/>
    <w:tmpl w:val="919C7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E135C3"/>
    <w:multiLevelType w:val="hybridMultilevel"/>
    <w:tmpl w:val="7070FA5E"/>
    <w:lvl w:ilvl="0" w:tplc="AEEE6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C2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29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80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EB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E5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69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06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ED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0A6BB5"/>
    <w:multiLevelType w:val="hybridMultilevel"/>
    <w:tmpl w:val="56F6B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E03557"/>
    <w:multiLevelType w:val="hybridMultilevel"/>
    <w:tmpl w:val="235CEC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3307892">
    <w:abstractNumId w:val="5"/>
  </w:num>
  <w:num w:numId="2" w16cid:durableId="29653309">
    <w:abstractNumId w:val="8"/>
  </w:num>
  <w:num w:numId="3" w16cid:durableId="1098982840">
    <w:abstractNumId w:val="7"/>
  </w:num>
  <w:num w:numId="4" w16cid:durableId="340200339">
    <w:abstractNumId w:val="4"/>
  </w:num>
  <w:num w:numId="5" w16cid:durableId="1980304333">
    <w:abstractNumId w:val="1"/>
  </w:num>
  <w:num w:numId="6" w16cid:durableId="163668272">
    <w:abstractNumId w:val="3"/>
  </w:num>
  <w:num w:numId="7" w16cid:durableId="2028868873">
    <w:abstractNumId w:val="2"/>
  </w:num>
  <w:num w:numId="8" w16cid:durableId="249969479">
    <w:abstractNumId w:val="6"/>
  </w:num>
  <w:num w:numId="9" w16cid:durableId="75231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BA"/>
    <w:rsid w:val="00001620"/>
    <w:rsid w:val="00004841"/>
    <w:rsid w:val="00007A23"/>
    <w:rsid w:val="00007A2C"/>
    <w:rsid w:val="00010A0A"/>
    <w:rsid w:val="00020580"/>
    <w:rsid w:val="00021824"/>
    <w:rsid w:val="00026095"/>
    <w:rsid w:val="000369BE"/>
    <w:rsid w:val="00037809"/>
    <w:rsid w:val="0004395A"/>
    <w:rsid w:val="00050392"/>
    <w:rsid w:val="00051486"/>
    <w:rsid w:val="00051684"/>
    <w:rsid w:val="00060883"/>
    <w:rsid w:val="00065B69"/>
    <w:rsid w:val="000662BA"/>
    <w:rsid w:val="000673B3"/>
    <w:rsid w:val="00067DE2"/>
    <w:rsid w:val="000719FB"/>
    <w:rsid w:val="0007558F"/>
    <w:rsid w:val="00077039"/>
    <w:rsid w:val="00077B04"/>
    <w:rsid w:val="00080A2F"/>
    <w:rsid w:val="00082376"/>
    <w:rsid w:val="00084ECD"/>
    <w:rsid w:val="00086700"/>
    <w:rsid w:val="0009466F"/>
    <w:rsid w:val="00096A61"/>
    <w:rsid w:val="000A0215"/>
    <w:rsid w:val="000A04C0"/>
    <w:rsid w:val="000A4291"/>
    <w:rsid w:val="000B02A4"/>
    <w:rsid w:val="000B0793"/>
    <w:rsid w:val="000B20E3"/>
    <w:rsid w:val="000B64F7"/>
    <w:rsid w:val="000C06ED"/>
    <w:rsid w:val="000C0949"/>
    <w:rsid w:val="000C4362"/>
    <w:rsid w:val="000C5FD2"/>
    <w:rsid w:val="000D3BB1"/>
    <w:rsid w:val="000D3C2E"/>
    <w:rsid w:val="000E06AA"/>
    <w:rsid w:val="000E0C08"/>
    <w:rsid w:val="000E1615"/>
    <w:rsid w:val="000E6508"/>
    <w:rsid w:val="000E7A33"/>
    <w:rsid w:val="000F14A5"/>
    <w:rsid w:val="00100729"/>
    <w:rsid w:val="0010176C"/>
    <w:rsid w:val="00104E7D"/>
    <w:rsid w:val="001052AB"/>
    <w:rsid w:val="00111B07"/>
    <w:rsid w:val="00111DBF"/>
    <w:rsid w:val="00117F26"/>
    <w:rsid w:val="00123DD4"/>
    <w:rsid w:val="00130311"/>
    <w:rsid w:val="00132270"/>
    <w:rsid w:val="00133125"/>
    <w:rsid w:val="00133B4C"/>
    <w:rsid w:val="00136F20"/>
    <w:rsid w:val="00137725"/>
    <w:rsid w:val="00142EF5"/>
    <w:rsid w:val="001474C5"/>
    <w:rsid w:val="00147A52"/>
    <w:rsid w:val="00150649"/>
    <w:rsid w:val="00173222"/>
    <w:rsid w:val="0017394E"/>
    <w:rsid w:val="00175142"/>
    <w:rsid w:val="00176142"/>
    <w:rsid w:val="001764F9"/>
    <w:rsid w:val="0018052E"/>
    <w:rsid w:val="0018106D"/>
    <w:rsid w:val="001830C4"/>
    <w:rsid w:val="0018335D"/>
    <w:rsid w:val="00183408"/>
    <w:rsid w:val="00184414"/>
    <w:rsid w:val="00184B8A"/>
    <w:rsid w:val="00184CD0"/>
    <w:rsid w:val="0018791F"/>
    <w:rsid w:val="00191532"/>
    <w:rsid w:val="00196D65"/>
    <w:rsid w:val="00197F09"/>
    <w:rsid w:val="001A0FC3"/>
    <w:rsid w:val="001A6D18"/>
    <w:rsid w:val="001A7BC1"/>
    <w:rsid w:val="001B2E23"/>
    <w:rsid w:val="001B2FBB"/>
    <w:rsid w:val="001B314B"/>
    <w:rsid w:val="001B4E6B"/>
    <w:rsid w:val="001B5FCC"/>
    <w:rsid w:val="001C4358"/>
    <w:rsid w:val="001C4A2E"/>
    <w:rsid w:val="001D049D"/>
    <w:rsid w:val="001D2927"/>
    <w:rsid w:val="001D65D6"/>
    <w:rsid w:val="001D6C46"/>
    <w:rsid w:val="001D6EF3"/>
    <w:rsid w:val="001E3072"/>
    <w:rsid w:val="001E3C7D"/>
    <w:rsid w:val="001E4467"/>
    <w:rsid w:val="001E56C9"/>
    <w:rsid w:val="001E5CB0"/>
    <w:rsid w:val="001E7C83"/>
    <w:rsid w:val="001F29B1"/>
    <w:rsid w:val="001F3672"/>
    <w:rsid w:val="001F3DB8"/>
    <w:rsid w:val="001F7024"/>
    <w:rsid w:val="00203AA0"/>
    <w:rsid w:val="00204450"/>
    <w:rsid w:val="002044E5"/>
    <w:rsid w:val="00207703"/>
    <w:rsid w:val="00207B40"/>
    <w:rsid w:val="0021185C"/>
    <w:rsid w:val="002124BA"/>
    <w:rsid w:val="00216714"/>
    <w:rsid w:val="00216836"/>
    <w:rsid w:val="002310F5"/>
    <w:rsid w:val="00232F34"/>
    <w:rsid w:val="00234A5A"/>
    <w:rsid w:val="0023536E"/>
    <w:rsid w:val="00240769"/>
    <w:rsid w:val="0024094D"/>
    <w:rsid w:val="0025248D"/>
    <w:rsid w:val="00257C19"/>
    <w:rsid w:val="00260E02"/>
    <w:rsid w:val="00264B2E"/>
    <w:rsid w:val="002677F9"/>
    <w:rsid w:val="002748D1"/>
    <w:rsid w:val="0027494C"/>
    <w:rsid w:val="00276D14"/>
    <w:rsid w:val="00280D45"/>
    <w:rsid w:val="002811D2"/>
    <w:rsid w:val="00285317"/>
    <w:rsid w:val="002907B2"/>
    <w:rsid w:val="002922F6"/>
    <w:rsid w:val="002A4248"/>
    <w:rsid w:val="002A5FEF"/>
    <w:rsid w:val="002A6694"/>
    <w:rsid w:val="002B4D58"/>
    <w:rsid w:val="002C122D"/>
    <w:rsid w:val="002C2B7D"/>
    <w:rsid w:val="002C32AE"/>
    <w:rsid w:val="002C33CC"/>
    <w:rsid w:val="002C5608"/>
    <w:rsid w:val="002C662A"/>
    <w:rsid w:val="002C76CC"/>
    <w:rsid w:val="002D318F"/>
    <w:rsid w:val="002D58C2"/>
    <w:rsid w:val="002D7AA6"/>
    <w:rsid w:val="002E10DF"/>
    <w:rsid w:val="002E7984"/>
    <w:rsid w:val="002F3849"/>
    <w:rsid w:val="002F4036"/>
    <w:rsid w:val="00300D6C"/>
    <w:rsid w:val="00301919"/>
    <w:rsid w:val="0030616A"/>
    <w:rsid w:val="00320641"/>
    <w:rsid w:val="003224A0"/>
    <w:rsid w:val="00323619"/>
    <w:rsid w:val="00323A2A"/>
    <w:rsid w:val="00331FB8"/>
    <w:rsid w:val="00332813"/>
    <w:rsid w:val="00335BDA"/>
    <w:rsid w:val="00351525"/>
    <w:rsid w:val="00352BC7"/>
    <w:rsid w:val="0035349A"/>
    <w:rsid w:val="00354AAD"/>
    <w:rsid w:val="00355A61"/>
    <w:rsid w:val="003573DB"/>
    <w:rsid w:val="00361277"/>
    <w:rsid w:val="0036526D"/>
    <w:rsid w:val="0037279C"/>
    <w:rsid w:val="00373ED1"/>
    <w:rsid w:val="00374D62"/>
    <w:rsid w:val="003828B3"/>
    <w:rsid w:val="00384289"/>
    <w:rsid w:val="003A3F85"/>
    <w:rsid w:val="003A663C"/>
    <w:rsid w:val="003B0BC3"/>
    <w:rsid w:val="003B4CB8"/>
    <w:rsid w:val="003B6299"/>
    <w:rsid w:val="003B7992"/>
    <w:rsid w:val="003C30E4"/>
    <w:rsid w:val="003C3D8A"/>
    <w:rsid w:val="003D6517"/>
    <w:rsid w:val="003E4260"/>
    <w:rsid w:val="003F0FFF"/>
    <w:rsid w:val="003F4845"/>
    <w:rsid w:val="003F7E12"/>
    <w:rsid w:val="004012D6"/>
    <w:rsid w:val="004013C6"/>
    <w:rsid w:val="00401F36"/>
    <w:rsid w:val="00403786"/>
    <w:rsid w:val="00412A8A"/>
    <w:rsid w:val="004166DF"/>
    <w:rsid w:val="0041742F"/>
    <w:rsid w:val="00424826"/>
    <w:rsid w:val="00425B09"/>
    <w:rsid w:val="004304CE"/>
    <w:rsid w:val="00434A55"/>
    <w:rsid w:val="00435682"/>
    <w:rsid w:val="004415A8"/>
    <w:rsid w:val="00442ECD"/>
    <w:rsid w:val="00444225"/>
    <w:rsid w:val="004522EC"/>
    <w:rsid w:val="004609BE"/>
    <w:rsid w:val="00461157"/>
    <w:rsid w:val="00461915"/>
    <w:rsid w:val="00466072"/>
    <w:rsid w:val="00467A6B"/>
    <w:rsid w:val="00473BA7"/>
    <w:rsid w:val="00475AB5"/>
    <w:rsid w:val="00477180"/>
    <w:rsid w:val="00477DFD"/>
    <w:rsid w:val="004809DB"/>
    <w:rsid w:val="00481856"/>
    <w:rsid w:val="00494504"/>
    <w:rsid w:val="00495213"/>
    <w:rsid w:val="004A0E87"/>
    <w:rsid w:val="004A137B"/>
    <w:rsid w:val="004A1539"/>
    <w:rsid w:val="004A2C9E"/>
    <w:rsid w:val="004A5EB3"/>
    <w:rsid w:val="004A725F"/>
    <w:rsid w:val="004A7431"/>
    <w:rsid w:val="004B0B62"/>
    <w:rsid w:val="004B1654"/>
    <w:rsid w:val="004B55BD"/>
    <w:rsid w:val="004B62CC"/>
    <w:rsid w:val="004B73F5"/>
    <w:rsid w:val="004C03A9"/>
    <w:rsid w:val="004C05CE"/>
    <w:rsid w:val="004C0D28"/>
    <w:rsid w:val="004C37FE"/>
    <w:rsid w:val="004C4033"/>
    <w:rsid w:val="004C4766"/>
    <w:rsid w:val="004D0E29"/>
    <w:rsid w:val="004D1B5B"/>
    <w:rsid w:val="004D5675"/>
    <w:rsid w:val="004D5857"/>
    <w:rsid w:val="004D675B"/>
    <w:rsid w:val="004E079A"/>
    <w:rsid w:val="004E0905"/>
    <w:rsid w:val="004E1760"/>
    <w:rsid w:val="004F3EDC"/>
    <w:rsid w:val="004F40B6"/>
    <w:rsid w:val="004F4C35"/>
    <w:rsid w:val="00502FB0"/>
    <w:rsid w:val="005033BB"/>
    <w:rsid w:val="00505C21"/>
    <w:rsid w:val="0051327E"/>
    <w:rsid w:val="00514632"/>
    <w:rsid w:val="00515AD4"/>
    <w:rsid w:val="00516481"/>
    <w:rsid w:val="0052150B"/>
    <w:rsid w:val="00523479"/>
    <w:rsid w:val="00524146"/>
    <w:rsid w:val="0052440F"/>
    <w:rsid w:val="005307AB"/>
    <w:rsid w:val="00531FD5"/>
    <w:rsid w:val="00533474"/>
    <w:rsid w:val="00534326"/>
    <w:rsid w:val="005352D1"/>
    <w:rsid w:val="0053634E"/>
    <w:rsid w:val="005368F9"/>
    <w:rsid w:val="00537043"/>
    <w:rsid w:val="00540B49"/>
    <w:rsid w:val="00541BD4"/>
    <w:rsid w:val="005439F4"/>
    <w:rsid w:val="00545847"/>
    <w:rsid w:val="005506C8"/>
    <w:rsid w:val="0055471B"/>
    <w:rsid w:val="00554E7E"/>
    <w:rsid w:val="0055621A"/>
    <w:rsid w:val="00561A90"/>
    <w:rsid w:val="00563914"/>
    <w:rsid w:val="0056473C"/>
    <w:rsid w:val="005654F0"/>
    <w:rsid w:val="0057235B"/>
    <w:rsid w:val="005761C6"/>
    <w:rsid w:val="00576D96"/>
    <w:rsid w:val="00582605"/>
    <w:rsid w:val="00583384"/>
    <w:rsid w:val="005836F8"/>
    <w:rsid w:val="0058761B"/>
    <w:rsid w:val="00591C39"/>
    <w:rsid w:val="005974EA"/>
    <w:rsid w:val="0059767A"/>
    <w:rsid w:val="005A4595"/>
    <w:rsid w:val="005A59CC"/>
    <w:rsid w:val="005A5DB7"/>
    <w:rsid w:val="005A7D0A"/>
    <w:rsid w:val="005B0730"/>
    <w:rsid w:val="005B12F5"/>
    <w:rsid w:val="005B18E0"/>
    <w:rsid w:val="005B1972"/>
    <w:rsid w:val="005C006F"/>
    <w:rsid w:val="005C10A7"/>
    <w:rsid w:val="005C1612"/>
    <w:rsid w:val="005C78C0"/>
    <w:rsid w:val="005D020E"/>
    <w:rsid w:val="005D3150"/>
    <w:rsid w:val="005D357A"/>
    <w:rsid w:val="005D482D"/>
    <w:rsid w:val="005D7B5E"/>
    <w:rsid w:val="005E3053"/>
    <w:rsid w:val="005E3D13"/>
    <w:rsid w:val="005E3FE3"/>
    <w:rsid w:val="005E5D05"/>
    <w:rsid w:val="005F292D"/>
    <w:rsid w:val="005F2FB3"/>
    <w:rsid w:val="005F33F5"/>
    <w:rsid w:val="00603EA7"/>
    <w:rsid w:val="006062E9"/>
    <w:rsid w:val="006144AB"/>
    <w:rsid w:val="00616652"/>
    <w:rsid w:val="00616CA9"/>
    <w:rsid w:val="00617C0A"/>
    <w:rsid w:val="00620C7E"/>
    <w:rsid w:val="0062502E"/>
    <w:rsid w:val="00625515"/>
    <w:rsid w:val="006267C4"/>
    <w:rsid w:val="00627526"/>
    <w:rsid w:val="00631280"/>
    <w:rsid w:val="00634BD5"/>
    <w:rsid w:val="00637025"/>
    <w:rsid w:val="00637B01"/>
    <w:rsid w:val="00637EB2"/>
    <w:rsid w:val="0064280D"/>
    <w:rsid w:val="006433CC"/>
    <w:rsid w:val="006452B7"/>
    <w:rsid w:val="006507F9"/>
    <w:rsid w:val="00655036"/>
    <w:rsid w:val="00657735"/>
    <w:rsid w:val="0066373F"/>
    <w:rsid w:val="0067257A"/>
    <w:rsid w:val="00673F1E"/>
    <w:rsid w:val="006764C1"/>
    <w:rsid w:val="006809EE"/>
    <w:rsid w:val="00682D34"/>
    <w:rsid w:val="0068457F"/>
    <w:rsid w:val="00684793"/>
    <w:rsid w:val="00686831"/>
    <w:rsid w:val="00686F6A"/>
    <w:rsid w:val="00687813"/>
    <w:rsid w:val="006908F2"/>
    <w:rsid w:val="0069181C"/>
    <w:rsid w:val="0069438E"/>
    <w:rsid w:val="00696417"/>
    <w:rsid w:val="006A3137"/>
    <w:rsid w:val="006A42F9"/>
    <w:rsid w:val="006A482F"/>
    <w:rsid w:val="006B0266"/>
    <w:rsid w:val="006B0826"/>
    <w:rsid w:val="006B1F54"/>
    <w:rsid w:val="006B26DC"/>
    <w:rsid w:val="006B2BD9"/>
    <w:rsid w:val="006C017B"/>
    <w:rsid w:val="006C469B"/>
    <w:rsid w:val="006C6779"/>
    <w:rsid w:val="006C74DA"/>
    <w:rsid w:val="006D5A77"/>
    <w:rsid w:val="006D5D19"/>
    <w:rsid w:val="006E1BDC"/>
    <w:rsid w:val="006E2C81"/>
    <w:rsid w:val="006E2F10"/>
    <w:rsid w:val="006E593B"/>
    <w:rsid w:val="006F35AC"/>
    <w:rsid w:val="006F636A"/>
    <w:rsid w:val="006F65BA"/>
    <w:rsid w:val="00700D7E"/>
    <w:rsid w:val="0070156B"/>
    <w:rsid w:val="00702BD5"/>
    <w:rsid w:val="00703966"/>
    <w:rsid w:val="0070583E"/>
    <w:rsid w:val="00705D2C"/>
    <w:rsid w:val="0071173C"/>
    <w:rsid w:val="0071213F"/>
    <w:rsid w:val="0071399F"/>
    <w:rsid w:val="007221A1"/>
    <w:rsid w:val="007257C6"/>
    <w:rsid w:val="007301A8"/>
    <w:rsid w:val="00734475"/>
    <w:rsid w:val="00734493"/>
    <w:rsid w:val="00736827"/>
    <w:rsid w:val="00740D7A"/>
    <w:rsid w:val="0074168A"/>
    <w:rsid w:val="00741FEB"/>
    <w:rsid w:val="00742020"/>
    <w:rsid w:val="00743212"/>
    <w:rsid w:val="00745EF7"/>
    <w:rsid w:val="007463C8"/>
    <w:rsid w:val="007512AE"/>
    <w:rsid w:val="00753BFB"/>
    <w:rsid w:val="007602C8"/>
    <w:rsid w:val="007606D5"/>
    <w:rsid w:val="00760CF3"/>
    <w:rsid w:val="007644B3"/>
    <w:rsid w:val="007665EA"/>
    <w:rsid w:val="0077165A"/>
    <w:rsid w:val="0077714B"/>
    <w:rsid w:val="00783608"/>
    <w:rsid w:val="00790094"/>
    <w:rsid w:val="00790D3C"/>
    <w:rsid w:val="00792763"/>
    <w:rsid w:val="00792D64"/>
    <w:rsid w:val="00796342"/>
    <w:rsid w:val="007A1422"/>
    <w:rsid w:val="007A1F72"/>
    <w:rsid w:val="007A4D97"/>
    <w:rsid w:val="007B27D0"/>
    <w:rsid w:val="007B29CA"/>
    <w:rsid w:val="007B6CAB"/>
    <w:rsid w:val="007C0C6A"/>
    <w:rsid w:val="007D0F53"/>
    <w:rsid w:val="007D5930"/>
    <w:rsid w:val="007E0E1F"/>
    <w:rsid w:val="007E10CC"/>
    <w:rsid w:val="007E227A"/>
    <w:rsid w:val="007E34ED"/>
    <w:rsid w:val="007F0844"/>
    <w:rsid w:val="0080368E"/>
    <w:rsid w:val="00805796"/>
    <w:rsid w:val="0081077B"/>
    <w:rsid w:val="00813E7C"/>
    <w:rsid w:val="00814BC6"/>
    <w:rsid w:val="008150D9"/>
    <w:rsid w:val="00825CA0"/>
    <w:rsid w:val="00826115"/>
    <w:rsid w:val="0082722D"/>
    <w:rsid w:val="008277FE"/>
    <w:rsid w:val="00830B0B"/>
    <w:rsid w:val="008318E4"/>
    <w:rsid w:val="00834DF5"/>
    <w:rsid w:val="0083664B"/>
    <w:rsid w:val="0083696B"/>
    <w:rsid w:val="00836E1C"/>
    <w:rsid w:val="00842C48"/>
    <w:rsid w:val="0084420B"/>
    <w:rsid w:val="00856436"/>
    <w:rsid w:val="00856A85"/>
    <w:rsid w:val="00857FD3"/>
    <w:rsid w:val="0086339A"/>
    <w:rsid w:val="00864047"/>
    <w:rsid w:val="008665BF"/>
    <w:rsid w:val="0087017F"/>
    <w:rsid w:val="00872070"/>
    <w:rsid w:val="00875224"/>
    <w:rsid w:val="008752EC"/>
    <w:rsid w:val="00875A00"/>
    <w:rsid w:val="008764EA"/>
    <w:rsid w:val="00877A5C"/>
    <w:rsid w:val="00881B6B"/>
    <w:rsid w:val="0088447D"/>
    <w:rsid w:val="008845B6"/>
    <w:rsid w:val="00886118"/>
    <w:rsid w:val="00891B9A"/>
    <w:rsid w:val="008931FB"/>
    <w:rsid w:val="0089636F"/>
    <w:rsid w:val="00896B58"/>
    <w:rsid w:val="008A4E47"/>
    <w:rsid w:val="008A4EAC"/>
    <w:rsid w:val="008A5B74"/>
    <w:rsid w:val="008B266E"/>
    <w:rsid w:val="008B6A94"/>
    <w:rsid w:val="008C118E"/>
    <w:rsid w:val="008C1C68"/>
    <w:rsid w:val="008C57DF"/>
    <w:rsid w:val="008C6C9D"/>
    <w:rsid w:val="008C72AE"/>
    <w:rsid w:val="008D78EC"/>
    <w:rsid w:val="008E4607"/>
    <w:rsid w:val="008E6D32"/>
    <w:rsid w:val="008F1265"/>
    <w:rsid w:val="008F3F93"/>
    <w:rsid w:val="008F5520"/>
    <w:rsid w:val="008F62D8"/>
    <w:rsid w:val="008F6306"/>
    <w:rsid w:val="008F7462"/>
    <w:rsid w:val="008F7DD6"/>
    <w:rsid w:val="009028A6"/>
    <w:rsid w:val="00905610"/>
    <w:rsid w:val="00905BA4"/>
    <w:rsid w:val="00906340"/>
    <w:rsid w:val="00915120"/>
    <w:rsid w:val="009175A1"/>
    <w:rsid w:val="00922EA1"/>
    <w:rsid w:val="009235DD"/>
    <w:rsid w:val="0093030D"/>
    <w:rsid w:val="00931734"/>
    <w:rsid w:val="00931EF6"/>
    <w:rsid w:val="009348ED"/>
    <w:rsid w:val="00934B4B"/>
    <w:rsid w:val="00935357"/>
    <w:rsid w:val="009365EE"/>
    <w:rsid w:val="00940559"/>
    <w:rsid w:val="009458EF"/>
    <w:rsid w:val="00960763"/>
    <w:rsid w:val="00966D9C"/>
    <w:rsid w:val="009715F0"/>
    <w:rsid w:val="00975D6E"/>
    <w:rsid w:val="0098232C"/>
    <w:rsid w:val="009843BA"/>
    <w:rsid w:val="00984408"/>
    <w:rsid w:val="0098466F"/>
    <w:rsid w:val="00986301"/>
    <w:rsid w:val="009864F9"/>
    <w:rsid w:val="009868A1"/>
    <w:rsid w:val="00986E6D"/>
    <w:rsid w:val="009923CE"/>
    <w:rsid w:val="00995519"/>
    <w:rsid w:val="009A00D0"/>
    <w:rsid w:val="009A31A3"/>
    <w:rsid w:val="009A48F1"/>
    <w:rsid w:val="009A5F29"/>
    <w:rsid w:val="009A6744"/>
    <w:rsid w:val="009B0ABB"/>
    <w:rsid w:val="009B2420"/>
    <w:rsid w:val="009B38F4"/>
    <w:rsid w:val="009B4AA7"/>
    <w:rsid w:val="009B6166"/>
    <w:rsid w:val="009C0DFE"/>
    <w:rsid w:val="009C11BC"/>
    <w:rsid w:val="009C51C8"/>
    <w:rsid w:val="009D1C87"/>
    <w:rsid w:val="009D3C0A"/>
    <w:rsid w:val="009D6DE8"/>
    <w:rsid w:val="009D7759"/>
    <w:rsid w:val="009E2E8B"/>
    <w:rsid w:val="009E52BF"/>
    <w:rsid w:val="009E6B48"/>
    <w:rsid w:val="009F1EFC"/>
    <w:rsid w:val="009F22DE"/>
    <w:rsid w:val="009F3968"/>
    <w:rsid w:val="009F581A"/>
    <w:rsid w:val="009F60DF"/>
    <w:rsid w:val="009F7F97"/>
    <w:rsid w:val="00A032F6"/>
    <w:rsid w:val="00A03C17"/>
    <w:rsid w:val="00A03E13"/>
    <w:rsid w:val="00A063C3"/>
    <w:rsid w:val="00A07F1B"/>
    <w:rsid w:val="00A1113D"/>
    <w:rsid w:val="00A118D7"/>
    <w:rsid w:val="00A147D6"/>
    <w:rsid w:val="00A30F2C"/>
    <w:rsid w:val="00A31397"/>
    <w:rsid w:val="00A326F2"/>
    <w:rsid w:val="00A33344"/>
    <w:rsid w:val="00A40241"/>
    <w:rsid w:val="00A40F2A"/>
    <w:rsid w:val="00A4521C"/>
    <w:rsid w:val="00A45D71"/>
    <w:rsid w:val="00A544B0"/>
    <w:rsid w:val="00A57CC0"/>
    <w:rsid w:val="00A64344"/>
    <w:rsid w:val="00A65608"/>
    <w:rsid w:val="00A6581C"/>
    <w:rsid w:val="00A7427F"/>
    <w:rsid w:val="00A7547E"/>
    <w:rsid w:val="00A836A3"/>
    <w:rsid w:val="00A83863"/>
    <w:rsid w:val="00A838EE"/>
    <w:rsid w:val="00A86FB6"/>
    <w:rsid w:val="00A9205A"/>
    <w:rsid w:val="00A9616E"/>
    <w:rsid w:val="00A965A3"/>
    <w:rsid w:val="00A97D52"/>
    <w:rsid w:val="00AA11F7"/>
    <w:rsid w:val="00AA1C73"/>
    <w:rsid w:val="00AA25A7"/>
    <w:rsid w:val="00AA7989"/>
    <w:rsid w:val="00AB0A21"/>
    <w:rsid w:val="00AB0CAE"/>
    <w:rsid w:val="00AB183F"/>
    <w:rsid w:val="00AB21BF"/>
    <w:rsid w:val="00AB2E7F"/>
    <w:rsid w:val="00AC06CA"/>
    <w:rsid w:val="00AC6FAE"/>
    <w:rsid w:val="00AD0174"/>
    <w:rsid w:val="00AD0F40"/>
    <w:rsid w:val="00AD5F35"/>
    <w:rsid w:val="00AE1638"/>
    <w:rsid w:val="00AE1A65"/>
    <w:rsid w:val="00AE4302"/>
    <w:rsid w:val="00AE4A27"/>
    <w:rsid w:val="00AF4556"/>
    <w:rsid w:val="00AF4837"/>
    <w:rsid w:val="00AF6412"/>
    <w:rsid w:val="00AF7DEE"/>
    <w:rsid w:val="00B10822"/>
    <w:rsid w:val="00B12C0B"/>
    <w:rsid w:val="00B1631E"/>
    <w:rsid w:val="00B27853"/>
    <w:rsid w:val="00B27D17"/>
    <w:rsid w:val="00B369D9"/>
    <w:rsid w:val="00B448C7"/>
    <w:rsid w:val="00B45675"/>
    <w:rsid w:val="00B51D8B"/>
    <w:rsid w:val="00B53795"/>
    <w:rsid w:val="00B537B4"/>
    <w:rsid w:val="00B547C8"/>
    <w:rsid w:val="00B56949"/>
    <w:rsid w:val="00B57F0A"/>
    <w:rsid w:val="00B62DAB"/>
    <w:rsid w:val="00B67A36"/>
    <w:rsid w:val="00B74CF1"/>
    <w:rsid w:val="00B9054D"/>
    <w:rsid w:val="00B9535A"/>
    <w:rsid w:val="00B96CAB"/>
    <w:rsid w:val="00BA49DF"/>
    <w:rsid w:val="00BA51FD"/>
    <w:rsid w:val="00BA67D2"/>
    <w:rsid w:val="00BB0285"/>
    <w:rsid w:val="00BB7312"/>
    <w:rsid w:val="00BB75CD"/>
    <w:rsid w:val="00BB7F07"/>
    <w:rsid w:val="00BC28EB"/>
    <w:rsid w:val="00BC59CB"/>
    <w:rsid w:val="00BD0859"/>
    <w:rsid w:val="00BD3B45"/>
    <w:rsid w:val="00BD6D87"/>
    <w:rsid w:val="00BE46CB"/>
    <w:rsid w:val="00BE58A4"/>
    <w:rsid w:val="00BE79CC"/>
    <w:rsid w:val="00BF469B"/>
    <w:rsid w:val="00BF7E5E"/>
    <w:rsid w:val="00C000EA"/>
    <w:rsid w:val="00C02A40"/>
    <w:rsid w:val="00C039B2"/>
    <w:rsid w:val="00C05ABE"/>
    <w:rsid w:val="00C10FDA"/>
    <w:rsid w:val="00C16AD3"/>
    <w:rsid w:val="00C17CE9"/>
    <w:rsid w:val="00C222A2"/>
    <w:rsid w:val="00C2332F"/>
    <w:rsid w:val="00C23783"/>
    <w:rsid w:val="00C252FF"/>
    <w:rsid w:val="00C25679"/>
    <w:rsid w:val="00C26C05"/>
    <w:rsid w:val="00C431D4"/>
    <w:rsid w:val="00C5042E"/>
    <w:rsid w:val="00C533C1"/>
    <w:rsid w:val="00C541C2"/>
    <w:rsid w:val="00C653B4"/>
    <w:rsid w:val="00C759EB"/>
    <w:rsid w:val="00C76219"/>
    <w:rsid w:val="00C82E98"/>
    <w:rsid w:val="00C9224E"/>
    <w:rsid w:val="00C93415"/>
    <w:rsid w:val="00C93B6C"/>
    <w:rsid w:val="00C97708"/>
    <w:rsid w:val="00CA1C6D"/>
    <w:rsid w:val="00CA6233"/>
    <w:rsid w:val="00CB3767"/>
    <w:rsid w:val="00CB789D"/>
    <w:rsid w:val="00CC1574"/>
    <w:rsid w:val="00CC16D2"/>
    <w:rsid w:val="00CC3960"/>
    <w:rsid w:val="00CC5303"/>
    <w:rsid w:val="00CD7921"/>
    <w:rsid w:val="00CE33A4"/>
    <w:rsid w:val="00CE3E03"/>
    <w:rsid w:val="00CE5353"/>
    <w:rsid w:val="00D016F3"/>
    <w:rsid w:val="00D019E8"/>
    <w:rsid w:val="00D0234C"/>
    <w:rsid w:val="00D02F1D"/>
    <w:rsid w:val="00D04085"/>
    <w:rsid w:val="00D04ED7"/>
    <w:rsid w:val="00D06423"/>
    <w:rsid w:val="00D072D1"/>
    <w:rsid w:val="00D10D29"/>
    <w:rsid w:val="00D1248C"/>
    <w:rsid w:val="00D13454"/>
    <w:rsid w:val="00D146C7"/>
    <w:rsid w:val="00D16761"/>
    <w:rsid w:val="00D20BE7"/>
    <w:rsid w:val="00D21498"/>
    <w:rsid w:val="00D21E2D"/>
    <w:rsid w:val="00D24E44"/>
    <w:rsid w:val="00D24EB3"/>
    <w:rsid w:val="00D334D4"/>
    <w:rsid w:val="00D34AC7"/>
    <w:rsid w:val="00D365D5"/>
    <w:rsid w:val="00D36E35"/>
    <w:rsid w:val="00D36FA4"/>
    <w:rsid w:val="00D4033F"/>
    <w:rsid w:val="00D41FE1"/>
    <w:rsid w:val="00D52DB0"/>
    <w:rsid w:val="00D538B7"/>
    <w:rsid w:val="00D55E25"/>
    <w:rsid w:val="00D573C6"/>
    <w:rsid w:val="00D606AD"/>
    <w:rsid w:val="00D61CE5"/>
    <w:rsid w:val="00D646F3"/>
    <w:rsid w:val="00D6686F"/>
    <w:rsid w:val="00D67F2D"/>
    <w:rsid w:val="00D70860"/>
    <w:rsid w:val="00D75128"/>
    <w:rsid w:val="00D83EFB"/>
    <w:rsid w:val="00D92F40"/>
    <w:rsid w:val="00D94005"/>
    <w:rsid w:val="00DA2C10"/>
    <w:rsid w:val="00DA69E2"/>
    <w:rsid w:val="00DA74CA"/>
    <w:rsid w:val="00DB05DB"/>
    <w:rsid w:val="00DB0A19"/>
    <w:rsid w:val="00DB6E6C"/>
    <w:rsid w:val="00DB7F33"/>
    <w:rsid w:val="00DC09B6"/>
    <w:rsid w:val="00DC4609"/>
    <w:rsid w:val="00DC4D63"/>
    <w:rsid w:val="00DC54D6"/>
    <w:rsid w:val="00DD1B63"/>
    <w:rsid w:val="00DD49F7"/>
    <w:rsid w:val="00DD627A"/>
    <w:rsid w:val="00DE73C0"/>
    <w:rsid w:val="00DF32D3"/>
    <w:rsid w:val="00DF35EA"/>
    <w:rsid w:val="00DF5FC8"/>
    <w:rsid w:val="00DF7054"/>
    <w:rsid w:val="00DF7D12"/>
    <w:rsid w:val="00E03F5C"/>
    <w:rsid w:val="00E057E2"/>
    <w:rsid w:val="00E059B5"/>
    <w:rsid w:val="00E13C55"/>
    <w:rsid w:val="00E1420F"/>
    <w:rsid w:val="00E15939"/>
    <w:rsid w:val="00E1679E"/>
    <w:rsid w:val="00E16893"/>
    <w:rsid w:val="00E20BE4"/>
    <w:rsid w:val="00E210BF"/>
    <w:rsid w:val="00E2402A"/>
    <w:rsid w:val="00E33097"/>
    <w:rsid w:val="00E3334C"/>
    <w:rsid w:val="00E33970"/>
    <w:rsid w:val="00E366F9"/>
    <w:rsid w:val="00E3780C"/>
    <w:rsid w:val="00E45FBD"/>
    <w:rsid w:val="00E50988"/>
    <w:rsid w:val="00E5412E"/>
    <w:rsid w:val="00E55A1A"/>
    <w:rsid w:val="00E564EE"/>
    <w:rsid w:val="00E56529"/>
    <w:rsid w:val="00E61BAA"/>
    <w:rsid w:val="00E62692"/>
    <w:rsid w:val="00E63BDD"/>
    <w:rsid w:val="00E649D4"/>
    <w:rsid w:val="00E66366"/>
    <w:rsid w:val="00E6717E"/>
    <w:rsid w:val="00E77E85"/>
    <w:rsid w:val="00E8182A"/>
    <w:rsid w:val="00E90907"/>
    <w:rsid w:val="00E96751"/>
    <w:rsid w:val="00E97DD5"/>
    <w:rsid w:val="00EA5497"/>
    <w:rsid w:val="00EA5ACA"/>
    <w:rsid w:val="00EB3982"/>
    <w:rsid w:val="00EB5D38"/>
    <w:rsid w:val="00EB66AA"/>
    <w:rsid w:val="00EB7D05"/>
    <w:rsid w:val="00EC1153"/>
    <w:rsid w:val="00EC152A"/>
    <w:rsid w:val="00ED040A"/>
    <w:rsid w:val="00ED645A"/>
    <w:rsid w:val="00EE02AB"/>
    <w:rsid w:val="00EE0C08"/>
    <w:rsid w:val="00EE1F12"/>
    <w:rsid w:val="00EE34D1"/>
    <w:rsid w:val="00EE611C"/>
    <w:rsid w:val="00EF5291"/>
    <w:rsid w:val="00EF5B45"/>
    <w:rsid w:val="00EF7CAA"/>
    <w:rsid w:val="00F11440"/>
    <w:rsid w:val="00F131B4"/>
    <w:rsid w:val="00F14D2C"/>
    <w:rsid w:val="00F25FBE"/>
    <w:rsid w:val="00F27785"/>
    <w:rsid w:val="00F27FDD"/>
    <w:rsid w:val="00F35F27"/>
    <w:rsid w:val="00F363BA"/>
    <w:rsid w:val="00F36622"/>
    <w:rsid w:val="00F427FF"/>
    <w:rsid w:val="00F4393F"/>
    <w:rsid w:val="00F44F99"/>
    <w:rsid w:val="00F50675"/>
    <w:rsid w:val="00F50E66"/>
    <w:rsid w:val="00F56C55"/>
    <w:rsid w:val="00F573F5"/>
    <w:rsid w:val="00F57EE9"/>
    <w:rsid w:val="00F62409"/>
    <w:rsid w:val="00F63F00"/>
    <w:rsid w:val="00F716B5"/>
    <w:rsid w:val="00F8050A"/>
    <w:rsid w:val="00F81B15"/>
    <w:rsid w:val="00F82A91"/>
    <w:rsid w:val="00F841B7"/>
    <w:rsid w:val="00F84399"/>
    <w:rsid w:val="00F86E5C"/>
    <w:rsid w:val="00F87D9C"/>
    <w:rsid w:val="00F87FFB"/>
    <w:rsid w:val="00F905E5"/>
    <w:rsid w:val="00F94C92"/>
    <w:rsid w:val="00F950B6"/>
    <w:rsid w:val="00F97448"/>
    <w:rsid w:val="00FA58B0"/>
    <w:rsid w:val="00FA598B"/>
    <w:rsid w:val="00FB22F8"/>
    <w:rsid w:val="00FB7392"/>
    <w:rsid w:val="00FB764B"/>
    <w:rsid w:val="00FC0FA4"/>
    <w:rsid w:val="00FC1E82"/>
    <w:rsid w:val="00FC2752"/>
    <w:rsid w:val="00FC7E35"/>
    <w:rsid w:val="00FD03E5"/>
    <w:rsid w:val="00FD2781"/>
    <w:rsid w:val="00FD4386"/>
    <w:rsid w:val="00FE624C"/>
    <w:rsid w:val="00FF0AEB"/>
    <w:rsid w:val="00FF245E"/>
    <w:rsid w:val="00FF562E"/>
    <w:rsid w:val="016D08B2"/>
    <w:rsid w:val="0178E935"/>
    <w:rsid w:val="01F79389"/>
    <w:rsid w:val="02337AFB"/>
    <w:rsid w:val="02E0A155"/>
    <w:rsid w:val="04263970"/>
    <w:rsid w:val="04576D54"/>
    <w:rsid w:val="052EDADB"/>
    <w:rsid w:val="059D1BA1"/>
    <w:rsid w:val="05DD17E8"/>
    <w:rsid w:val="05FF9817"/>
    <w:rsid w:val="060A9670"/>
    <w:rsid w:val="06CC54A6"/>
    <w:rsid w:val="06DBB2DD"/>
    <w:rsid w:val="07F467F8"/>
    <w:rsid w:val="0865FD97"/>
    <w:rsid w:val="09546FD5"/>
    <w:rsid w:val="0A0D3531"/>
    <w:rsid w:val="0A4BB9AB"/>
    <w:rsid w:val="0AA709CB"/>
    <w:rsid w:val="0B544EB1"/>
    <w:rsid w:val="0B65F15F"/>
    <w:rsid w:val="0B778E02"/>
    <w:rsid w:val="0BB1FB8D"/>
    <w:rsid w:val="0BBE2AAC"/>
    <w:rsid w:val="0C04E1AB"/>
    <w:rsid w:val="0C075809"/>
    <w:rsid w:val="0C0AD013"/>
    <w:rsid w:val="0C3F025E"/>
    <w:rsid w:val="0C973B03"/>
    <w:rsid w:val="0DC6072A"/>
    <w:rsid w:val="0E5CB1BF"/>
    <w:rsid w:val="0FD4D35C"/>
    <w:rsid w:val="1118BC73"/>
    <w:rsid w:val="116F0B29"/>
    <w:rsid w:val="11E0846B"/>
    <w:rsid w:val="11FF67A2"/>
    <w:rsid w:val="1208195D"/>
    <w:rsid w:val="1266FF50"/>
    <w:rsid w:val="12DFD7B7"/>
    <w:rsid w:val="14178220"/>
    <w:rsid w:val="155721D9"/>
    <w:rsid w:val="15AD3792"/>
    <w:rsid w:val="16A460AD"/>
    <w:rsid w:val="177F981E"/>
    <w:rsid w:val="187866EB"/>
    <w:rsid w:val="18A17BC3"/>
    <w:rsid w:val="18DF1837"/>
    <w:rsid w:val="18F689E8"/>
    <w:rsid w:val="19876514"/>
    <w:rsid w:val="198C6773"/>
    <w:rsid w:val="1A2F0C3F"/>
    <w:rsid w:val="1A590F7A"/>
    <w:rsid w:val="1AEF872F"/>
    <w:rsid w:val="1C50A75F"/>
    <w:rsid w:val="1CBDA0A1"/>
    <w:rsid w:val="1D1B25AB"/>
    <w:rsid w:val="1D7329D2"/>
    <w:rsid w:val="1DDA0AAB"/>
    <w:rsid w:val="1E08FB84"/>
    <w:rsid w:val="1EA800AE"/>
    <w:rsid w:val="2079CDB4"/>
    <w:rsid w:val="215926E4"/>
    <w:rsid w:val="21BA16D1"/>
    <w:rsid w:val="224FC40D"/>
    <w:rsid w:val="22DE9A57"/>
    <w:rsid w:val="23016DC7"/>
    <w:rsid w:val="23448459"/>
    <w:rsid w:val="248F3910"/>
    <w:rsid w:val="24A55E9B"/>
    <w:rsid w:val="25EE71AC"/>
    <w:rsid w:val="26296AC6"/>
    <w:rsid w:val="2673D0A7"/>
    <w:rsid w:val="278FFF93"/>
    <w:rsid w:val="27A4863C"/>
    <w:rsid w:val="27D890BB"/>
    <w:rsid w:val="27E647ED"/>
    <w:rsid w:val="2823CB76"/>
    <w:rsid w:val="29204B0A"/>
    <w:rsid w:val="294E6B21"/>
    <w:rsid w:val="298DF2A6"/>
    <w:rsid w:val="2AF7F5D8"/>
    <w:rsid w:val="2B08D5A7"/>
    <w:rsid w:val="2BE6BC35"/>
    <w:rsid w:val="2C218AE3"/>
    <w:rsid w:val="2D371B6D"/>
    <w:rsid w:val="2E6039B1"/>
    <w:rsid w:val="2EF336C3"/>
    <w:rsid w:val="2F1CD0CF"/>
    <w:rsid w:val="2F5B9A97"/>
    <w:rsid w:val="2FEACC1C"/>
    <w:rsid w:val="309A7CEB"/>
    <w:rsid w:val="30E62B87"/>
    <w:rsid w:val="311B8DB9"/>
    <w:rsid w:val="32030FB1"/>
    <w:rsid w:val="323146E1"/>
    <w:rsid w:val="326D5295"/>
    <w:rsid w:val="32E9080F"/>
    <w:rsid w:val="331B549E"/>
    <w:rsid w:val="3475F8D6"/>
    <w:rsid w:val="34F9C598"/>
    <w:rsid w:val="36399F29"/>
    <w:rsid w:val="366B504D"/>
    <w:rsid w:val="367AB3A7"/>
    <w:rsid w:val="369EF02E"/>
    <w:rsid w:val="36CF99F4"/>
    <w:rsid w:val="36D2B75A"/>
    <w:rsid w:val="3754ECDE"/>
    <w:rsid w:val="37EA5CBE"/>
    <w:rsid w:val="3817FC9D"/>
    <w:rsid w:val="3831AD29"/>
    <w:rsid w:val="388397CB"/>
    <w:rsid w:val="38BCB42E"/>
    <w:rsid w:val="392B2DEF"/>
    <w:rsid w:val="39A5AB06"/>
    <w:rsid w:val="3A0FC9CC"/>
    <w:rsid w:val="3A593C2B"/>
    <w:rsid w:val="3A9001D6"/>
    <w:rsid w:val="3AEA6967"/>
    <w:rsid w:val="3B674D6C"/>
    <w:rsid w:val="3D6F61E7"/>
    <w:rsid w:val="3D805F34"/>
    <w:rsid w:val="3DA89D45"/>
    <w:rsid w:val="3E51130D"/>
    <w:rsid w:val="3F74DBD9"/>
    <w:rsid w:val="3F87E6C4"/>
    <w:rsid w:val="3FBA711E"/>
    <w:rsid w:val="406467C3"/>
    <w:rsid w:val="40863E98"/>
    <w:rsid w:val="4320FE54"/>
    <w:rsid w:val="432AE931"/>
    <w:rsid w:val="44512A59"/>
    <w:rsid w:val="46A3E4DE"/>
    <w:rsid w:val="47993E33"/>
    <w:rsid w:val="4814B386"/>
    <w:rsid w:val="48956178"/>
    <w:rsid w:val="4A6B2D0F"/>
    <w:rsid w:val="4A89A1F2"/>
    <w:rsid w:val="4ABEF539"/>
    <w:rsid w:val="4B6509E2"/>
    <w:rsid w:val="4C1F97C1"/>
    <w:rsid w:val="4C9BDD27"/>
    <w:rsid w:val="4D88E0A9"/>
    <w:rsid w:val="4D90FC03"/>
    <w:rsid w:val="4F81EF2B"/>
    <w:rsid w:val="4F9D31B9"/>
    <w:rsid w:val="4FA6DE40"/>
    <w:rsid w:val="4FD1014B"/>
    <w:rsid w:val="5054EA20"/>
    <w:rsid w:val="50EF211A"/>
    <w:rsid w:val="5138B048"/>
    <w:rsid w:val="51810EFC"/>
    <w:rsid w:val="522D722F"/>
    <w:rsid w:val="5231C7E8"/>
    <w:rsid w:val="5371D10D"/>
    <w:rsid w:val="53DA7E70"/>
    <w:rsid w:val="562BCC5E"/>
    <w:rsid w:val="562EE312"/>
    <w:rsid w:val="57484433"/>
    <w:rsid w:val="590EC35A"/>
    <w:rsid w:val="5950C18C"/>
    <w:rsid w:val="595C7C76"/>
    <w:rsid w:val="5A620BD6"/>
    <w:rsid w:val="5A816FF5"/>
    <w:rsid w:val="5B2C962B"/>
    <w:rsid w:val="5C94886B"/>
    <w:rsid w:val="5CDB1B45"/>
    <w:rsid w:val="5CFB1CDD"/>
    <w:rsid w:val="5D8754E3"/>
    <w:rsid w:val="5E206CAA"/>
    <w:rsid w:val="5E38E6A2"/>
    <w:rsid w:val="5E3CDB44"/>
    <w:rsid w:val="607017D4"/>
    <w:rsid w:val="608A5D1A"/>
    <w:rsid w:val="60B2300E"/>
    <w:rsid w:val="628E05B3"/>
    <w:rsid w:val="63BD8E8A"/>
    <w:rsid w:val="63D60148"/>
    <w:rsid w:val="649869A6"/>
    <w:rsid w:val="64A1E8E4"/>
    <w:rsid w:val="64AD48EC"/>
    <w:rsid w:val="64BFCC0A"/>
    <w:rsid w:val="6528042C"/>
    <w:rsid w:val="66027A8A"/>
    <w:rsid w:val="667AF771"/>
    <w:rsid w:val="66E74D02"/>
    <w:rsid w:val="66EF61BC"/>
    <w:rsid w:val="66F5B1D6"/>
    <w:rsid w:val="670775DB"/>
    <w:rsid w:val="67A14920"/>
    <w:rsid w:val="67D298EE"/>
    <w:rsid w:val="68342897"/>
    <w:rsid w:val="694D8FC9"/>
    <w:rsid w:val="695D0ACE"/>
    <w:rsid w:val="698C33DD"/>
    <w:rsid w:val="6A8E4415"/>
    <w:rsid w:val="6AC622D9"/>
    <w:rsid w:val="6CC9DDE1"/>
    <w:rsid w:val="6F07AEE0"/>
    <w:rsid w:val="6F7923EE"/>
    <w:rsid w:val="704971C0"/>
    <w:rsid w:val="70F34F53"/>
    <w:rsid w:val="71A7DE84"/>
    <w:rsid w:val="71CFC4A1"/>
    <w:rsid w:val="72274747"/>
    <w:rsid w:val="73C9B7C4"/>
    <w:rsid w:val="73C9C3BB"/>
    <w:rsid w:val="73FD1BD7"/>
    <w:rsid w:val="7446954C"/>
    <w:rsid w:val="7464C36A"/>
    <w:rsid w:val="74FB3910"/>
    <w:rsid w:val="7527C6E7"/>
    <w:rsid w:val="7690F8E7"/>
    <w:rsid w:val="771D13D8"/>
    <w:rsid w:val="796B8030"/>
    <w:rsid w:val="79887FAE"/>
    <w:rsid w:val="79A8BFD6"/>
    <w:rsid w:val="79BF866C"/>
    <w:rsid w:val="79E6703C"/>
    <w:rsid w:val="7A6E0326"/>
    <w:rsid w:val="7B6C7794"/>
    <w:rsid w:val="7B94706C"/>
    <w:rsid w:val="7D05F568"/>
    <w:rsid w:val="7E82F646"/>
    <w:rsid w:val="7E83145C"/>
    <w:rsid w:val="7F64F79B"/>
    <w:rsid w:val="7F7EEEB1"/>
    <w:rsid w:val="7F9E0916"/>
    <w:rsid w:val="7FE6A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7B67"/>
  <w15:docId w15:val="{DE8FC3BA-A609-40A1-8D92-F44C862A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6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62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C40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87">
          <w:marLeft w:val="360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8937">
          <w:marLeft w:val="360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5238">
          <w:marLeft w:val="360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D1174A2412A43A4570F2D2FCBEBE4" ma:contentTypeVersion="15" ma:contentTypeDescription="Create a new document." ma:contentTypeScope="" ma:versionID="e2be521dd4762baba634ea101fe725e2">
  <xsd:schema xmlns:xsd="http://www.w3.org/2001/XMLSchema" xmlns:xs="http://www.w3.org/2001/XMLSchema" xmlns:p="http://schemas.microsoft.com/office/2006/metadata/properties" xmlns:ns2="3c4a931e-84ca-455b-b63c-5cc68d160249" xmlns:ns3="fa0a6b12-ae0d-4991-b09d-ccd705a1e734" targetNamespace="http://schemas.microsoft.com/office/2006/metadata/properties" ma:root="true" ma:fieldsID="ea360e7a255cb7703ab51319de804282" ns2:_="" ns3:_="">
    <xsd:import namespace="3c4a931e-84ca-455b-b63c-5cc68d160249"/>
    <xsd:import namespace="fa0a6b12-ae0d-4991-b09d-ccd705a1e7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irectLinktoBN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a931e-84ca-455b-b63c-5cc68d1602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793108d-3612-4f53-a0d2-3dd98d7a3c4d}" ma:internalName="TaxCatchAll" ma:showField="CatchAllData" ma:web="3c4a931e-84ca-455b-b63c-5cc68d160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a6b12-ae0d-4991-b09d-ccd705a1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irectLinktoBNL" ma:index="12" nillable="true" ma:displayName="Direct Link to BNL" ma:format="Dropdown" ma:internalName="DirectLinktoBNL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b97cb4-2f5e-48a1-816a-9019d04dc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4a931e-84ca-455b-b63c-5cc68d160249"/>
    <lcf76f155ced4ddcb4097134ff3c332f xmlns="fa0a6b12-ae0d-4991-b09d-ccd705a1e734">
      <Terms xmlns="http://schemas.microsoft.com/office/infopath/2007/PartnerControls"/>
    </lcf76f155ced4ddcb4097134ff3c332f>
    <DirectLinktoBNL xmlns="fa0a6b12-ae0d-4991-b09d-ccd705a1e734" xsi:nil="true"/>
  </documentManagement>
</p:properties>
</file>

<file path=customXml/itemProps1.xml><?xml version="1.0" encoding="utf-8"?>
<ds:datastoreItem xmlns:ds="http://schemas.openxmlformats.org/officeDocument/2006/customXml" ds:itemID="{6E6CD8AC-7E89-4163-B514-E404F03CA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a931e-84ca-455b-b63c-5cc68d160249"/>
    <ds:schemaRef ds:uri="fa0a6b12-ae0d-4991-b09d-ccd705a1e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F17BD-44A6-436E-A3C5-D647658C8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EBAD4-AA17-422B-BB61-F9DDE8A54323}">
  <ds:schemaRefs>
    <ds:schemaRef ds:uri="http://schemas.microsoft.com/office/2006/metadata/properties"/>
    <ds:schemaRef ds:uri="http://schemas.microsoft.com/office/infopath/2007/PartnerControls"/>
    <ds:schemaRef ds:uri="3c4a931e-84ca-455b-b63c-5cc68d160249"/>
    <ds:schemaRef ds:uri="fa0a6b12-ae0d-4991-b09d-ccd705a1e7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4218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Paliulionis, Jurgis</dc:creator>
  <cp:keywords/>
  <dc:description/>
  <cp:lastModifiedBy>Joseph Jimerson</cp:lastModifiedBy>
  <cp:revision>2</cp:revision>
  <cp:lastPrinted>2024-08-20T02:00:00Z</cp:lastPrinted>
  <dcterms:created xsi:type="dcterms:W3CDTF">2024-12-16T17:02:00Z</dcterms:created>
  <dcterms:modified xsi:type="dcterms:W3CDTF">2024-12-16T17:02:00Z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0x010100564D1174A2412A43A4570F2D2FCBEBE4</vt:lpwstr>
  </property>
  <property fmtid="{D5CDD505-2E9C-101B-9397-08002B2CF9AE}" pid="3" name="Order">
    <vt:r8>1183000</vt:r8>
  </property>
  <property fmtid="{D5CDD505-2E9C-101B-9397-08002B2CF9AE}" pid="4" name="MediaServiceImageTags">
    <vt:lpwstr/>
  </property>
</Properties>
</file>