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3AF7D" w14:textId="77777777" w:rsidR="00690CA8" w:rsidRPr="003A43A0" w:rsidRDefault="00690CA8" w:rsidP="00690CA8">
      <w:pPr>
        <w:autoSpaceDE w:val="0"/>
        <w:autoSpaceDN w:val="0"/>
        <w:adjustRightInd w:val="0"/>
        <w:jc w:val="center"/>
      </w:pPr>
      <w:bookmarkStart w:id="0" w:name="_Toc383521328"/>
    </w:p>
    <w:p w14:paraId="6A7012AB" w14:textId="77777777" w:rsidR="00690CA8" w:rsidRPr="003A43A0" w:rsidRDefault="00690CA8" w:rsidP="00690CA8">
      <w:pPr>
        <w:autoSpaceDE w:val="0"/>
        <w:autoSpaceDN w:val="0"/>
        <w:adjustRightInd w:val="0"/>
        <w:jc w:val="center"/>
      </w:pPr>
    </w:p>
    <w:p w14:paraId="0F1EDA4A" w14:textId="77777777" w:rsidR="000D2E6B" w:rsidRDefault="000D2E6B" w:rsidP="00CD448B">
      <w:pPr>
        <w:autoSpaceDE w:val="0"/>
        <w:autoSpaceDN w:val="0"/>
        <w:adjustRightInd w:val="0"/>
        <w:ind w:firstLine="720"/>
        <w:rPr>
          <w:b/>
          <w:color w:val="000000" w:themeColor="text1"/>
          <w:sz w:val="22"/>
          <w:szCs w:val="22"/>
        </w:rPr>
      </w:pPr>
    </w:p>
    <w:p w14:paraId="464AEE14" w14:textId="77777777" w:rsidR="000D2E6B" w:rsidRDefault="000D2E6B" w:rsidP="00CD448B">
      <w:pPr>
        <w:autoSpaceDE w:val="0"/>
        <w:autoSpaceDN w:val="0"/>
        <w:adjustRightInd w:val="0"/>
        <w:ind w:firstLine="720"/>
        <w:rPr>
          <w:b/>
          <w:color w:val="000000" w:themeColor="text1"/>
          <w:sz w:val="22"/>
          <w:szCs w:val="22"/>
        </w:rPr>
      </w:pPr>
    </w:p>
    <w:p w14:paraId="6E24469C" w14:textId="411A29C9" w:rsidR="00690CA8" w:rsidRPr="00CD448B" w:rsidRDefault="00CD448B" w:rsidP="00AD7472">
      <w:pPr>
        <w:autoSpaceDE w:val="0"/>
        <w:autoSpaceDN w:val="0"/>
        <w:adjustRightInd w:val="0"/>
        <w:ind w:firstLine="720"/>
        <w:rPr>
          <w:bCs/>
          <w:color w:val="000000"/>
          <w:sz w:val="22"/>
          <w:szCs w:val="22"/>
        </w:rPr>
      </w:pPr>
      <w:r>
        <w:rPr>
          <w:b/>
          <w:color w:val="000000" w:themeColor="text1"/>
          <w:sz w:val="22"/>
          <w:szCs w:val="22"/>
        </w:rPr>
        <w:t>Title:</w:t>
      </w:r>
      <w:r>
        <w:rPr>
          <w:b/>
          <w:color w:val="000000" w:themeColor="text1"/>
          <w:sz w:val="22"/>
          <w:szCs w:val="22"/>
        </w:rPr>
        <w:tab/>
      </w:r>
      <w:r>
        <w:rPr>
          <w:b/>
          <w:color w:val="000000" w:themeColor="text1"/>
          <w:sz w:val="22"/>
          <w:szCs w:val="22"/>
        </w:rPr>
        <w:tab/>
      </w:r>
      <w:r>
        <w:rPr>
          <w:b/>
          <w:color w:val="000000" w:themeColor="text1"/>
          <w:sz w:val="22"/>
          <w:szCs w:val="22"/>
        </w:rPr>
        <w:tab/>
      </w:r>
      <w:r w:rsidR="0060161E">
        <w:rPr>
          <w:b/>
          <w:color w:val="000000" w:themeColor="text1"/>
          <w:sz w:val="22"/>
          <w:szCs w:val="22"/>
        </w:rPr>
        <w:tab/>
      </w:r>
      <w:r w:rsidR="0060161E">
        <w:rPr>
          <w:b/>
          <w:color w:val="000000" w:themeColor="text1"/>
          <w:sz w:val="22"/>
          <w:szCs w:val="22"/>
        </w:rPr>
        <w:tab/>
      </w:r>
      <w:r w:rsidR="00F53CD9" w:rsidRPr="00CD448B">
        <w:rPr>
          <w:b/>
          <w:color w:val="000000" w:themeColor="text1"/>
          <w:sz w:val="22"/>
          <w:szCs w:val="22"/>
        </w:rPr>
        <w:t>Novel Accelerator Design for 22 GeV CEBAF</w:t>
      </w:r>
    </w:p>
    <w:p w14:paraId="00B5CA75" w14:textId="77777777" w:rsidR="00690CA8" w:rsidRPr="00CD448B" w:rsidRDefault="00690CA8" w:rsidP="00AD7472">
      <w:pPr>
        <w:autoSpaceDE w:val="0"/>
        <w:autoSpaceDN w:val="0"/>
        <w:adjustRightInd w:val="0"/>
        <w:rPr>
          <w:bCs/>
          <w:color w:val="000000"/>
          <w:sz w:val="22"/>
          <w:szCs w:val="22"/>
        </w:rPr>
      </w:pPr>
    </w:p>
    <w:p w14:paraId="5924A0AD" w14:textId="77777777" w:rsidR="00690CA8" w:rsidRPr="00CD448B" w:rsidRDefault="00690CA8" w:rsidP="00AD7472">
      <w:pPr>
        <w:rPr>
          <w:sz w:val="22"/>
          <w:szCs w:val="22"/>
        </w:rPr>
      </w:pPr>
    </w:p>
    <w:p w14:paraId="6D34F333" w14:textId="081B53B1" w:rsidR="00690CA8" w:rsidRPr="00CD448B" w:rsidRDefault="00690CA8" w:rsidP="00AD7472">
      <w:pPr>
        <w:ind w:left="720"/>
        <w:rPr>
          <w:b/>
          <w:sz w:val="22"/>
          <w:szCs w:val="22"/>
        </w:rPr>
      </w:pPr>
      <w:r w:rsidRPr="00CD448B">
        <w:rPr>
          <w:b/>
          <w:sz w:val="22"/>
          <w:szCs w:val="22"/>
        </w:rPr>
        <w:t>Applicant</w:t>
      </w:r>
      <w:r w:rsidR="00F53CD9" w:rsidRPr="00CD448B">
        <w:rPr>
          <w:b/>
          <w:sz w:val="22"/>
          <w:szCs w:val="22"/>
        </w:rPr>
        <w:t>/Institution</w:t>
      </w:r>
      <w:r w:rsidRPr="00CD448B">
        <w:rPr>
          <w:b/>
          <w:sz w:val="22"/>
          <w:szCs w:val="22"/>
        </w:rPr>
        <w:t>:</w:t>
      </w:r>
      <w:r w:rsidRPr="00CD448B">
        <w:rPr>
          <w:b/>
          <w:sz w:val="22"/>
          <w:szCs w:val="22"/>
        </w:rPr>
        <w:tab/>
      </w:r>
      <w:r w:rsidRPr="00CD448B">
        <w:rPr>
          <w:b/>
          <w:sz w:val="22"/>
          <w:szCs w:val="22"/>
        </w:rPr>
        <w:tab/>
      </w:r>
      <w:r w:rsidR="0060161E">
        <w:rPr>
          <w:b/>
          <w:sz w:val="22"/>
          <w:szCs w:val="22"/>
        </w:rPr>
        <w:tab/>
      </w:r>
      <w:r w:rsidRPr="00CD448B">
        <w:rPr>
          <w:b/>
          <w:sz w:val="22"/>
          <w:szCs w:val="22"/>
        </w:rPr>
        <w:t>Thomas Jefferson National Accelerator Facility</w:t>
      </w:r>
    </w:p>
    <w:p w14:paraId="2362D57A" w14:textId="77777777" w:rsidR="00690CA8" w:rsidRPr="00CD448B" w:rsidRDefault="00690CA8" w:rsidP="00AD7472">
      <w:pPr>
        <w:ind w:left="720"/>
        <w:rPr>
          <w:b/>
          <w:sz w:val="22"/>
          <w:szCs w:val="22"/>
        </w:rPr>
      </w:pPr>
    </w:p>
    <w:p w14:paraId="3E6297EA" w14:textId="77777777" w:rsidR="00690CA8" w:rsidRPr="00CD448B" w:rsidRDefault="00690CA8" w:rsidP="00AD7472">
      <w:pPr>
        <w:rPr>
          <w:b/>
          <w:sz w:val="22"/>
          <w:szCs w:val="22"/>
        </w:rPr>
      </w:pPr>
      <w:r w:rsidRPr="00CD448B">
        <w:rPr>
          <w:b/>
          <w:sz w:val="22"/>
          <w:szCs w:val="22"/>
        </w:rPr>
        <w:tab/>
      </w:r>
      <w:r w:rsidRPr="00CD448B">
        <w:rPr>
          <w:b/>
          <w:sz w:val="22"/>
          <w:szCs w:val="22"/>
        </w:rPr>
        <w:tab/>
      </w:r>
      <w:r w:rsidRPr="00CD448B">
        <w:rPr>
          <w:b/>
          <w:sz w:val="22"/>
          <w:szCs w:val="22"/>
        </w:rPr>
        <w:tab/>
      </w:r>
    </w:p>
    <w:p w14:paraId="5CA55BC7" w14:textId="77777777" w:rsidR="00CD448B" w:rsidRPr="00CD448B" w:rsidRDefault="00CD448B" w:rsidP="00AD7472">
      <w:pPr>
        <w:ind w:left="720"/>
        <w:rPr>
          <w:b/>
          <w:sz w:val="22"/>
          <w:szCs w:val="22"/>
        </w:rPr>
      </w:pPr>
    </w:p>
    <w:p w14:paraId="48EF74A1" w14:textId="77777777" w:rsidR="00907317" w:rsidRDefault="00907317" w:rsidP="00AD7472">
      <w:pPr>
        <w:ind w:left="720"/>
        <w:rPr>
          <w:b/>
          <w:sz w:val="22"/>
          <w:szCs w:val="22"/>
        </w:rPr>
      </w:pPr>
      <w:r>
        <w:rPr>
          <w:b/>
          <w:sz w:val="22"/>
          <w:szCs w:val="22"/>
        </w:rPr>
        <w:t>Street/</w:t>
      </w:r>
    </w:p>
    <w:p w14:paraId="676AB5CF" w14:textId="25C9F6E7" w:rsidR="00690CA8" w:rsidRPr="00CD448B" w:rsidRDefault="00690CA8" w:rsidP="00AD7472">
      <w:pPr>
        <w:ind w:left="720"/>
        <w:rPr>
          <w:b/>
          <w:sz w:val="22"/>
          <w:szCs w:val="22"/>
        </w:rPr>
      </w:pPr>
      <w:r w:rsidRPr="00CD448B">
        <w:rPr>
          <w:b/>
          <w:sz w:val="22"/>
          <w:szCs w:val="22"/>
        </w:rPr>
        <w:t>Postal Address:</w:t>
      </w:r>
      <w:r w:rsidRPr="00CD448B">
        <w:rPr>
          <w:b/>
          <w:sz w:val="22"/>
          <w:szCs w:val="22"/>
        </w:rPr>
        <w:tab/>
      </w:r>
      <w:r w:rsidR="0060161E">
        <w:rPr>
          <w:b/>
          <w:sz w:val="22"/>
          <w:szCs w:val="22"/>
        </w:rPr>
        <w:tab/>
      </w:r>
      <w:r w:rsidR="0060161E">
        <w:rPr>
          <w:b/>
          <w:sz w:val="22"/>
          <w:szCs w:val="22"/>
        </w:rPr>
        <w:tab/>
      </w:r>
      <w:r w:rsidR="0060161E">
        <w:rPr>
          <w:b/>
          <w:sz w:val="22"/>
          <w:szCs w:val="22"/>
        </w:rPr>
        <w:tab/>
      </w:r>
      <w:commentRangeStart w:id="1"/>
      <w:r w:rsidRPr="00CD448B">
        <w:rPr>
          <w:b/>
          <w:sz w:val="22"/>
          <w:szCs w:val="22"/>
        </w:rPr>
        <w:t>Jefferson Lab MS-15</w:t>
      </w:r>
    </w:p>
    <w:p w14:paraId="03CDC32F" w14:textId="77777777" w:rsidR="00690CA8" w:rsidRPr="00CD448B" w:rsidRDefault="00690CA8" w:rsidP="00AD7472">
      <w:pPr>
        <w:ind w:left="4320" w:firstLine="720"/>
        <w:rPr>
          <w:b/>
          <w:sz w:val="22"/>
          <w:szCs w:val="22"/>
        </w:rPr>
      </w:pPr>
      <w:r w:rsidRPr="00CD448B">
        <w:rPr>
          <w:b/>
          <w:sz w:val="22"/>
          <w:szCs w:val="22"/>
        </w:rPr>
        <w:t xml:space="preserve">12000 Jefferson Ave., </w:t>
      </w:r>
    </w:p>
    <w:p w14:paraId="07C594A8" w14:textId="77777777" w:rsidR="00690CA8" w:rsidRPr="00CD448B" w:rsidRDefault="00690CA8" w:rsidP="00AD7472">
      <w:pPr>
        <w:ind w:left="4320" w:firstLine="720"/>
        <w:rPr>
          <w:b/>
          <w:sz w:val="22"/>
          <w:szCs w:val="22"/>
        </w:rPr>
      </w:pPr>
      <w:r w:rsidRPr="00CD448B">
        <w:rPr>
          <w:b/>
          <w:sz w:val="22"/>
          <w:szCs w:val="22"/>
        </w:rPr>
        <w:t>Newport News, Virginia 23606-4468</w:t>
      </w:r>
      <w:commentRangeEnd w:id="1"/>
      <w:r w:rsidR="00F20644">
        <w:rPr>
          <w:rStyle w:val="CommentReference"/>
        </w:rPr>
        <w:commentReference w:id="1"/>
      </w:r>
    </w:p>
    <w:p w14:paraId="41E49572" w14:textId="77777777" w:rsidR="00690CA8" w:rsidRPr="00CD448B" w:rsidRDefault="00690CA8" w:rsidP="00AD7472">
      <w:pPr>
        <w:ind w:left="720"/>
        <w:rPr>
          <w:b/>
          <w:sz w:val="22"/>
          <w:szCs w:val="22"/>
        </w:rPr>
      </w:pPr>
    </w:p>
    <w:p w14:paraId="05EFDB19" w14:textId="77777777" w:rsidR="00CD448B" w:rsidRPr="00CD448B" w:rsidRDefault="00CD448B" w:rsidP="00AD7472">
      <w:pPr>
        <w:ind w:left="720"/>
        <w:rPr>
          <w:b/>
          <w:sz w:val="22"/>
          <w:szCs w:val="22"/>
        </w:rPr>
      </w:pPr>
    </w:p>
    <w:p w14:paraId="79461AE4" w14:textId="7427528C" w:rsidR="00690CA8" w:rsidRPr="00CD448B" w:rsidRDefault="00690CA8" w:rsidP="00AD7472">
      <w:pPr>
        <w:ind w:left="720"/>
        <w:rPr>
          <w:b/>
          <w:sz w:val="22"/>
          <w:szCs w:val="22"/>
        </w:rPr>
      </w:pPr>
      <w:r w:rsidRPr="00CD448B">
        <w:rPr>
          <w:b/>
          <w:sz w:val="22"/>
          <w:szCs w:val="22"/>
        </w:rPr>
        <w:t xml:space="preserve">PI: </w:t>
      </w:r>
      <w:r w:rsidRPr="00CD448B">
        <w:rPr>
          <w:b/>
          <w:sz w:val="22"/>
          <w:szCs w:val="22"/>
        </w:rPr>
        <w:tab/>
      </w:r>
      <w:r w:rsidRPr="00CD448B">
        <w:rPr>
          <w:b/>
          <w:sz w:val="22"/>
          <w:szCs w:val="22"/>
        </w:rPr>
        <w:tab/>
      </w:r>
      <w:r w:rsidRPr="00CD448B">
        <w:rPr>
          <w:b/>
          <w:sz w:val="22"/>
          <w:szCs w:val="22"/>
        </w:rPr>
        <w:tab/>
      </w:r>
      <w:r w:rsidR="0060161E">
        <w:rPr>
          <w:b/>
          <w:sz w:val="22"/>
          <w:szCs w:val="22"/>
        </w:rPr>
        <w:tab/>
      </w:r>
      <w:r w:rsidR="0060161E">
        <w:rPr>
          <w:b/>
          <w:sz w:val="22"/>
          <w:szCs w:val="22"/>
        </w:rPr>
        <w:tab/>
      </w:r>
      <w:r w:rsidR="0060161E">
        <w:rPr>
          <w:b/>
          <w:sz w:val="22"/>
          <w:szCs w:val="22"/>
        </w:rPr>
        <w:tab/>
      </w:r>
      <w:r w:rsidRPr="00CD448B">
        <w:rPr>
          <w:b/>
          <w:sz w:val="22"/>
          <w:szCs w:val="22"/>
        </w:rPr>
        <w:t xml:space="preserve">Dr. S. Alex Bogacz </w:t>
      </w:r>
    </w:p>
    <w:p w14:paraId="11828CED" w14:textId="77777777" w:rsidR="00690CA8" w:rsidRPr="00CD448B" w:rsidRDefault="00690CA8" w:rsidP="00AD7472">
      <w:pPr>
        <w:ind w:left="4320" w:firstLine="720"/>
        <w:rPr>
          <w:b/>
          <w:sz w:val="22"/>
          <w:szCs w:val="22"/>
        </w:rPr>
      </w:pPr>
      <w:r w:rsidRPr="00CD448B">
        <w:rPr>
          <w:b/>
          <w:sz w:val="22"/>
          <w:szCs w:val="22"/>
        </w:rPr>
        <w:t>Phone: (757) 269-5784</w:t>
      </w:r>
    </w:p>
    <w:p w14:paraId="58650962" w14:textId="77777777" w:rsidR="00690CA8" w:rsidRPr="00CD448B" w:rsidRDefault="00690CA8" w:rsidP="00AD7472">
      <w:pPr>
        <w:ind w:left="4320" w:firstLine="720"/>
        <w:rPr>
          <w:b/>
          <w:sz w:val="22"/>
          <w:szCs w:val="22"/>
        </w:rPr>
      </w:pPr>
      <w:r w:rsidRPr="00CD448B">
        <w:rPr>
          <w:b/>
          <w:sz w:val="22"/>
          <w:szCs w:val="22"/>
        </w:rPr>
        <w:t xml:space="preserve">E-mail: </w:t>
      </w:r>
      <w:r w:rsidRPr="00CD448B">
        <w:rPr>
          <w:color w:val="0000FF"/>
          <w:sz w:val="22"/>
          <w:szCs w:val="22"/>
          <w:u w:val="single"/>
        </w:rPr>
        <w:t>bogacz@jlab.org</w:t>
      </w:r>
    </w:p>
    <w:p w14:paraId="3725D1AA" w14:textId="77777777" w:rsidR="00690CA8" w:rsidRPr="00CD448B" w:rsidRDefault="00690CA8" w:rsidP="00AD7472">
      <w:pPr>
        <w:ind w:left="720"/>
        <w:rPr>
          <w:b/>
          <w:sz w:val="22"/>
          <w:szCs w:val="22"/>
        </w:rPr>
      </w:pPr>
    </w:p>
    <w:p w14:paraId="157D2B35" w14:textId="3E2F9DAD" w:rsidR="00690CA8" w:rsidRPr="00CD448B" w:rsidRDefault="00690CA8" w:rsidP="00AD7472">
      <w:pPr>
        <w:ind w:left="4320" w:hanging="3600"/>
        <w:rPr>
          <w:b/>
          <w:sz w:val="22"/>
          <w:szCs w:val="22"/>
        </w:rPr>
      </w:pPr>
    </w:p>
    <w:p w14:paraId="025A7006" w14:textId="77777777" w:rsidR="00CD448B" w:rsidRPr="00CD448B" w:rsidRDefault="00CD448B" w:rsidP="00AD7472">
      <w:pPr>
        <w:ind w:left="4320" w:hanging="3600"/>
        <w:rPr>
          <w:b/>
          <w:sz w:val="22"/>
          <w:szCs w:val="22"/>
        </w:rPr>
      </w:pPr>
    </w:p>
    <w:p w14:paraId="27B6A62A" w14:textId="77777777" w:rsidR="00CD448B" w:rsidRDefault="00CD448B" w:rsidP="00AD7472">
      <w:pPr>
        <w:ind w:left="4320" w:hanging="3600"/>
        <w:rPr>
          <w:b/>
          <w:sz w:val="22"/>
          <w:szCs w:val="22"/>
        </w:rPr>
      </w:pPr>
    </w:p>
    <w:p w14:paraId="7DEF4107" w14:textId="218C33EB" w:rsidR="00690CA8" w:rsidRPr="00CD448B" w:rsidRDefault="00690CA8" w:rsidP="00AD7472">
      <w:pPr>
        <w:ind w:left="4320" w:hanging="3600"/>
        <w:rPr>
          <w:b/>
          <w:sz w:val="22"/>
          <w:szCs w:val="22"/>
        </w:rPr>
      </w:pPr>
      <w:r w:rsidRPr="00CD448B">
        <w:rPr>
          <w:b/>
          <w:sz w:val="22"/>
          <w:szCs w:val="22"/>
        </w:rPr>
        <w:t>Administrative Point of Contact:</w:t>
      </w:r>
      <w:r w:rsidRPr="00CD448B">
        <w:rPr>
          <w:b/>
          <w:sz w:val="22"/>
          <w:szCs w:val="22"/>
        </w:rPr>
        <w:tab/>
      </w:r>
      <w:r w:rsidR="0060161E">
        <w:rPr>
          <w:b/>
          <w:sz w:val="22"/>
          <w:szCs w:val="22"/>
        </w:rPr>
        <w:tab/>
      </w:r>
      <w:commentRangeStart w:id="2"/>
      <w:r w:rsidRPr="00CD448B">
        <w:rPr>
          <w:b/>
          <w:sz w:val="22"/>
          <w:szCs w:val="22"/>
        </w:rPr>
        <w:t>Ms. Deborah Dowd</w:t>
      </w:r>
    </w:p>
    <w:p w14:paraId="5E9EB342" w14:textId="5EA03610" w:rsidR="00690CA8" w:rsidRPr="00CD448B" w:rsidRDefault="00690CA8" w:rsidP="00AD7472">
      <w:pPr>
        <w:ind w:left="4680" w:firstLine="360"/>
        <w:rPr>
          <w:b/>
          <w:bCs/>
          <w:sz w:val="22"/>
          <w:szCs w:val="22"/>
        </w:rPr>
      </w:pPr>
      <w:r w:rsidRPr="00CD448B">
        <w:rPr>
          <w:b/>
          <w:bCs/>
          <w:sz w:val="22"/>
          <w:szCs w:val="22"/>
        </w:rPr>
        <w:t>Sr. Contract Administrator</w:t>
      </w:r>
    </w:p>
    <w:p w14:paraId="094FE5CA" w14:textId="41E5831D" w:rsidR="00690CA8" w:rsidRPr="00CD448B" w:rsidRDefault="00690CA8" w:rsidP="00AD7472">
      <w:pPr>
        <w:ind w:left="4680" w:firstLine="360"/>
        <w:rPr>
          <w:b/>
          <w:bCs/>
          <w:sz w:val="22"/>
          <w:szCs w:val="22"/>
        </w:rPr>
      </w:pPr>
      <w:r w:rsidRPr="00CD448B">
        <w:rPr>
          <w:b/>
          <w:bCs/>
          <w:sz w:val="22"/>
          <w:szCs w:val="22"/>
        </w:rPr>
        <w:t>(757) 269-7180</w:t>
      </w:r>
    </w:p>
    <w:p w14:paraId="592F1EB1" w14:textId="77777777" w:rsidR="00690CA8" w:rsidRPr="00CD448B" w:rsidRDefault="00690CA8" w:rsidP="00AD7472">
      <w:pPr>
        <w:ind w:left="4320" w:firstLine="720"/>
        <w:rPr>
          <w:b/>
          <w:sz w:val="22"/>
          <w:szCs w:val="22"/>
        </w:rPr>
      </w:pPr>
      <w:r w:rsidRPr="00CD448B">
        <w:rPr>
          <w:color w:val="0000FF"/>
          <w:sz w:val="22"/>
          <w:szCs w:val="22"/>
          <w:u w:val="single"/>
        </w:rPr>
        <w:t>dowd@jlab.org</w:t>
      </w:r>
      <w:commentRangeEnd w:id="2"/>
      <w:r w:rsidR="00F20644">
        <w:rPr>
          <w:rStyle w:val="CommentReference"/>
        </w:rPr>
        <w:commentReference w:id="2"/>
      </w:r>
    </w:p>
    <w:p w14:paraId="7FB961DC" w14:textId="77777777" w:rsidR="00690CA8" w:rsidRPr="00CD448B" w:rsidRDefault="00690CA8" w:rsidP="00AD7472">
      <w:pPr>
        <w:rPr>
          <w:b/>
          <w:sz w:val="22"/>
          <w:szCs w:val="22"/>
        </w:rPr>
      </w:pPr>
    </w:p>
    <w:p w14:paraId="2213FCFC" w14:textId="77777777" w:rsidR="00CD448B" w:rsidRPr="00CD448B" w:rsidRDefault="00CD448B" w:rsidP="00AD7472">
      <w:pPr>
        <w:ind w:left="4680" w:hanging="3960"/>
        <w:rPr>
          <w:b/>
          <w:sz w:val="22"/>
          <w:szCs w:val="22"/>
        </w:rPr>
      </w:pPr>
    </w:p>
    <w:p w14:paraId="01088E7B" w14:textId="77777777" w:rsidR="00CD448B" w:rsidRDefault="00CD448B" w:rsidP="00AD7472">
      <w:pPr>
        <w:ind w:left="4680" w:hanging="3960"/>
        <w:rPr>
          <w:b/>
          <w:sz w:val="22"/>
          <w:szCs w:val="22"/>
        </w:rPr>
      </w:pPr>
    </w:p>
    <w:p w14:paraId="05EC34E7" w14:textId="6799596D" w:rsidR="00690CA8" w:rsidRPr="00CD448B" w:rsidRDefault="00690CA8" w:rsidP="00AD7472">
      <w:pPr>
        <w:ind w:left="4680" w:hanging="3960"/>
        <w:rPr>
          <w:b/>
          <w:sz w:val="22"/>
          <w:szCs w:val="22"/>
        </w:rPr>
      </w:pPr>
      <w:r w:rsidRPr="00CD448B">
        <w:rPr>
          <w:b/>
          <w:sz w:val="22"/>
          <w:szCs w:val="22"/>
        </w:rPr>
        <w:t>DOE National Laboratory</w:t>
      </w:r>
    </w:p>
    <w:p w14:paraId="51B63EAF" w14:textId="5A704ECF" w:rsidR="00690CA8" w:rsidRPr="00CD448B" w:rsidRDefault="00690CA8" w:rsidP="00AD7472">
      <w:pPr>
        <w:ind w:left="4320" w:hanging="3600"/>
        <w:rPr>
          <w:b/>
          <w:sz w:val="22"/>
          <w:szCs w:val="22"/>
        </w:rPr>
      </w:pPr>
      <w:r w:rsidRPr="00CD448B">
        <w:rPr>
          <w:b/>
          <w:sz w:val="22"/>
          <w:szCs w:val="22"/>
        </w:rPr>
        <w:t xml:space="preserve">Program Announcement: </w:t>
      </w:r>
      <w:r w:rsidRPr="00CD448B">
        <w:rPr>
          <w:b/>
          <w:sz w:val="22"/>
          <w:szCs w:val="22"/>
        </w:rPr>
        <w:tab/>
      </w:r>
      <w:r w:rsidR="0060161E">
        <w:rPr>
          <w:b/>
          <w:sz w:val="22"/>
          <w:szCs w:val="22"/>
        </w:rPr>
        <w:tab/>
      </w:r>
      <w:r w:rsidRPr="00CD448B">
        <w:rPr>
          <w:b/>
          <w:bCs/>
          <w:kern w:val="28"/>
          <w:sz w:val="22"/>
          <w:szCs w:val="22"/>
        </w:rPr>
        <w:t>DE-FOA-000</w:t>
      </w:r>
      <w:r w:rsidR="00AF65F5" w:rsidRPr="00CD448B">
        <w:rPr>
          <w:b/>
          <w:bCs/>
          <w:kern w:val="28"/>
          <w:sz w:val="22"/>
          <w:szCs w:val="22"/>
        </w:rPr>
        <w:t>3261</w:t>
      </w:r>
    </w:p>
    <w:p w14:paraId="578FA553" w14:textId="77777777" w:rsidR="00690CA8" w:rsidRPr="00CD448B" w:rsidRDefault="00690CA8" w:rsidP="00AD7472">
      <w:pPr>
        <w:ind w:left="720"/>
        <w:rPr>
          <w:b/>
          <w:sz w:val="22"/>
          <w:szCs w:val="22"/>
        </w:rPr>
      </w:pPr>
    </w:p>
    <w:p w14:paraId="00CCAEBA" w14:textId="77777777" w:rsidR="00CD448B" w:rsidRPr="00CD448B" w:rsidRDefault="00CD448B" w:rsidP="00AD7472">
      <w:pPr>
        <w:ind w:firstLine="720"/>
        <w:rPr>
          <w:b/>
          <w:sz w:val="22"/>
          <w:szCs w:val="22"/>
        </w:rPr>
      </w:pPr>
    </w:p>
    <w:p w14:paraId="0681CABD" w14:textId="77777777" w:rsidR="00CD448B" w:rsidRDefault="00CD448B" w:rsidP="00AD7472">
      <w:pPr>
        <w:ind w:firstLine="720"/>
        <w:rPr>
          <w:b/>
          <w:sz w:val="22"/>
          <w:szCs w:val="22"/>
        </w:rPr>
      </w:pPr>
    </w:p>
    <w:p w14:paraId="32404B66" w14:textId="77777777" w:rsidR="00CD448B" w:rsidRDefault="00CD448B" w:rsidP="00AD7472">
      <w:pPr>
        <w:ind w:firstLine="720"/>
        <w:rPr>
          <w:b/>
          <w:sz w:val="22"/>
          <w:szCs w:val="22"/>
        </w:rPr>
      </w:pPr>
    </w:p>
    <w:p w14:paraId="0D127B35" w14:textId="77777777" w:rsidR="00AD7472" w:rsidRDefault="00690CA8" w:rsidP="00AD7472">
      <w:pPr>
        <w:ind w:firstLine="720"/>
        <w:rPr>
          <w:b/>
          <w:sz w:val="22"/>
          <w:szCs w:val="22"/>
        </w:rPr>
      </w:pPr>
      <w:r w:rsidRPr="00CD448B">
        <w:rPr>
          <w:b/>
          <w:sz w:val="22"/>
          <w:szCs w:val="22"/>
        </w:rPr>
        <w:t>DOE/Office of Science</w:t>
      </w:r>
    </w:p>
    <w:p w14:paraId="3CC6549E" w14:textId="328AF97D" w:rsidR="00690CA8" w:rsidRPr="00CD448B" w:rsidRDefault="00690CA8" w:rsidP="00AD7472">
      <w:pPr>
        <w:ind w:firstLine="720"/>
        <w:rPr>
          <w:b/>
          <w:sz w:val="22"/>
          <w:szCs w:val="22"/>
        </w:rPr>
      </w:pPr>
      <w:r w:rsidRPr="00CD448B">
        <w:rPr>
          <w:b/>
          <w:sz w:val="22"/>
          <w:szCs w:val="22"/>
        </w:rPr>
        <w:t xml:space="preserve">Program Office:    </w:t>
      </w:r>
      <w:r w:rsidR="0060161E">
        <w:rPr>
          <w:b/>
          <w:sz w:val="22"/>
          <w:szCs w:val="22"/>
        </w:rPr>
        <w:tab/>
      </w:r>
      <w:r w:rsidR="00AD7472">
        <w:rPr>
          <w:b/>
          <w:sz w:val="22"/>
          <w:szCs w:val="22"/>
        </w:rPr>
        <w:tab/>
      </w:r>
      <w:r w:rsidR="00AD7472">
        <w:rPr>
          <w:b/>
          <w:sz w:val="22"/>
          <w:szCs w:val="22"/>
        </w:rPr>
        <w:tab/>
      </w:r>
      <w:r w:rsidRPr="00CD448B">
        <w:rPr>
          <w:b/>
          <w:sz w:val="22"/>
          <w:szCs w:val="22"/>
        </w:rPr>
        <w:t xml:space="preserve"> Office of Nuclear Physics</w:t>
      </w:r>
    </w:p>
    <w:p w14:paraId="1FA907B8" w14:textId="77777777" w:rsidR="00690CA8" w:rsidRPr="00CD448B" w:rsidRDefault="00690CA8" w:rsidP="00AD7472">
      <w:pPr>
        <w:ind w:left="720"/>
        <w:rPr>
          <w:b/>
          <w:sz w:val="22"/>
          <w:szCs w:val="22"/>
        </w:rPr>
      </w:pPr>
    </w:p>
    <w:p w14:paraId="0D1C2ACC" w14:textId="77777777" w:rsidR="00CD448B" w:rsidRPr="00CD448B" w:rsidRDefault="00CD448B" w:rsidP="00AD7472">
      <w:pPr>
        <w:ind w:left="4680" w:hanging="3960"/>
        <w:rPr>
          <w:b/>
          <w:sz w:val="22"/>
          <w:szCs w:val="22"/>
        </w:rPr>
      </w:pPr>
    </w:p>
    <w:p w14:paraId="0B21D5C0" w14:textId="77777777" w:rsidR="00CD448B" w:rsidRDefault="00CD448B" w:rsidP="00AD7472">
      <w:pPr>
        <w:ind w:left="4680" w:hanging="3960"/>
        <w:rPr>
          <w:b/>
          <w:sz w:val="22"/>
          <w:szCs w:val="22"/>
        </w:rPr>
      </w:pPr>
    </w:p>
    <w:p w14:paraId="465D78AE" w14:textId="77777777" w:rsidR="00CD448B" w:rsidRDefault="00CD448B" w:rsidP="00AD7472">
      <w:pPr>
        <w:ind w:left="4680" w:hanging="3960"/>
        <w:rPr>
          <w:b/>
          <w:sz w:val="22"/>
          <w:szCs w:val="22"/>
        </w:rPr>
      </w:pPr>
    </w:p>
    <w:p w14:paraId="2136DA67" w14:textId="77777777" w:rsidR="00AD7472" w:rsidRDefault="00690CA8" w:rsidP="00AD7472">
      <w:pPr>
        <w:ind w:left="4680" w:hanging="3960"/>
        <w:rPr>
          <w:b/>
          <w:sz w:val="22"/>
          <w:szCs w:val="22"/>
        </w:rPr>
      </w:pPr>
      <w:r w:rsidRPr="00CD448B">
        <w:rPr>
          <w:b/>
          <w:sz w:val="22"/>
          <w:szCs w:val="22"/>
        </w:rPr>
        <w:t>Technical/Scientific</w:t>
      </w:r>
    </w:p>
    <w:p w14:paraId="3299DAE9" w14:textId="1C659AFC" w:rsidR="00690CA8" w:rsidRPr="00CD448B" w:rsidRDefault="00690CA8" w:rsidP="00AD7472">
      <w:pPr>
        <w:ind w:left="4680" w:hanging="3960"/>
        <w:rPr>
          <w:b/>
          <w:sz w:val="22"/>
          <w:szCs w:val="22"/>
        </w:rPr>
      </w:pPr>
      <w:r w:rsidRPr="00CD448B">
        <w:rPr>
          <w:b/>
          <w:sz w:val="22"/>
          <w:szCs w:val="22"/>
        </w:rPr>
        <w:t xml:space="preserve">Program Contact: </w:t>
      </w:r>
      <w:r w:rsidR="00AD7472">
        <w:rPr>
          <w:b/>
          <w:sz w:val="22"/>
          <w:szCs w:val="22"/>
        </w:rPr>
        <w:tab/>
      </w:r>
      <w:r w:rsidR="00CD448B" w:rsidRPr="00CD448B">
        <w:rPr>
          <w:b/>
          <w:sz w:val="22"/>
          <w:szCs w:val="22"/>
        </w:rPr>
        <w:t xml:space="preserve">Dr. Manouchehr </w:t>
      </w:r>
      <w:proofErr w:type="spellStart"/>
      <w:r w:rsidR="00CD448B" w:rsidRPr="00CD448B">
        <w:rPr>
          <w:b/>
          <w:sz w:val="22"/>
          <w:szCs w:val="22"/>
        </w:rPr>
        <w:t>Farkhondeh</w:t>
      </w:r>
      <w:proofErr w:type="spellEnd"/>
    </w:p>
    <w:p w14:paraId="09866244" w14:textId="077DD913" w:rsidR="00690CA8" w:rsidRPr="00CD448B" w:rsidRDefault="00CD448B" w:rsidP="00AD7472">
      <w:pPr>
        <w:ind w:left="3600" w:firstLine="720"/>
        <w:rPr>
          <w:sz w:val="22"/>
          <w:szCs w:val="22"/>
        </w:rPr>
      </w:pPr>
      <w:r w:rsidRPr="00CD448B">
        <w:rPr>
          <w:b/>
          <w:bCs/>
          <w:sz w:val="22"/>
          <w:szCs w:val="22"/>
        </w:rPr>
        <w:t xml:space="preserve">301-903-4398 / 301-655-6985 </w:t>
      </w:r>
      <w:hyperlink r:id="rId16" w:history="1">
        <w:r w:rsidRPr="00CD448B">
          <w:rPr>
            <w:rStyle w:val="Hyperlink"/>
            <w:sz w:val="22"/>
            <w:szCs w:val="22"/>
          </w:rPr>
          <w:t>Manouchehr.Farkhondeh@science.doe.gov</w:t>
        </w:r>
      </w:hyperlink>
    </w:p>
    <w:p w14:paraId="03747C29" w14:textId="77777777" w:rsidR="00690CA8" w:rsidRPr="003A43A0" w:rsidRDefault="00690CA8" w:rsidP="00690CA8">
      <w:pPr>
        <w:autoSpaceDE w:val="0"/>
        <w:autoSpaceDN w:val="0"/>
        <w:adjustRightInd w:val="0"/>
        <w:jc w:val="center"/>
        <w:rPr>
          <w:bCs/>
          <w:color w:val="000000"/>
        </w:rPr>
      </w:pPr>
    </w:p>
    <w:p w14:paraId="0005E0E4" w14:textId="6D84FBA6" w:rsidR="00E4538F" w:rsidRPr="00F20644" w:rsidRDefault="00690CA8" w:rsidP="00AB5A5C">
      <w:pPr>
        <w:rPr>
          <w:b/>
          <w:color w:val="000000"/>
        </w:rPr>
      </w:pPr>
      <w:r w:rsidRPr="003A43A0">
        <w:rPr>
          <w:b/>
          <w:color w:val="000000"/>
        </w:rPr>
        <w:br w:type="page"/>
      </w:r>
    </w:p>
    <w:p w14:paraId="4EAF2C89" w14:textId="0B5685DD" w:rsidR="00970371" w:rsidRPr="00E621CD" w:rsidRDefault="00970371" w:rsidP="009F49F7">
      <w:pPr>
        <w:pStyle w:val="TOC1"/>
        <w:outlineLvl w:val="0"/>
        <w:rPr>
          <w:sz w:val="32"/>
          <w:szCs w:val="32"/>
        </w:rPr>
      </w:pPr>
      <w:bookmarkStart w:id="3" w:name="_Toc159585542"/>
      <w:r w:rsidRPr="00E621CD">
        <w:rPr>
          <w:sz w:val="32"/>
          <w:szCs w:val="32"/>
        </w:rPr>
        <w:lastRenderedPageBreak/>
        <w:t>Table of Contents</w:t>
      </w:r>
      <w:bookmarkEnd w:id="3"/>
    </w:p>
    <w:p w14:paraId="2119F58B" w14:textId="677CD65E" w:rsidR="008857ED" w:rsidRDefault="00970371">
      <w:pPr>
        <w:pStyle w:val="TOC1"/>
        <w:rPr>
          <w:rFonts w:asciiTheme="minorHAnsi" w:eastAsiaTheme="minorEastAsia" w:hAnsiTheme="minorHAnsi" w:cstheme="minorBidi"/>
          <w:b w:val="0"/>
          <w:color w:val="auto"/>
          <w:kern w:val="2"/>
          <w:sz w:val="24"/>
          <w:szCs w:val="24"/>
          <w:lang w:eastAsia="ko-KR"/>
          <w14:ligatures w14:val="standardContextual"/>
        </w:rPr>
      </w:pPr>
      <w:r w:rsidRPr="007C11E1">
        <w:rPr>
          <w:b w:val="0"/>
          <w:color w:val="auto"/>
          <w:sz w:val="24"/>
          <w:szCs w:val="24"/>
        </w:rPr>
        <w:fldChar w:fldCharType="begin"/>
      </w:r>
      <w:r w:rsidRPr="007C11E1">
        <w:rPr>
          <w:b w:val="0"/>
          <w:color w:val="auto"/>
          <w:sz w:val="24"/>
          <w:szCs w:val="24"/>
        </w:rPr>
        <w:instrText xml:space="preserve"> TOC \o "1-3" \h \z \u </w:instrText>
      </w:r>
      <w:r w:rsidRPr="007C11E1">
        <w:rPr>
          <w:b w:val="0"/>
          <w:color w:val="auto"/>
          <w:sz w:val="24"/>
          <w:szCs w:val="24"/>
        </w:rPr>
        <w:fldChar w:fldCharType="separate"/>
      </w:r>
      <w:hyperlink w:anchor="_Toc159585542" w:history="1">
        <w:r w:rsidR="008857ED" w:rsidRPr="002D72FA">
          <w:rPr>
            <w:rStyle w:val="Hyperlink"/>
          </w:rPr>
          <w:t>Table of Contents</w:t>
        </w:r>
        <w:r w:rsidR="008857ED">
          <w:rPr>
            <w:webHidden/>
          </w:rPr>
          <w:tab/>
        </w:r>
        <w:r w:rsidR="008857ED">
          <w:rPr>
            <w:webHidden/>
          </w:rPr>
          <w:fldChar w:fldCharType="begin"/>
        </w:r>
        <w:r w:rsidR="008857ED">
          <w:rPr>
            <w:webHidden/>
          </w:rPr>
          <w:instrText xml:space="preserve"> PAGEREF _Toc159585542 \h </w:instrText>
        </w:r>
        <w:r w:rsidR="008857ED">
          <w:rPr>
            <w:webHidden/>
          </w:rPr>
        </w:r>
        <w:r w:rsidR="008857ED">
          <w:rPr>
            <w:webHidden/>
          </w:rPr>
          <w:fldChar w:fldCharType="separate"/>
        </w:r>
        <w:r w:rsidR="008857ED">
          <w:rPr>
            <w:webHidden/>
          </w:rPr>
          <w:t>ii</w:t>
        </w:r>
        <w:r w:rsidR="008857ED">
          <w:rPr>
            <w:webHidden/>
          </w:rPr>
          <w:fldChar w:fldCharType="end"/>
        </w:r>
      </w:hyperlink>
    </w:p>
    <w:p w14:paraId="7BEDA118" w14:textId="4EA85337" w:rsidR="008857ED" w:rsidRDefault="008857ED">
      <w:pPr>
        <w:pStyle w:val="TOC1"/>
        <w:tabs>
          <w:tab w:val="left" w:pos="720"/>
        </w:tabs>
        <w:rPr>
          <w:rFonts w:asciiTheme="minorHAnsi" w:eastAsiaTheme="minorEastAsia" w:hAnsiTheme="minorHAnsi" w:cstheme="minorBidi"/>
          <w:b w:val="0"/>
          <w:color w:val="auto"/>
          <w:kern w:val="2"/>
          <w:sz w:val="24"/>
          <w:szCs w:val="24"/>
          <w:lang w:eastAsia="ko-KR"/>
          <w14:ligatures w14:val="standardContextual"/>
        </w:rPr>
      </w:pPr>
      <w:hyperlink w:anchor="_Toc159585543" w:history="1">
        <w:r w:rsidRPr="002D72FA">
          <w:rPr>
            <w:rStyle w:val="Hyperlink"/>
          </w:rPr>
          <w:t>1.0</w:t>
        </w:r>
        <w:r>
          <w:rPr>
            <w:rFonts w:asciiTheme="minorHAnsi" w:eastAsiaTheme="minorEastAsia" w:hAnsiTheme="minorHAnsi" w:cstheme="minorBidi"/>
            <w:b w:val="0"/>
            <w:color w:val="auto"/>
            <w:kern w:val="2"/>
            <w:sz w:val="24"/>
            <w:szCs w:val="24"/>
            <w:lang w:eastAsia="ko-KR"/>
            <w14:ligatures w14:val="standardContextual"/>
          </w:rPr>
          <w:tab/>
        </w:r>
        <w:r w:rsidRPr="002D72FA">
          <w:rPr>
            <w:rStyle w:val="Hyperlink"/>
          </w:rPr>
          <w:t>Scientific Background</w:t>
        </w:r>
        <w:r>
          <w:rPr>
            <w:webHidden/>
          </w:rPr>
          <w:tab/>
        </w:r>
        <w:r>
          <w:rPr>
            <w:webHidden/>
          </w:rPr>
          <w:fldChar w:fldCharType="begin"/>
        </w:r>
        <w:r>
          <w:rPr>
            <w:webHidden/>
          </w:rPr>
          <w:instrText xml:space="preserve"> PAGEREF _Toc159585543 \h </w:instrText>
        </w:r>
        <w:r>
          <w:rPr>
            <w:webHidden/>
          </w:rPr>
        </w:r>
        <w:r>
          <w:rPr>
            <w:webHidden/>
          </w:rPr>
          <w:fldChar w:fldCharType="separate"/>
        </w:r>
        <w:r>
          <w:rPr>
            <w:webHidden/>
          </w:rPr>
          <w:t>1</w:t>
        </w:r>
        <w:r>
          <w:rPr>
            <w:webHidden/>
          </w:rPr>
          <w:fldChar w:fldCharType="end"/>
        </w:r>
      </w:hyperlink>
    </w:p>
    <w:p w14:paraId="664A207C" w14:textId="010E2525" w:rsidR="008857ED" w:rsidRDefault="008857ED">
      <w:pPr>
        <w:pStyle w:val="TOC2"/>
        <w:tabs>
          <w:tab w:val="left" w:pos="960"/>
          <w:tab w:val="right" w:leader="dot" w:pos="9350"/>
        </w:tabs>
        <w:rPr>
          <w:rFonts w:asciiTheme="minorHAnsi" w:eastAsiaTheme="minorEastAsia" w:hAnsiTheme="minorHAnsi" w:cstheme="minorBidi"/>
          <w:noProof/>
          <w:kern w:val="2"/>
          <w:lang w:eastAsia="ko-KR"/>
          <w14:ligatures w14:val="standardContextual"/>
        </w:rPr>
      </w:pPr>
      <w:hyperlink w:anchor="_Toc159585544" w:history="1">
        <w:r w:rsidRPr="002D72FA">
          <w:rPr>
            <w:rStyle w:val="Hyperlink"/>
            <w:noProof/>
          </w:rPr>
          <w:t>1.1</w:t>
        </w:r>
        <w:r>
          <w:rPr>
            <w:rFonts w:asciiTheme="minorHAnsi" w:eastAsiaTheme="minorEastAsia" w:hAnsiTheme="minorHAnsi" w:cstheme="minorBidi"/>
            <w:noProof/>
            <w:kern w:val="2"/>
            <w:lang w:eastAsia="ko-KR"/>
            <w14:ligatures w14:val="standardContextual"/>
          </w:rPr>
          <w:tab/>
        </w:r>
        <w:r w:rsidRPr="002D72FA">
          <w:rPr>
            <w:rStyle w:val="Hyperlink"/>
            <w:noProof/>
          </w:rPr>
          <w:t>Accomplished CBETA beam optics results directly related to the CEBAF Upgrade</w:t>
        </w:r>
        <w:r>
          <w:rPr>
            <w:noProof/>
            <w:webHidden/>
          </w:rPr>
          <w:tab/>
        </w:r>
        <w:r>
          <w:rPr>
            <w:noProof/>
            <w:webHidden/>
          </w:rPr>
          <w:fldChar w:fldCharType="begin"/>
        </w:r>
        <w:r>
          <w:rPr>
            <w:noProof/>
            <w:webHidden/>
          </w:rPr>
          <w:instrText xml:space="preserve"> PAGEREF _Toc159585544 \h </w:instrText>
        </w:r>
        <w:r>
          <w:rPr>
            <w:noProof/>
            <w:webHidden/>
          </w:rPr>
        </w:r>
        <w:r>
          <w:rPr>
            <w:noProof/>
            <w:webHidden/>
          </w:rPr>
          <w:fldChar w:fldCharType="separate"/>
        </w:r>
        <w:r>
          <w:rPr>
            <w:noProof/>
            <w:webHidden/>
          </w:rPr>
          <w:t>2</w:t>
        </w:r>
        <w:r>
          <w:rPr>
            <w:noProof/>
            <w:webHidden/>
          </w:rPr>
          <w:fldChar w:fldCharType="end"/>
        </w:r>
      </w:hyperlink>
    </w:p>
    <w:p w14:paraId="44CD1E2C" w14:textId="0979D2CD" w:rsidR="008857ED" w:rsidRDefault="008857ED">
      <w:pPr>
        <w:pStyle w:val="TOC1"/>
        <w:tabs>
          <w:tab w:val="left" w:pos="720"/>
        </w:tabs>
        <w:rPr>
          <w:rFonts w:asciiTheme="minorHAnsi" w:eastAsiaTheme="minorEastAsia" w:hAnsiTheme="minorHAnsi" w:cstheme="minorBidi"/>
          <w:b w:val="0"/>
          <w:color w:val="auto"/>
          <w:kern w:val="2"/>
          <w:sz w:val="24"/>
          <w:szCs w:val="24"/>
          <w:lang w:eastAsia="ko-KR"/>
          <w14:ligatures w14:val="standardContextual"/>
        </w:rPr>
      </w:pPr>
      <w:hyperlink w:anchor="_Toc159585545" w:history="1">
        <w:r w:rsidRPr="002D72FA">
          <w:rPr>
            <w:rStyle w:val="Hyperlink"/>
          </w:rPr>
          <w:t>2.0</w:t>
        </w:r>
        <w:r>
          <w:rPr>
            <w:rFonts w:asciiTheme="minorHAnsi" w:eastAsiaTheme="minorEastAsia" w:hAnsiTheme="minorHAnsi" w:cstheme="minorBidi"/>
            <w:b w:val="0"/>
            <w:color w:val="auto"/>
            <w:kern w:val="2"/>
            <w:sz w:val="24"/>
            <w:szCs w:val="24"/>
            <w:lang w:eastAsia="ko-KR"/>
            <w14:ligatures w14:val="standardContextual"/>
          </w:rPr>
          <w:tab/>
        </w:r>
        <w:r w:rsidRPr="002D72FA">
          <w:rPr>
            <w:rStyle w:val="Hyperlink"/>
          </w:rPr>
          <w:t>Project Objectives</w:t>
        </w:r>
        <w:r>
          <w:rPr>
            <w:webHidden/>
          </w:rPr>
          <w:tab/>
        </w:r>
        <w:r>
          <w:rPr>
            <w:webHidden/>
          </w:rPr>
          <w:fldChar w:fldCharType="begin"/>
        </w:r>
        <w:r>
          <w:rPr>
            <w:webHidden/>
          </w:rPr>
          <w:instrText xml:space="preserve"> PAGEREF _Toc159585545 \h </w:instrText>
        </w:r>
        <w:r>
          <w:rPr>
            <w:webHidden/>
          </w:rPr>
        </w:r>
        <w:r>
          <w:rPr>
            <w:webHidden/>
          </w:rPr>
          <w:fldChar w:fldCharType="separate"/>
        </w:r>
        <w:r>
          <w:rPr>
            <w:webHidden/>
          </w:rPr>
          <w:t>3</w:t>
        </w:r>
        <w:r>
          <w:rPr>
            <w:webHidden/>
          </w:rPr>
          <w:fldChar w:fldCharType="end"/>
        </w:r>
      </w:hyperlink>
    </w:p>
    <w:p w14:paraId="0C0B51C2" w14:textId="3B71D3C4" w:rsidR="008857ED" w:rsidRDefault="008857ED">
      <w:pPr>
        <w:pStyle w:val="TOC1"/>
        <w:tabs>
          <w:tab w:val="left" w:pos="720"/>
        </w:tabs>
        <w:rPr>
          <w:rFonts w:asciiTheme="minorHAnsi" w:eastAsiaTheme="minorEastAsia" w:hAnsiTheme="minorHAnsi" w:cstheme="minorBidi"/>
          <w:b w:val="0"/>
          <w:color w:val="auto"/>
          <w:kern w:val="2"/>
          <w:sz w:val="24"/>
          <w:szCs w:val="24"/>
          <w:lang w:eastAsia="ko-KR"/>
          <w14:ligatures w14:val="standardContextual"/>
        </w:rPr>
      </w:pPr>
      <w:hyperlink w:anchor="_Toc159585546" w:history="1">
        <w:r w:rsidRPr="002D72FA">
          <w:rPr>
            <w:rStyle w:val="Hyperlink"/>
          </w:rPr>
          <w:t>3.0</w:t>
        </w:r>
        <w:r>
          <w:rPr>
            <w:rFonts w:asciiTheme="minorHAnsi" w:eastAsiaTheme="minorEastAsia" w:hAnsiTheme="minorHAnsi" w:cstheme="minorBidi"/>
            <w:b w:val="0"/>
            <w:color w:val="auto"/>
            <w:kern w:val="2"/>
            <w:sz w:val="24"/>
            <w:szCs w:val="24"/>
            <w:lang w:eastAsia="ko-KR"/>
            <w14:ligatures w14:val="standardContextual"/>
          </w:rPr>
          <w:tab/>
        </w:r>
        <w:r w:rsidRPr="002D72FA">
          <w:rPr>
            <w:rStyle w:val="Hyperlink"/>
          </w:rPr>
          <w:t>Proposed Research and Methods</w:t>
        </w:r>
        <w:r>
          <w:rPr>
            <w:webHidden/>
          </w:rPr>
          <w:tab/>
        </w:r>
        <w:r>
          <w:rPr>
            <w:webHidden/>
          </w:rPr>
          <w:fldChar w:fldCharType="begin"/>
        </w:r>
        <w:r>
          <w:rPr>
            <w:webHidden/>
          </w:rPr>
          <w:instrText xml:space="preserve"> PAGEREF _Toc159585546 \h </w:instrText>
        </w:r>
        <w:r>
          <w:rPr>
            <w:webHidden/>
          </w:rPr>
        </w:r>
        <w:r>
          <w:rPr>
            <w:webHidden/>
          </w:rPr>
          <w:fldChar w:fldCharType="separate"/>
        </w:r>
        <w:r>
          <w:rPr>
            <w:webHidden/>
          </w:rPr>
          <w:t>4</w:t>
        </w:r>
        <w:r>
          <w:rPr>
            <w:webHidden/>
          </w:rPr>
          <w:fldChar w:fldCharType="end"/>
        </w:r>
      </w:hyperlink>
    </w:p>
    <w:p w14:paraId="294C35CD" w14:textId="7E1C88E8" w:rsidR="008857ED" w:rsidRDefault="008857ED">
      <w:pPr>
        <w:pStyle w:val="TOC2"/>
        <w:tabs>
          <w:tab w:val="left" w:pos="960"/>
          <w:tab w:val="right" w:leader="dot" w:pos="9350"/>
        </w:tabs>
        <w:rPr>
          <w:rFonts w:asciiTheme="minorHAnsi" w:eastAsiaTheme="minorEastAsia" w:hAnsiTheme="minorHAnsi" w:cstheme="minorBidi"/>
          <w:noProof/>
          <w:kern w:val="2"/>
          <w:lang w:eastAsia="ko-KR"/>
          <w14:ligatures w14:val="standardContextual"/>
        </w:rPr>
      </w:pPr>
      <w:hyperlink w:anchor="_Toc159585547" w:history="1">
        <w:r w:rsidRPr="002D72FA">
          <w:rPr>
            <w:rStyle w:val="Hyperlink"/>
            <w:noProof/>
          </w:rPr>
          <w:t>3.1</w:t>
        </w:r>
        <w:r>
          <w:rPr>
            <w:rFonts w:asciiTheme="minorHAnsi" w:eastAsiaTheme="minorEastAsia" w:hAnsiTheme="minorHAnsi" w:cstheme="minorBidi"/>
            <w:noProof/>
            <w:kern w:val="2"/>
            <w:lang w:eastAsia="ko-KR"/>
            <w14:ligatures w14:val="standardContextual"/>
          </w:rPr>
          <w:tab/>
        </w:r>
        <w:r w:rsidRPr="002D72FA">
          <w:rPr>
            <w:rStyle w:val="Hyperlink"/>
            <w:noProof/>
          </w:rPr>
          <w:t>Extend Lattice Design to Map Full Complex</w:t>
        </w:r>
        <w:r>
          <w:rPr>
            <w:noProof/>
            <w:webHidden/>
          </w:rPr>
          <w:tab/>
        </w:r>
        <w:r>
          <w:rPr>
            <w:noProof/>
            <w:webHidden/>
          </w:rPr>
          <w:fldChar w:fldCharType="begin"/>
        </w:r>
        <w:r>
          <w:rPr>
            <w:noProof/>
            <w:webHidden/>
          </w:rPr>
          <w:instrText xml:space="preserve"> PAGEREF _Toc159585547 \h </w:instrText>
        </w:r>
        <w:r>
          <w:rPr>
            <w:noProof/>
            <w:webHidden/>
          </w:rPr>
        </w:r>
        <w:r>
          <w:rPr>
            <w:noProof/>
            <w:webHidden/>
          </w:rPr>
          <w:fldChar w:fldCharType="separate"/>
        </w:r>
        <w:r>
          <w:rPr>
            <w:noProof/>
            <w:webHidden/>
          </w:rPr>
          <w:t>4</w:t>
        </w:r>
        <w:r>
          <w:rPr>
            <w:noProof/>
            <w:webHidden/>
          </w:rPr>
          <w:fldChar w:fldCharType="end"/>
        </w:r>
      </w:hyperlink>
    </w:p>
    <w:p w14:paraId="6BB8C765" w14:textId="1278FEF7" w:rsidR="008857ED" w:rsidRDefault="008857ED">
      <w:pPr>
        <w:pStyle w:val="TOC3"/>
        <w:tabs>
          <w:tab w:val="left" w:pos="1440"/>
          <w:tab w:val="right" w:leader="dot" w:pos="9350"/>
        </w:tabs>
        <w:rPr>
          <w:rFonts w:asciiTheme="minorHAnsi" w:eastAsiaTheme="minorEastAsia" w:hAnsiTheme="minorHAnsi" w:cstheme="minorBidi"/>
          <w:noProof/>
          <w:kern w:val="2"/>
          <w:lang w:eastAsia="ko-KR"/>
          <w14:ligatures w14:val="standardContextual"/>
        </w:rPr>
      </w:pPr>
      <w:hyperlink w:anchor="_Toc159585548" w:history="1">
        <w:r w:rsidRPr="002D72FA">
          <w:rPr>
            <w:rStyle w:val="Hyperlink"/>
            <w:noProof/>
          </w:rPr>
          <w:t>3.1.1</w:t>
        </w:r>
        <w:r>
          <w:rPr>
            <w:rFonts w:asciiTheme="minorHAnsi" w:eastAsiaTheme="minorEastAsia" w:hAnsiTheme="minorHAnsi" w:cstheme="minorBidi"/>
            <w:noProof/>
            <w:kern w:val="2"/>
            <w:lang w:eastAsia="ko-KR"/>
            <w14:ligatures w14:val="standardContextual"/>
          </w:rPr>
          <w:tab/>
        </w:r>
        <w:r w:rsidRPr="002D72FA">
          <w:rPr>
            <w:rStyle w:val="Hyperlink"/>
            <w:noProof/>
          </w:rPr>
          <w:t>Spreader/Recombiner Section and Horizontal Splitters</w:t>
        </w:r>
        <w:r>
          <w:rPr>
            <w:noProof/>
            <w:webHidden/>
          </w:rPr>
          <w:tab/>
        </w:r>
        <w:r>
          <w:rPr>
            <w:noProof/>
            <w:webHidden/>
          </w:rPr>
          <w:fldChar w:fldCharType="begin"/>
        </w:r>
        <w:r>
          <w:rPr>
            <w:noProof/>
            <w:webHidden/>
          </w:rPr>
          <w:instrText xml:space="preserve"> PAGEREF _Toc159585548 \h </w:instrText>
        </w:r>
        <w:r>
          <w:rPr>
            <w:noProof/>
            <w:webHidden/>
          </w:rPr>
        </w:r>
        <w:r>
          <w:rPr>
            <w:noProof/>
            <w:webHidden/>
          </w:rPr>
          <w:fldChar w:fldCharType="separate"/>
        </w:r>
        <w:r>
          <w:rPr>
            <w:noProof/>
            <w:webHidden/>
          </w:rPr>
          <w:t>5</w:t>
        </w:r>
        <w:r>
          <w:rPr>
            <w:noProof/>
            <w:webHidden/>
          </w:rPr>
          <w:fldChar w:fldCharType="end"/>
        </w:r>
      </w:hyperlink>
    </w:p>
    <w:p w14:paraId="2AC66A4C" w14:textId="013BFC69" w:rsidR="008857ED" w:rsidRDefault="008857ED">
      <w:pPr>
        <w:pStyle w:val="TOC3"/>
        <w:tabs>
          <w:tab w:val="left" w:pos="1440"/>
          <w:tab w:val="right" w:leader="dot" w:pos="9350"/>
        </w:tabs>
        <w:rPr>
          <w:rFonts w:asciiTheme="minorHAnsi" w:eastAsiaTheme="minorEastAsia" w:hAnsiTheme="minorHAnsi" w:cstheme="minorBidi"/>
          <w:noProof/>
          <w:kern w:val="2"/>
          <w:lang w:eastAsia="ko-KR"/>
          <w14:ligatures w14:val="standardContextual"/>
        </w:rPr>
      </w:pPr>
      <w:hyperlink w:anchor="_Toc159585549" w:history="1">
        <w:r w:rsidRPr="002D72FA">
          <w:rPr>
            <w:rStyle w:val="Hyperlink"/>
            <w:noProof/>
          </w:rPr>
          <w:t>3.1.2</w:t>
        </w:r>
        <w:r>
          <w:rPr>
            <w:rFonts w:asciiTheme="minorHAnsi" w:eastAsiaTheme="minorEastAsia" w:hAnsiTheme="minorHAnsi" w:cstheme="minorBidi"/>
            <w:noProof/>
            <w:kern w:val="2"/>
            <w:lang w:eastAsia="ko-KR"/>
            <w14:ligatures w14:val="standardContextual"/>
          </w:rPr>
          <w:tab/>
        </w:r>
        <w:r w:rsidRPr="002D72FA">
          <w:rPr>
            <w:rStyle w:val="Hyperlink"/>
            <w:noProof/>
          </w:rPr>
          <w:t>FFA Arc to Recombiners and LINAC Transition Lattices Check for coherence</w:t>
        </w:r>
        <w:r>
          <w:rPr>
            <w:noProof/>
            <w:webHidden/>
          </w:rPr>
          <w:tab/>
        </w:r>
        <w:r>
          <w:rPr>
            <w:noProof/>
            <w:webHidden/>
          </w:rPr>
          <w:fldChar w:fldCharType="begin"/>
        </w:r>
        <w:r>
          <w:rPr>
            <w:noProof/>
            <w:webHidden/>
          </w:rPr>
          <w:instrText xml:space="preserve"> PAGEREF _Toc159585549 \h </w:instrText>
        </w:r>
        <w:r>
          <w:rPr>
            <w:noProof/>
            <w:webHidden/>
          </w:rPr>
        </w:r>
        <w:r>
          <w:rPr>
            <w:noProof/>
            <w:webHidden/>
          </w:rPr>
          <w:fldChar w:fldCharType="separate"/>
        </w:r>
        <w:r>
          <w:rPr>
            <w:noProof/>
            <w:webHidden/>
          </w:rPr>
          <w:t>6</w:t>
        </w:r>
        <w:r>
          <w:rPr>
            <w:noProof/>
            <w:webHidden/>
          </w:rPr>
          <w:fldChar w:fldCharType="end"/>
        </w:r>
      </w:hyperlink>
    </w:p>
    <w:p w14:paraId="18E8C226" w14:textId="6DF695CF" w:rsidR="008857ED" w:rsidRDefault="008857ED">
      <w:pPr>
        <w:pStyle w:val="TOC3"/>
        <w:tabs>
          <w:tab w:val="left" w:pos="1440"/>
          <w:tab w:val="right" w:leader="dot" w:pos="9350"/>
        </w:tabs>
        <w:rPr>
          <w:rFonts w:asciiTheme="minorHAnsi" w:eastAsiaTheme="minorEastAsia" w:hAnsiTheme="minorHAnsi" w:cstheme="minorBidi"/>
          <w:noProof/>
          <w:kern w:val="2"/>
          <w:lang w:eastAsia="ko-KR"/>
          <w14:ligatures w14:val="standardContextual"/>
        </w:rPr>
      </w:pPr>
      <w:hyperlink w:anchor="_Toc159585550" w:history="1">
        <w:r w:rsidRPr="002D72FA">
          <w:rPr>
            <w:rStyle w:val="Hyperlink"/>
            <w:noProof/>
          </w:rPr>
          <w:t>3.1.3</w:t>
        </w:r>
        <w:r>
          <w:rPr>
            <w:rFonts w:asciiTheme="minorHAnsi" w:eastAsiaTheme="minorEastAsia" w:hAnsiTheme="minorHAnsi" w:cstheme="minorBidi"/>
            <w:noProof/>
            <w:kern w:val="2"/>
            <w:lang w:eastAsia="ko-KR"/>
            <w14:ligatures w14:val="standardContextual"/>
          </w:rPr>
          <w:tab/>
        </w:r>
        <w:r w:rsidRPr="002D72FA">
          <w:rPr>
            <w:rStyle w:val="Hyperlink"/>
            <w:noProof/>
          </w:rPr>
          <w:t>Extraction system</w:t>
        </w:r>
        <w:r>
          <w:rPr>
            <w:noProof/>
            <w:webHidden/>
          </w:rPr>
          <w:tab/>
        </w:r>
        <w:r>
          <w:rPr>
            <w:noProof/>
            <w:webHidden/>
          </w:rPr>
          <w:fldChar w:fldCharType="begin"/>
        </w:r>
        <w:r>
          <w:rPr>
            <w:noProof/>
            <w:webHidden/>
          </w:rPr>
          <w:instrText xml:space="preserve"> PAGEREF _Toc159585550 \h </w:instrText>
        </w:r>
        <w:r>
          <w:rPr>
            <w:noProof/>
            <w:webHidden/>
          </w:rPr>
        </w:r>
        <w:r>
          <w:rPr>
            <w:noProof/>
            <w:webHidden/>
          </w:rPr>
          <w:fldChar w:fldCharType="separate"/>
        </w:r>
        <w:r>
          <w:rPr>
            <w:noProof/>
            <w:webHidden/>
          </w:rPr>
          <w:t>9</w:t>
        </w:r>
        <w:r>
          <w:rPr>
            <w:noProof/>
            <w:webHidden/>
          </w:rPr>
          <w:fldChar w:fldCharType="end"/>
        </w:r>
      </w:hyperlink>
    </w:p>
    <w:p w14:paraId="346CEBCB" w14:textId="3272CD3B" w:rsidR="008857ED" w:rsidRDefault="008857ED">
      <w:pPr>
        <w:pStyle w:val="TOC3"/>
        <w:tabs>
          <w:tab w:val="left" w:pos="1440"/>
          <w:tab w:val="right" w:leader="dot" w:pos="9350"/>
        </w:tabs>
        <w:rPr>
          <w:rFonts w:asciiTheme="minorHAnsi" w:eastAsiaTheme="minorEastAsia" w:hAnsiTheme="minorHAnsi" w:cstheme="minorBidi"/>
          <w:noProof/>
          <w:kern w:val="2"/>
          <w:lang w:eastAsia="ko-KR"/>
          <w14:ligatures w14:val="standardContextual"/>
        </w:rPr>
      </w:pPr>
      <w:hyperlink w:anchor="_Toc159585551" w:history="1">
        <w:r w:rsidRPr="002D72FA">
          <w:rPr>
            <w:rStyle w:val="Hyperlink"/>
            <w:noProof/>
          </w:rPr>
          <w:t>3.1.4</w:t>
        </w:r>
        <w:r>
          <w:rPr>
            <w:rFonts w:asciiTheme="minorHAnsi" w:eastAsiaTheme="minorEastAsia" w:hAnsiTheme="minorHAnsi" w:cstheme="minorBidi"/>
            <w:noProof/>
            <w:kern w:val="2"/>
            <w:lang w:eastAsia="ko-KR"/>
            <w14:ligatures w14:val="standardContextual"/>
          </w:rPr>
          <w:tab/>
        </w:r>
        <w:r w:rsidRPr="002D72FA">
          <w:rPr>
            <w:rStyle w:val="Hyperlink"/>
            <w:noProof/>
          </w:rPr>
          <w:t>Diagnostics and Vacuum Hardware Integration into FFA Arcs Check, new</w:t>
        </w:r>
        <w:r>
          <w:rPr>
            <w:noProof/>
            <w:webHidden/>
          </w:rPr>
          <w:tab/>
        </w:r>
        <w:r>
          <w:rPr>
            <w:noProof/>
            <w:webHidden/>
          </w:rPr>
          <w:fldChar w:fldCharType="begin"/>
        </w:r>
        <w:r>
          <w:rPr>
            <w:noProof/>
            <w:webHidden/>
          </w:rPr>
          <w:instrText xml:space="preserve"> PAGEREF _Toc159585551 \h </w:instrText>
        </w:r>
        <w:r>
          <w:rPr>
            <w:noProof/>
            <w:webHidden/>
          </w:rPr>
        </w:r>
        <w:r>
          <w:rPr>
            <w:noProof/>
            <w:webHidden/>
          </w:rPr>
          <w:fldChar w:fldCharType="separate"/>
        </w:r>
        <w:r>
          <w:rPr>
            <w:noProof/>
            <w:webHidden/>
          </w:rPr>
          <w:t>9</w:t>
        </w:r>
        <w:r>
          <w:rPr>
            <w:noProof/>
            <w:webHidden/>
          </w:rPr>
          <w:fldChar w:fldCharType="end"/>
        </w:r>
      </w:hyperlink>
    </w:p>
    <w:p w14:paraId="519EA93B" w14:textId="0202CFEE" w:rsidR="008857ED" w:rsidRDefault="008857ED">
      <w:pPr>
        <w:pStyle w:val="TOC2"/>
        <w:tabs>
          <w:tab w:val="left" w:pos="960"/>
          <w:tab w:val="right" w:leader="dot" w:pos="9350"/>
        </w:tabs>
        <w:rPr>
          <w:rFonts w:asciiTheme="minorHAnsi" w:eastAsiaTheme="minorEastAsia" w:hAnsiTheme="minorHAnsi" w:cstheme="minorBidi"/>
          <w:noProof/>
          <w:kern w:val="2"/>
          <w:lang w:eastAsia="ko-KR"/>
          <w14:ligatures w14:val="standardContextual"/>
        </w:rPr>
      </w:pPr>
      <w:hyperlink w:anchor="_Toc159585552" w:history="1">
        <w:r w:rsidRPr="002D72FA">
          <w:rPr>
            <w:rStyle w:val="Hyperlink"/>
            <w:noProof/>
          </w:rPr>
          <w:t>3.2</w:t>
        </w:r>
        <w:r>
          <w:rPr>
            <w:rFonts w:asciiTheme="minorHAnsi" w:eastAsiaTheme="minorEastAsia" w:hAnsiTheme="minorHAnsi" w:cstheme="minorBidi"/>
            <w:noProof/>
            <w:kern w:val="2"/>
            <w:lang w:eastAsia="ko-KR"/>
            <w14:ligatures w14:val="standardContextual"/>
          </w:rPr>
          <w:tab/>
        </w:r>
        <w:r w:rsidRPr="002D72FA">
          <w:rPr>
            <w:rStyle w:val="Hyperlink"/>
            <w:noProof/>
          </w:rPr>
          <w:t>Design Validation Beam Dynamics Studies</w:t>
        </w:r>
        <w:r>
          <w:rPr>
            <w:noProof/>
            <w:webHidden/>
          </w:rPr>
          <w:tab/>
        </w:r>
        <w:r>
          <w:rPr>
            <w:noProof/>
            <w:webHidden/>
          </w:rPr>
          <w:fldChar w:fldCharType="begin"/>
        </w:r>
        <w:r>
          <w:rPr>
            <w:noProof/>
            <w:webHidden/>
          </w:rPr>
          <w:instrText xml:space="preserve"> PAGEREF _Toc159585552 \h </w:instrText>
        </w:r>
        <w:r>
          <w:rPr>
            <w:noProof/>
            <w:webHidden/>
          </w:rPr>
        </w:r>
        <w:r>
          <w:rPr>
            <w:noProof/>
            <w:webHidden/>
          </w:rPr>
          <w:fldChar w:fldCharType="separate"/>
        </w:r>
        <w:r>
          <w:rPr>
            <w:noProof/>
            <w:webHidden/>
          </w:rPr>
          <w:t>10</w:t>
        </w:r>
        <w:r>
          <w:rPr>
            <w:noProof/>
            <w:webHidden/>
          </w:rPr>
          <w:fldChar w:fldCharType="end"/>
        </w:r>
      </w:hyperlink>
    </w:p>
    <w:p w14:paraId="4ECF1825" w14:textId="57B1A9A0" w:rsidR="008857ED" w:rsidRDefault="008857ED">
      <w:pPr>
        <w:pStyle w:val="TOC3"/>
        <w:tabs>
          <w:tab w:val="left" w:pos="1440"/>
          <w:tab w:val="right" w:leader="dot" w:pos="9350"/>
        </w:tabs>
        <w:rPr>
          <w:rFonts w:asciiTheme="minorHAnsi" w:eastAsiaTheme="minorEastAsia" w:hAnsiTheme="minorHAnsi" w:cstheme="minorBidi"/>
          <w:noProof/>
          <w:kern w:val="2"/>
          <w:lang w:eastAsia="ko-KR"/>
          <w14:ligatures w14:val="standardContextual"/>
        </w:rPr>
      </w:pPr>
      <w:hyperlink w:anchor="_Toc159585553" w:history="1">
        <w:r w:rsidRPr="002D72FA">
          <w:rPr>
            <w:rStyle w:val="Hyperlink"/>
            <w:noProof/>
          </w:rPr>
          <w:t>3.2.1</w:t>
        </w:r>
        <w:r>
          <w:rPr>
            <w:rFonts w:asciiTheme="minorHAnsi" w:eastAsiaTheme="minorEastAsia" w:hAnsiTheme="minorHAnsi" w:cstheme="minorBidi"/>
            <w:noProof/>
            <w:kern w:val="2"/>
            <w:lang w:eastAsia="ko-KR"/>
            <w14:ligatures w14:val="standardContextual"/>
          </w:rPr>
          <w:tab/>
        </w:r>
        <w:r w:rsidRPr="002D72FA">
          <w:rPr>
            <w:rStyle w:val="Hyperlink"/>
            <w:noProof/>
          </w:rPr>
          <w:t>Emittance Growth Budget  CHECK THIS</w:t>
        </w:r>
        <w:r>
          <w:rPr>
            <w:noProof/>
            <w:webHidden/>
          </w:rPr>
          <w:tab/>
        </w:r>
        <w:r>
          <w:rPr>
            <w:noProof/>
            <w:webHidden/>
          </w:rPr>
          <w:fldChar w:fldCharType="begin"/>
        </w:r>
        <w:r>
          <w:rPr>
            <w:noProof/>
            <w:webHidden/>
          </w:rPr>
          <w:instrText xml:space="preserve"> PAGEREF _Toc159585553 \h </w:instrText>
        </w:r>
        <w:r>
          <w:rPr>
            <w:noProof/>
            <w:webHidden/>
          </w:rPr>
        </w:r>
        <w:r>
          <w:rPr>
            <w:noProof/>
            <w:webHidden/>
          </w:rPr>
          <w:fldChar w:fldCharType="separate"/>
        </w:r>
        <w:r>
          <w:rPr>
            <w:noProof/>
            <w:webHidden/>
          </w:rPr>
          <w:t>10</w:t>
        </w:r>
        <w:r>
          <w:rPr>
            <w:noProof/>
            <w:webHidden/>
          </w:rPr>
          <w:fldChar w:fldCharType="end"/>
        </w:r>
      </w:hyperlink>
    </w:p>
    <w:p w14:paraId="79DE29DD" w14:textId="6C6E6E90" w:rsidR="008857ED" w:rsidRDefault="008857ED">
      <w:pPr>
        <w:pStyle w:val="TOC3"/>
        <w:tabs>
          <w:tab w:val="left" w:pos="1440"/>
          <w:tab w:val="right" w:leader="dot" w:pos="9350"/>
        </w:tabs>
        <w:rPr>
          <w:rFonts w:asciiTheme="minorHAnsi" w:eastAsiaTheme="minorEastAsia" w:hAnsiTheme="minorHAnsi" w:cstheme="minorBidi"/>
          <w:noProof/>
          <w:kern w:val="2"/>
          <w:lang w:eastAsia="ko-KR"/>
          <w14:ligatures w14:val="standardContextual"/>
        </w:rPr>
      </w:pPr>
      <w:hyperlink w:anchor="_Toc159585554" w:history="1">
        <w:r w:rsidRPr="002D72FA">
          <w:rPr>
            <w:rStyle w:val="Hyperlink"/>
            <w:noProof/>
          </w:rPr>
          <w:t>3.2.2</w:t>
        </w:r>
        <w:r>
          <w:rPr>
            <w:rFonts w:asciiTheme="minorHAnsi" w:eastAsiaTheme="minorEastAsia" w:hAnsiTheme="minorHAnsi" w:cstheme="minorBidi"/>
            <w:noProof/>
            <w:kern w:val="2"/>
            <w:lang w:eastAsia="ko-KR"/>
            <w14:ligatures w14:val="standardContextual"/>
          </w:rPr>
          <w:tab/>
        </w:r>
        <w:r w:rsidRPr="002D72FA">
          <w:rPr>
            <w:rStyle w:val="Hyperlink"/>
            <w:noProof/>
          </w:rPr>
          <w:t>Tracking with field maps</w:t>
        </w:r>
        <w:r>
          <w:rPr>
            <w:noProof/>
            <w:webHidden/>
          </w:rPr>
          <w:tab/>
        </w:r>
        <w:r>
          <w:rPr>
            <w:noProof/>
            <w:webHidden/>
          </w:rPr>
          <w:fldChar w:fldCharType="begin"/>
        </w:r>
        <w:r>
          <w:rPr>
            <w:noProof/>
            <w:webHidden/>
          </w:rPr>
          <w:instrText xml:space="preserve"> PAGEREF _Toc159585554 \h </w:instrText>
        </w:r>
        <w:r>
          <w:rPr>
            <w:noProof/>
            <w:webHidden/>
          </w:rPr>
        </w:r>
        <w:r>
          <w:rPr>
            <w:noProof/>
            <w:webHidden/>
          </w:rPr>
          <w:fldChar w:fldCharType="separate"/>
        </w:r>
        <w:r>
          <w:rPr>
            <w:noProof/>
            <w:webHidden/>
          </w:rPr>
          <w:t>11</w:t>
        </w:r>
        <w:r>
          <w:rPr>
            <w:noProof/>
            <w:webHidden/>
          </w:rPr>
          <w:fldChar w:fldCharType="end"/>
        </w:r>
      </w:hyperlink>
    </w:p>
    <w:p w14:paraId="5AF90F1A" w14:textId="4FF71535" w:rsidR="008857ED" w:rsidRDefault="008857ED">
      <w:pPr>
        <w:pStyle w:val="TOC3"/>
        <w:tabs>
          <w:tab w:val="left" w:pos="1440"/>
          <w:tab w:val="right" w:leader="dot" w:pos="9350"/>
        </w:tabs>
        <w:rPr>
          <w:rFonts w:asciiTheme="minorHAnsi" w:eastAsiaTheme="minorEastAsia" w:hAnsiTheme="minorHAnsi" w:cstheme="minorBidi"/>
          <w:noProof/>
          <w:kern w:val="2"/>
          <w:lang w:eastAsia="ko-KR"/>
          <w14:ligatures w14:val="standardContextual"/>
        </w:rPr>
      </w:pPr>
      <w:hyperlink w:anchor="_Toc159585555" w:history="1">
        <w:r w:rsidRPr="002D72FA">
          <w:rPr>
            <w:rStyle w:val="Hyperlink"/>
            <w:noProof/>
          </w:rPr>
          <w:t>3.2.3</w:t>
        </w:r>
        <w:r>
          <w:rPr>
            <w:rFonts w:asciiTheme="minorHAnsi" w:eastAsiaTheme="minorEastAsia" w:hAnsiTheme="minorHAnsi" w:cstheme="minorBidi"/>
            <w:noProof/>
            <w:kern w:val="2"/>
            <w:lang w:eastAsia="ko-KR"/>
            <w14:ligatures w14:val="standardContextual"/>
          </w:rPr>
          <w:tab/>
        </w:r>
        <w:r w:rsidRPr="002D72FA">
          <w:rPr>
            <w:rStyle w:val="Hyperlink"/>
            <w:noProof/>
          </w:rPr>
          <w:t>Refinement of initial 2D permanent magnet design</w:t>
        </w:r>
        <w:r>
          <w:rPr>
            <w:noProof/>
            <w:webHidden/>
          </w:rPr>
          <w:tab/>
        </w:r>
        <w:r>
          <w:rPr>
            <w:noProof/>
            <w:webHidden/>
          </w:rPr>
          <w:fldChar w:fldCharType="begin"/>
        </w:r>
        <w:r>
          <w:rPr>
            <w:noProof/>
            <w:webHidden/>
          </w:rPr>
          <w:instrText xml:space="preserve"> PAGEREF _Toc159585555 \h </w:instrText>
        </w:r>
        <w:r>
          <w:rPr>
            <w:noProof/>
            <w:webHidden/>
          </w:rPr>
        </w:r>
        <w:r>
          <w:rPr>
            <w:noProof/>
            <w:webHidden/>
          </w:rPr>
          <w:fldChar w:fldCharType="separate"/>
        </w:r>
        <w:r>
          <w:rPr>
            <w:noProof/>
            <w:webHidden/>
          </w:rPr>
          <w:t>11</w:t>
        </w:r>
        <w:r>
          <w:rPr>
            <w:noProof/>
            <w:webHidden/>
          </w:rPr>
          <w:fldChar w:fldCharType="end"/>
        </w:r>
      </w:hyperlink>
    </w:p>
    <w:p w14:paraId="1FC53030" w14:textId="3DE0FC2F" w:rsidR="008857ED" w:rsidRDefault="008857ED">
      <w:pPr>
        <w:pStyle w:val="TOC3"/>
        <w:tabs>
          <w:tab w:val="left" w:pos="1440"/>
          <w:tab w:val="right" w:leader="dot" w:pos="9350"/>
        </w:tabs>
        <w:rPr>
          <w:rFonts w:asciiTheme="minorHAnsi" w:eastAsiaTheme="minorEastAsia" w:hAnsiTheme="minorHAnsi" w:cstheme="minorBidi"/>
          <w:noProof/>
          <w:kern w:val="2"/>
          <w:lang w:eastAsia="ko-KR"/>
          <w14:ligatures w14:val="standardContextual"/>
        </w:rPr>
      </w:pPr>
      <w:hyperlink w:anchor="_Toc159585556" w:history="1">
        <w:r w:rsidRPr="002D72FA">
          <w:rPr>
            <w:rStyle w:val="Hyperlink"/>
            <w:noProof/>
          </w:rPr>
          <w:t>3.2.4</w:t>
        </w:r>
        <w:r>
          <w:rPr>
            <w:rFonts w:asciiTheme="minorHAnsi" w:eastAsiaTheme="minorEastAsia" w:hAnsiTheme="minorHAnsi" w:cstheme="minorBidi"/>
            <w:noProof/>
            <w:kern w:val="2"/>
            <w:lang w:eastAsia="ko-KR"/>
            <w14:ligatures w14:val="standardContextual"/>
          </w:rPr>
          <w:tab/>
        </w:r>
        <w:r w:rsidRPr="002D72FA">
          <w:rPr>
            <w:rStyle w:val="Hyperlink"/>
            <w:noProof/>
          </w:rPr>
          <w:t>Depolarization Effects of Synchrotron Radiation CHECK CONSISTENCY</w:t>
        </w:r>
        <w:r>
          <w:rPr>
            <w:noProof/>
            <w:webHidden/>
          </w:rPr>
          <w:tab/>
        </w:r>
        <w:r>
          <w:rPr>
            <w:noProof/>
            <w:webHidden/>
          </w:rPr>
          <w:fldChar w:fldCharType="begin"/>
        </w:r>
        <w:r>
          <w:rPr>
            <w:noProof/>
            <w:webHidden/>
          </w:rPr>
          <w:instrText xml:space="preserve"> PAGEREF _Toc159585556 \h </w:instrText>
        </w:r>
        <w:r>
          <w:rPr>
            <w:noProof/>
            <w:webHidden/>
          </w:rPr>
        </w:r>
        <w:r>
          <w:rPr>
            <w:noProof/>
            <w:webHidden/>
          </w:rPr>
          <w:fldChar w:fldCharType="separate"/>
        </w:r>
        <w:r>
          <w:rPr>
            <w:noProof/>
            <w:webHidden/>
          </w:rPr>
          <w:t>13</w:t>
        </w:r>
        <w:r>
          <w:rPr>
            <w:noProof/>
            <w:webHidden/>
          </w:rPr>
          <w:fldChar w:fldCharType="end"/>
        </w:r>
      </w:hyperlink>
    </w:p>
    <w:p w14:paraId="6AD66FCF" w14:textId="12B8DBF8" w:rsidR="008857ED" w:rsidRDefault="008857ED">
      <w:pPr>
        <w:pStyle w:val="TOC1"/>
        <w:tabs>
          <w:tab w:val="left" w:pos="720"/>
        </w:tabs>
        <w:rPr>
          <w:rFonts w:asciiTheme="minorHAnsi" w:eastAsiaTheme="minorEastAsia" w:hAnsiTheme="minorHAnsi" w:cstheme="minorBidi"/>
          <w:b w:val="0"/>
          <w:color w:val="auto"/>
          <w:kern w:val="2"/>
          <w:sz w:val="24"/>
          <w:szCs w:val="24"/>
          <w:lang w:eastAsia="ko-KR"/>
          <w14:ligatures w14:val="standardContextual"/>
        </w:rPr>
      </w:pPr>
      <w:hyperlink w:anchor="_Toc159585557" w:history="1">
        <w:r w:rsidRPr="002D72FA">
          <w:rPr>
            <w:rStyle w:val="Hyperlink"/>
          </w:rPr>
          <w:t>4.0</w:t>
        </w:r>
        <w:r>
          <w:rPr>
            <w:rFonts w:asciiTheme="minorHAnsi" w:eastAsiaTheme="minorEastAsia" w:hAnsiTheme="minorHAnsi" w:cstheme="minorBidi"/>
            <w:b w:val="0"/>
            <w:color w:val="auto"/>
            <w:kern w:val="2"/>
            <w:sz w:val="24"/>
            <w:szCs w:val="24"/>
            <w:lang w:eastAsia="ko-KR"/>
            <w14:ligatures w14:val="standardContextual"/>
          </w:rPr>
          <w:tab/>
        </w:r>
        <w:r w:rsidRPr="002D72FA">
          <w:rPr>
            <w:rStyle w:val="Hyperlink"/>
          </w:rPr>
          <w:t>Project Planning and Management</w:t>
        </w:r>
        <w:r>
          <w:rPr>
            <w:webHidden/>
          </w:rPr>
          <w:tab/>
        </w:r>
        <w:r>
          <w:rPr>
            <w:webHidden/>
          </w:rPr>
          <w:fldChar w:fldCharType="begin"/>
        </w:r>
        <w:r>
          <w:rPr>
            <w:webHidden/>
          </w:rPr>
          <w:instrText xml:space="preserve"> PAGEREF _Toc159585557 \h </w:instrText>
        </w:r>
        <w:r>
          <w:rPr>
            <w:webHidden/>
          </w:rPr>
        </w:r>
        <w:r>
          <w:rPr>
            <w:webHidden/>
          </w:rPr>
          <w:fldChar w:fldCharType="separate"/>
        </w:r>
        <w:r>
          <w:rPr>
            <w:webHidden/>
          </w:rPr>
          <w:t>14</w:t>
        </w:r>
        <w:r>
          <w:rPr>
            <w:webHidden/>
          </w:rPr>
          <w:fldChar w:fldCharType="end"/>
        </w:r>
      </w:hyperlink>
    </w:p>
    <w:p w14:paraId="3F8C5841" w14:textId="15DDFAC5" w:rsidR="008857ED" w:rsidRDefault="008857ED">
      <w:pPr>
        <w:pStyle w:val="TOC2"/>
        <w:tabs>
          <w:tab w:val="left" w:pos="960"/>
          <w:tab w:val="right" w:leader="dot" w:pos="9350"/>
        </w:tabs>
        <w:rPr>
          <w:rFonts w:asciiTheme="minorHAnsi" w:eastAsiaTheme="minorEastAsia" w:hAnsiTheme="minorHAnsi" w:cstheme="minorBidi"/>
          <w:noProof/>
          <w:kern w:val="2"/>
          <w:lang w:eastAsia="ko-KR"/>
          <w14:ligatures w14:val="standardContextual"/>
        </w:rPr>
      </w:pPr>
      <w:hyperlink w:anchor="_Toc159585558" w:history="1">
        <w:r w:rsidRPr="002D72FA">
          <w:rPr>
            <w:rStyle w:val="Hyperlink"/>
            <w:noProof/>
          </w:rPr>
          <w:t>4.1</w:t>
        </w:r>
        <w:r>
          <w:rPr>
            <w:rFonts w:asciiTheme="minorHAnsi" w:eastAsiaTheme="minorEastAsia" w:hAnsiTheme="minorHAnsi" w:cstheme="minorBidi"/>
            <w:noProof/>
            <w:kern w:val="2"/>
            <w:lang w:eastAsia="ko-KR"/>
            <w14:ligatures w14:val="standardContextual"/>
          </w:rPr>
          <w:tab/>
        </w:r>
        <w:r w:rsidRPr="002D72FA">
          <w:rPr>
            <w:rStyle w:val="Hyperlink"/>
            <w:noProof/>
          </w:rPr>
          <w:t>Timelines and Milestones</w:t>
        </w:r>
        <w:r>
          <w:rPr>
            <w:noProof/>
            <w:webHidden/>
          </w:rPr>
          <w:tab/>
        </w:r>
        <w:r>
          <w:rPr>
            <w:noProof/>
            <w:webHidden/>
          </w:rPr>
          <w:fldChar w:fldCharType="begin"/>
        </w:r>
        <w:r>
          <w:rPr>
            <w:noProof/>
            <w:webHidden/>
          </w:rPr>
          <w:instrText xml:space="preserve"> PAGEREF _Toc159585558 \h </w:instrText>
        </w:r>
        <w:r>
          <w:rPr>
            <w:noProof/>
            <w:webHidden/>
          </w:rPr>
        </w:r>
        <w:r>
          <w:rPr>
            <w:noProof/>
            <w:webHidden/>
          </w:rPr>
          <w:fldChar w:fldCharType="separate"/>
        </w:r>
        <w:r>
          <w:rPr>
            <w:noProof/>
            <w:webHidden/>
          </w:rPr>
          <w:t>14</w:t>
        </w:r>
        <w:r>
          <w:rPr>
            <w:noProof/>
            <w:webHidden/>
          </w:rPr>
          <w:fldChar w:fldCharType="end"/>
        </w:r>
      </w:hyperlink>
    </w:p>
    <w:p w14:paraId="0622796D" w14:textId="5CDE98BC" w:rsidR="008857ED" w:rsidRDefault="008857ED">
      <w:pPr>
        <w:pStyle w:val="TOC2"/>
        <w:tabs>
          <w:tab w:val="left" w:pos="960"/>
          <w:tab w:val="right" w:leader="dot" w:pos="9350"/>
        </w:tabs>
        <w:rPr>
          <w:rFonts w:asciiTheme="minorHAnsi" w:eastAsiaTheme="minorEastAsia" w:hAnsiTheme="minorHAnsi" w:cstheme="minorBidi"/>
          <w:noProof/>
          <w:kern w:val="2"/>
          <w:lang w:eastAsia="ko-KR"/>
          <w14:ligatures w14:val="standardContextual"/>
        </w:rPr>
      </w:pPr>
      <w:hyperlink w:anchor="_Toc159585559" w:history="1">
        <w:r w:rsidRPr="002D72FA">
          <w:rPr>
            <w:rStyle w:val="Hyperlink"/>
            <w:noProof/>
          </w:rPr>
          <w:t>4.2</w:t>
        </w:r>
        <w:r>
          <w:rPr>
            <w:rFonts w:asciiTheme="minorHAnsi" w:eastAsiaTheme="minorEastAsia" w:hAnsiTheme="minorHAnsi" w:cstheme="minorBidi"/>
            <w:noProof/>
            <w:kern w:val="2"/>
            <w:lang w:eastAsia="ko-KR"/>
            <w14:ligatures w14:val="standardContextual"/>
          </w:rPr>
          <w:tab/>
        </w:r>
        <w:r w:rsidRPr="002D72FA">
          <w:rPr>
            <w:rStyle w:val="Hyperlink"/>
            <w:noProof/>
          </w:rPr>
          <w:t>Contingencies and Risk Mitigation</w:t>
        </w:r>
        <w:r>
          <w:rPr>
            <w:noProof/>
            <w:webHidden/>
          </w:rPr>
          <w:tab/>
        </w:r>
        <w:r>
          <w:rPr>
            <w:noProof/>
            <w:webHidden/>
          </w:rPr>
          <w:fldChar w:fldCharType="begin"/>
        </w:r>
        <w:r>
          <w:rPr>
            <w:noProof/>
            <w:webHidden/>
          </w:rPr>
          <w:instrText xml:space="preserve"> PAGEREF _Toc159585559 \h </w:instrText>
        </w:r>
        <w:r>
          <w:rPr>
            <w:noProof/>
            <w:webHidden/>
          </w:rPr>
        </w:r>
        <w:r>
          <w:rPr>
            <w:noProof/>
            <w:webHidden/>
          </w:rPr>
          <w:fldChar w:fldCharType="separate"/>
        </w:r>
        <w:r>
          <w:rPr>
            <w:noProof/>
            <w:webHidden/>
          </w:rPr>
          <w:t>14</w:t>
        </w:r>
        <w:r>
          <w:rPr>
            <w:noProof/>
            <w:webHidden/>
          </w:rPr>
          <w:fldChar w:fldCharType="end"/>
        </w:r>
      </w:hyperlink>
    </w:p>
    <w:p w14:paraId="73990CD5" w14:textId="2A6BED4A" w:rsidR="008857ED" w:rsidRDefault="008857ED">
      <w:pPr>
        <w:pStyle w:val="TOC2"/>
        <w:tabs>
          <w:tab w:val="left" w:pos="960"/>
          <w:tab w:val="right" w:leader="dot" w:pos="9350"/>
        </w:tabs>
        <w:rPr>
          <w:rFonts w:asciiTheme="minorHAnsi" w:eastAsiaTheme="minorEastAsia" w:hAnsiTheme="minorHAnsi" w:cstheme="minorBidi"/>
          <w:noProof/>
          <w:kern w:val="2"/>
          <w:lang w:eastAsia="ko-KR"/>
          <w14:ligatures w14:val="standardContextual"/>
        </w:rPr>
      </w:pPr>
      <w:hyperlink w:anchor="_Toc159585560" w:history="1">
        <w:r w:rsidRPr="002D72FA">
          <w:rPr>
            <w:rStyle w:val="Hyperlink"/>
            <w:noProof/>
          </w:rPr>
          <w:t>4.3</w:t>
        </w:r>
        <w:r>
          <w:rPr>
            <w:rFonts w:asciiTheme="minorHAnsi" w:eastAsiaTheme="minorEastAsia" w:hAnsiTheme="minorHAnsi" w:cstheme="minorBidi"/>
            <w:noProof/>
            <w:kern w:val="2"/>
            <w:lang w:eastAsia="ko-KR"/>
            <w14:ligatures w14:val="standardContextual"/>
          </w:rPr>
          <w:tab/>
        </w:r>
        <w:r w:rsidRPr="002D72FA">
          <w:rPr>
            <w:rStyle w:val="Hyperlink"/>
            <w:noProof/>
          </w:rPr>
          <w:t>Organizational Structure CHECK PII COMPLIANCE</w:t>
        </w:r>
        <w:r>
          <w:rPr>
            <w:noProof/>
            <w:webHidden/>
          </w:rPr>
          <w:tab/>
        </w:r>
        <w:r>
          <w:rPr>
            <w:noProof/>
            <w:webHidden/>
          </w:rPr>
          <w:fldChar w:fldCharType="begin"/>
        </w:r>
        <w:r>
          <w:rPr>
            <w:noProof/>
            <w:webHidden/>
          </w:rPr>
          <w:instrText xml:space="preserve"> PAGEREF _Toc159585560 \h </w:instrText>
        </w:r>
        <w:r>
          <w:rPr>
            <w:noProof/>
            <w:webHidden/>
          </w:rPr>
        </w:r>
        <w:r>
          <w:rPr>
            <w:noProof/>
            <w:webHidden/>
          </w:rPr>
          <w:fldChar w:fldCharType="separate"/>
        </w:r>
        <w:r>
          <w:rPr>
            <w:noProof/>
            <w:webHidden/>
          </w:rPr>
          <w:t>15</w:t>
        </w:r>
        <w:r>
          <w:rPr>
            <w:noProof/>
            <w:webHidden/>
          </w:rPr>
          <w:fldChar w:fldCharType="end"/>
        </w:r>
      </w:hyperlink>
    </w:p>
    <w:p w14:paraId="518E3719" w14:textId="5CB90EAD" w:rsidR="008857ED" w:rsidRDefault="008857ED">
      <w:pPr>
        <w:pStyle w:val="TOC2"/>
        <w:tabs>
          <w:tab w:val="left" w:pos="960"/>
          <w:tab w:val="right" w:leader="dot" w:pos="9350"/>
        </w:tabs>
        <w:rPr>
          <w:rFonts w:asciiTheme="minorHAnsi" w:eastAsiaTheme="minorEastAsia" w:hAnsiTheme="minorHAnsi" w:cstheme="minorBidi"/>
          <w:noProof/>
          <w:kern w:val="2"/>
          <w:lang w:eastAsia="ko-KR"/>
          <w14:ligatures w14:val="standardContextual"/>
        </w:rPr>
      </w:pPr>
      <w:hyperlink w:anchor="_Toc159585561" w:history="1">
        <w:r w:rsidRPr="002D72FA">
          <w:rPr>
            <w:rStyle w:val="Hyperlink"/>
            <w:noProof/>
          </w:rPr>
          <w:t>4.4</w:t>
        </w:r>
        <w:r>
          <w:rPr>
            <w:rFonts w:asciiTheme="minorHAnsi" w:eastAsiaTheme="minorEastAsia" w:hAnsiTheme="minorHAnsi" w:cstheme="minorBidi"/>
            <w:noProof/>
            <w:kern w:val="2"/>
            <w:lang w:eastAsia="ko-KR"/>
            <w14:ligatures w14:val="standardContextual"/>
          </w:rPr>
          <w:tab/>
        </w:r>
        <w:r w:rsidRPr="002D72FA">
          <w:rPr>
            <w:rStyle w:val="Hyperlink"/>
            <w:noProof/>
          </w:rPr>
          <w:t>Communication Plan</w:t>
        </w:r>
        <w:r>
          <w:rPr>
            <w:noProof/>
            <w:webHidden/>
          </w:rPr>
          <w:tab/>
        </w:r>
        <w:r>
          <w:rPr>
            <w:noProof/>
            <w:webHidden/>
          </w:rPr>
          <w:fldChar w:fldCharType="begin"/>
        </w:r>
        <w:r>
          <w:rPr>
            <w:noProof/>
            <w:webHidden/>
          </w:rPr>
          <w:instrText xml:space="preserve"> PAGEREF _Toc159585561 \h </w:instrText>
        </w:r>
        <w:r>
          <w:rPr>
            <w:noProof/>
            <w:webHidden/>
          </w:rPr>
        </w:r>
        <w:r>
          <w:rPr>
            <w:noProof/>
            <w:webHidden/>
          </w:rPr>
          <w:fldChar w:fldCharType="separate"/>
        </w:r>
        <w:r>
          <w:rPr>
            <w:noProof/>
            <w:webHidden/>
          </w:rPr>
          <w:t>15</w:t>
        </w:r>
        <w:r>
          <w:rPr>
            <w:noProof/>
            <w:webHidden/>
          </w:rPr>
          <w:fldChar w:fldCharType="end"/>
        </w:r>
      </w:hyperlink>
    </w:p>
    <w:p w14:paraId="57E48D54" w14:textId="35EB3AD7" w:rsidR="008857ED" w:rsidRDefault="008857ED">
      <w:pPr>
        <w:pStyle w:val="TOC1"/>
        <w:rPr>
          <w:rFonts w:asciiTheme="minorHAnsi" w:eastAsiaTheme="minorEastAsia" w:hAnsiTheme="minorHAnsi" w:cstheme="minorBidi"/>
          <w:b w:val="0"/>
          <w:color w:val="auto"/>
          <w:kern w:val="2"/>
          <w:sz w:val="24"/>
          <w:szCs w:val="24"/>
          <w:lang w:eastAsia="ko-KR"/>
          <w14:ligatures w14:val="standardContextual"/>
        </w:rPr>
      </w:pPr>
      <w:hyperlink w:anchor="_Toc159585562" w:history="1">
        <w:r w:rsidRPr="002D72FA">
          <w:rPr>
            <w:rStyle w:val="Hyperlink"/>
          </w:rPr>
          <w:t>Appendix 1: Bibliography &amp; References Cited</w:t>
        </w:r>
        <w:r>
          <w:rPr>
            <w:webHidden/>
          </w:rPr>
          <w:tab/>
        </w:r>
        <w:r>
          <w:rPr>
            <w:webHidden/>
          </w:rPr>
          <w:fldChar w:fldCharType="begin"/>
        </w:r>
        <w:r>
          <w:rPr>
            <w:webHidden/>
          </w:rPr>
          <w:instrText xml:space="preserve"> PAGEREF _Toc159585562 \h </w:instrText>
        </w:r>
        <w:r>
          <w:rPr>
            <w:webHidden/>
          </w:rPr>
        </w:r>
        <w:r>
          <w:rPr>
            <w:webHidden/>
          </w:rPr>
          <w:fldChar w:fldCharType="separate"/>
        </w:r>
        <w:r>
          <w:rPr>
            <w:webHidden/>
          </w:rPr>
          <w:t>15</w:t>
        </w:r>
        <w:r>
          <w:rPr>
            <w:webHidden/>
          </w:rPr>
          <w:fldChar w:fldCharType="end"/>
        </w:r>
      </w:hyperlink>
    </w:p>
    <w:p w14:paraId="760EA1C9" w14:textId="6A4551A8" w:rsidR="008857ED" w:rsidRDefault="008857ED">
      <w:pPr>
        <w:pStyle w:val="TOC1"/>
        <w:rPr>
          <w:rFonts w:asciiTheme="minorHAnsi" w:eastAsiaTheme="minorEastAsia" w:hAnsiTheme="minorHAnsi" w:cstheme="minorBidi"/>
          <w:b w:val="0"/>
          <w:color w:val="auto"/>
          <w:kern w:val="2"/>
          <w:sz w:val="24"/>
          <w:szCs w:val="24"/>
          <w:lang w:eastAsia="ko-KR"/>
          <w14:ligatures w14:val="standardContextual"/>
        </w:rPr>
      </w:pPr>
      <w:hyperlink w:anchor="_Toc159585563" w:history="1">
        <w:r w:rsidRPr="002D72FA">
          <w:rPr>
            <w:rStyle w:val="Hyperlink"/>
          </w:rPr>
          <w:t>Appendix 2: Data Management Plan</w:t>
        </w:r>
        <w:r>
          <w:rPr>
            <w:webHidden/>
          </w:rPr>
          <w:tab/>
        </w:r>
        <w:r>
          <w:rPr>
            <w:webHidden/>
          </w:rPr>
          <w:fldChar w:fldCharType="begin"/>
        </w:r>
        <w:r>
          <w:rPr>
            <w:webHidden/>
          </w:rPr>
          <w:instrText xml:space="preserve"> PAGEREF _Toc159585563 \h </w:instrText>
        </w:r>
        <w:r>
          <w:rPr>
            <w:webHidden/>
          </w:rPr>
        </w:r>
        <w:r>
          <w:rPr>
            <w:webHidden/>
          </w:rPr>
          <w:fldChar w:fldCharType="separate"/>
        </w:r>
        <w:r>
          <w:rPr>
            <w:webHidden/>
          </w:rPr>
          <w:t>16</w:t>
        </w:r>
        <w:r>
          <w:rPr>
            <w:webHidden/>
          </w:rPr>
          <w:fldChar w:fldCharType="end"/>
        </w:r>
      </w:hyperlink>
    </w:p>
    <w:p w14:paraId="2A6186CB" w14:textId="14C96FBA" w:rsidR="008857ED" w:rsidRDefault="008857ED">
      <w:pPr>
        <w:pStyle w:val="TOC1"/>
        <w:rPr>
          <w:rFonts w:asciiTheme="minorHAnsi" w:eastAsiaTheme="minorEastAsia" w:hAnsiTheme="minorHAnsi" w:cstheme="minorBidi"/>
          <w:b w:val="0"/>
          <w:color w:val="auto"/>
          <w:kern w:val="2"/>
          <w:sz w:val="24"/>
          <w:szCs w:val="24"/>
          <w:lang w:eastAsia="ko-KR"/>
          <w14:ligatures w14:val="standardContextual"/>
        </w:rPr>
      </w:pPr>
      <w:hyperlink w:anchor="_Toc159585564" w:history="1">
        <w:r w:rsidRPr="002D72FA">
          <w:rPr>
            <w:rStyle w:val="Hyperlink"/>
          </w:rPr>
          <w:t>Appendix 3: Promoting Inclusive and Equitable Research (PIER) Plan</w:t>
        </w:r>
        <w:r>
          <w:rPr>
            <w:webHidden/>
          </w:rPr>
          <w:tab/>
        </w:r>
        <w:r>
          <w:rPr>
            <w:webHidden/>
          </w:rPr>
          <w:fldChar w:fldCharType="begin"/>
        </w:r>
        <w:r>
          <w:rPr>
            <w:webHidden/>
          </w:rPr>
          <w:instrText xml:space="preserve"> PAGEREF _Toc159585564 \h </w:instrText>
        </w:r>
        <w:r>
          <w:rPr>
            <w:webHidden/>
          </w:rPr>
        </w:r>
        <w:r>
          <w:rPr>
            <w:webHidden/>
          </w:rPr>
          <w:fldChar w:fldCharType="separate"/>
        </w:r>
        <w:r>
          <w:rPr>
            <w:webHidden/>
          </w:rPr>
          <w:t>17</w:t>
        </w:r>
        <w:r>
          <w:rPr>
            <w:webHidden/>
          </w:rPr>
          <w:fldChar w:fldCharType="end"/>
        </w:r>
      </w:hyperlink>
    </w:p>
    <w:p w14:paraId="1F9EE940" w14:textId="7A7CED70" w:rsidR="00985707" w:rsidRDefault="00970371" w:rsidP="006144E1">
      <w:pPr>
        <w:pStyle w:val="Heading1"/>
        <w:keepNext/>
        <w:keepLines/>
        <w:widowControl/>
        <w:numPr>
          <w:ilvl w:val="0"/>
          <w:numId w:val="0"/>
        </w:numPr>
        <w:suppressAutoHyphens/>
        <w:spacing w:before="240" w:after="60"/>
        <w:ind w:left="432" w:hanging="432"/>
        <w:rPr>
          <w:b w:val="0"/>
          <w:color w:val="auto"/>
          <w:sz w:val="24"/>
          <w:szCs w:val="24"/>
        </w:rPr>
        <w:sectPr w:rsidR="00985707" w:rsidSect="0060157C">
          <w:footerReference w:type="default" r:id="rId17"/>
          <w:footerReference w:type="first" r:id="rId18"/>
          <w:pgSz w:w="12240" w:h="15840"/>
          <w:pgMar w:top="1440" w:right="1440" w:bottom="1440" w:left="1440" w:header="0" w:footer="360" w:gutter="0"/>
          <w:pgNumType w:fmt="lowerRoman" w:start="1"/>
          <w:cols w:space="720"/>
          <w:docGrid w:linePitch="326"/>
        </w:sectPr>
      </w:pPr>
      <w:r w:rsidRPr="007C11E1">
        <w:rPr>
          <w:b w:val="0"/>
          <w:color w:val="auto"/>
          <w:sz w:val="24"/>
          <w:szCs w:val="24"/>
        </w:rPr>
        <w:fldChar w:fldCharType="end"/>
      </w:r>
    </w:p>
    <w:p w14:paraId="5D5428DC" w14:textId="77777777" w:rsidR="009D7D2E" w:rsidRPr="00323AFA" w:rsidRDefault="009D7D2E" w:rsidP="00151BE0">
      <w:pPr>
        <w:pStyle w:val="Heading1"/>
      </w:pPr>
      <w:bookmarkStart w:id="4" w:name="_Research_Plan"/>
      <w:bookmarkStart w:id="5" w:name="_Toc98937738"/>
      <w:bookmarkStart w:id="6" w:name="_Toc159585543"/>
      <w:bookmarkEnd w:id="0"/>
      <w:bookmarkEnd w:id="4"/>
      <w:r w:rsidRPr="00323AFA">
        <w:lastRenderedPageBreak/>
        <w:t>Scientific Background</w:t>
      </w:r>
      <w:bookmarkEnd w:id="5"/>
      <w:bookmarkEnd w:id="6"/>
      <w:r w:rsidRPr="00323AFA">
        <w:t xml:space="preserve"> </w:t>
      </w:r>
    </w:p>
    <w:p w14:paraId="0CFB6D71" w14:textId="77777777" w:rsidR="00C7358A" w:rsidRDefault="002C3BFF" w:rsidP="00C7358A">
      <w:pPr>
        <w:keepNext/>
        <w:spacing w:after="120"/>
        <w:ind w:firstLine="360"/>
        <w:jc w:val="center"/>
      </w:pPr>
      <w:r>
        <w:rPr>
          <w:noProof/>
          <w:sz w:val="22"/>
          <w:szCs w:val="22"/>
        </w:rPr>
        <w:drawing>
          <wp:inline distT="0" distB="0" distL="0" distR="0" wp14:anchorId="1FA2F3D4" wp14:editId="0E49C68F">
            <wp:extent cx="3403871" cy="2609636"/>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19"/>
                    <a:stretch>
                      <a:fillRect/>
                    </a:stretch>
                  </pic:blipFill>
                  <pic:spPr>
                    <a:xfrm>
                      <a:off x="0" y="0"/>
                      <a:ext cx="3479811" cy="2667856"/>
                    </a:xfrm>
                    <a:prstGeom prst="rect">
                      <a:avLst/>
                    </a:prstGeom>
                  </pic:spPr>
                </pic:pic>
              </a:graphicData>
            </a:graphic>
          </wp:inline>
        </w:drawing>
      </w:r>
    </w:p>
    <w:p w14:paraId="170FF86F" w14:textId="48CC698C" w:rsidR="002C3BFF" w:rsidRPr="00473E51" w:rsidRDefault="00C7358A" w:rsidP="00473E51">
      <w:pPr>
        <w:pStyle w:val="Figurecaptionsingleline"/>
      </w:pPr>
      <w:bookmarkStart w:id="7" w:name="_Ref159505669"/>
      <w:r w:rsidRPr="00473E51">
        <w:t xml:space="preserve">Figure </w:t>
      </w:r>
      <w:fldSimple w:instr=" SEQ Figure \* ARABIC ">
        <w:r w:rsidR="00030D36" w:rsidRPr="00473E51">
          <w:t>1</w:t>
        </w:r>
      </w:fldSimple>
      <w:bookmarkEnd w:id="7"/>
      <w:r w:rsidRPr="00473E51">
        <w:t>: General, simplified layout of proposed CEBAF Energy Upgrade</w:t>
      </w:r>
    </w:p>
    <w:p w14:paraId="322C0438" w14:textId="00F52F90" w:rsidR="00E214D2" w:rsidRDefault="00E214D2" w:rsidP="00E214D2">
      <w:pPr>
        <w:spacing w:after="120"/>
        <w:ind w:firstLine="360"/>
        <w:jc w:val="both"/>
        <w:rPr>
          <w:sz w:val="22"/>
          <w:szCs w:val="22"/>
        </w:rPr>
      </w:pPr>
      <w:r>
        <w:rPr>
          <w:sz w:val="22"/>
          <w:szCs w:val="22"/>
        </w:rPr>
        <w:t>The p</w:t>
      </w:r>
      <w:r w:rsidRPr="00E93A04">
        <w:rPr>
          <w:sz w:val="22"/>
          <w:szCs w:val="22"/>
        </w:rPr>
        <w:t xml:space="preserve">roposed </w:t>
      </w:r>
      <w:r w:rsidRPr="005F0D17">
        <w:rPr>
          <w:sz w:val="22"/>
          <w:szCs w:val="22"/>
        </w:rPr>
        <w:t>energy</w:t>
      </w:r>
      <w:r>
        <w:rPr>
          <w:sz w:val="22"/>
          <w:szCs w:val="22"/>
        </w:rPr>
        <w:t xml:space="preserve"> upgrade</w:t>
      </w:r>
      <w:r w:rsidRPr="005F0D17">
        <w:rPr>
          <w:sz w:val="22"/>
          <w:szCs w:val="22"/>
        </w:rPr>
        <w:t xml:space="preserve"> of </w:t>
      </w:r>
      <w:r>
        <w:rPr>
          <w:sz w:val="22"/>
          <w:szCs w:val="22"/>
        </w:rPr>
        <w:t xml:space="preserve">the </w:t>
      </w:r>
      <w:r w:rsidRPr="005F0D17">
        <w:rPr>
          <w:sz w:val="22"/>
          <w:szCs w:val="22"/>
        </w:rPr>
        <w:t>Continuous Electron Beam Accelerator Facility (CEBAF) from the present 12 GeV to</w:t>
      </w:r>
      <w:r>
        <w:rPr>
          <w:sz w:val="22"/>
          <w:szCs w:val="22"/>
        </w:rPr>
        <w:t xml:space="preserve"> energies</w:t>
      </w:r>
      <w:r w:rsidRPr="005F0D17">
        <w:rPr>
          <w:sz w:val="22"/>
          <w:szCs w:val="22"/>
        </w:rPr>
        <w:t xml:space="preserve"> </w:t>
      </w:r>
      <w:r>
        <w:rPr>
          <w:sz w:val="22"/>
          <w:szCs w:val="22"/>
        </w:rPr>
        <w:t>up to 22</w:t>
      </w:r>
      <w:r w:rsidRPr="005F0D17">
        <w:rPr>
          <w:sz w:val="22"/>
          <w:szCs w:val="22"/>
        </w:rPr>
        <w:t xml:space="preserve"> GeV</w:t>
      </w:r>
      <w:r w:rsidRPr="00E93A04">
        <w:rPr>
          <w:sz w:val="22"/>
          <w:szCs w:val="22"/>
        </w:rPr>
        <w:t>, within the existing tunnel, is envisioned by increasing (nearly doubling) the number of recirculations, based on a novel approach to transport multiple energy beams through a</w:t>
      </w:r>
      <w:r>
        <w:rPr>
          <w:sz w:val="22"/>
          <w:szCs w:val="22"/>
        </w:rPr>
        <w:t xml:space="preserve"> pair of </w:t>
      </w:r>
      <w:r w:rsidRPr="00E93A04">
        <w:rPr>
          <w:sz w:val="22"/>
          <w:szCs w:val="22"/>
        </w:rPr>
        <w:t>single FFA beam line</w:t>
      </w:r>
      <w:r>
        <w:rPr>
          <w:sz w:val="22"/>
          <w:szCs w:val="22"/>
        </w:rPr>
        <w:t>s</w:t>
      </w:r>
      <w:r w:rsidRPr="00E93A04">
        <w:rPr>
          <w:sz w:val="22"/>
          <w:szCs w:val="22"/>
        </w:rPr>
        <w:t>. The main thrust of the project is to extend the present lattice design to finalize a complete set of lattices, mapping out the entire accelerator complex. Furthermore, the beamline design will be validated through carrying out a S2E simulation. Finally, requirements for new diagnostics in the FFA arcs, along with BPM spec</w:t>
      </w:r>
      <w:r w:rsidR="00811172">
        <w:rPr>
          <w:sz w:val="22"/>
          <w:szCs w:val="22"/>
        </w:rPr>
        <w:t>ifications,</w:t>
      </w:r>
      <w:r w:rsidRPr="00E93A04">
        <w:rPr>
          <w:sz w:val="22"/>
          <w:szCs w:val="22"/>
        </w:rPr>
        <w:t xml:space="preserve"> will be defined to assure its compatibility with currently planned instrumentation upgrade for CEBAF. </w:t>
      </w:r>
    </w:p>
    <w:p w14:paraId="37A34628" w14:textId="5BDC434C" w:rsidR="00811172" w:rsidRPr="00E93A04" w:rsidRDefault="00811172" w:rsidP="00811172">
      <w:pPr>
        <w:spacing w:after="120"/>
        <w:ind w:firstLine="360"/>
        <w:jc w:val="both"/>
        <w:rPr>
          <w:sz w:val="22"/>
          <w:szCs w:val="22"/>
        </w:rPr>
      </w:pPr>
      <w:r w:rsidRPr="00E214D2">
        <w:rPr>
          <w:sz w:val="22"/>
          <w:szCs w:val="22"/>
        </w:rPr>
        <w:t xml:space="preserve">The design is based on the previous </w:t>
      </w:r>
      <w:r>
        <w:rPr>
          <w:sz w:val="22"/>
          <w:szCs w:val="22"/>
        </w:rPr>
        <w:t>work demonstrated by the</w:t>
      </w:r>
      <w:r w:rsidRPr="00E214D2">
        <w:rPr>
          <w:sz w:val="22"/>
          <w:szCs w:val="22"/>
        </w:rPr>
        <w:t xml:space="preserve"> Cornell University BNL ERL Test Accelerator project ‘CBETA’ project. The Non-Scaling FFA approach allows beam acceleration within a small beam pipe size as in synchrotrons but without varying the magnetic field. This is accomplished using very strong focusing, reducing the dispersion function</w:t>
      </w:r>
      <w:r>
        <w:rPr>
          <w:sz w:val="22"/>
          <w:szCs w:val="22"/>
        </w:rPr>
        <w:t>,</w:t>
      </w:r>
      <w:r w:rsidRPr="00E214D2">
        <w:rPr>
          <w:sz w:val="22"/>
          <w:szCs w:val="22"/>
        </w:rPr>
        <w:t xml:space="preserve"> Dx</w:t>
      </w:r>
      <w:r>
        <w:rPr>
          <w:sz w:val="22"/>
          <w:szCs w:val="22"/>
        </w:rPr>
        <w:t>,</w:t>
      </w:r>
      <w:r w:rsidRPr="00E214D2">
        <w:rPr>
          <w:sz w:val="22"/>
          <w:szCs w:val="22"/>
        </w:rPr>
        <w:t xml:space="preserve"> from meters in synchrotrons down to cm and mm in the FFA. Different energy beams are transported in a small beam pipe with very small transverse orbit offsets due to the small dispersion function </w:t>
      </w:r>
      <w:r w:rsidR="0054167A" w:rsidRPr="00F836E7">
        <w:rPr>
          <w:rFonts w:ascii="Symbol" w:hAnsi="Symbol"/>
          <w:i/>
          <w:iCs/>
          <w:sz w:val="22"/>
          <w:szCs w:val="22"/>
        </w:rPr>
        <w:t>D</w:t>
      </w:r>
      <w:r w:rsidR="0054167A" w:rsidRPr="00F836E7">
        <w:rPr>
          <w:i/>
          <w:iCs/>
          <w:sz w:val="22"/>
          <w:szCs w:val="22"/>
        </w:rPr>
        <w:t>x=D</w:t>
      </w:r>
      <w:r w:rsidR="0054167A" w:rsidRPr="00F836E7">
        <w:rPr>
          <w:i/>
          <w:iCs/>
          <w:sz w:val="22"/>
          <w:szCs w:val="22"/>
          <w:vertAlign w:val="subscript"/>
        </w:rPr>
        <w:t>x</w:t>
      </w:r>
      <w:r w:rsidR="0054167A" w:rsidRPr="00F836E7">
        <w:rPr>
          <w:i/>
          <w:iCs/>
          <w:sz w:val="22"/>
          <w:szCs w:val="22"/>
        </w:rPr>
        <w:t xml:space="preserve"> </w:t>
      </w:r>
      <w:r w:rsidR="0054167A" w:rsidRPr="00F836E7">
        <w:rPr>
          <w:rFonts w:ascii="Symbol" w:hAnsi="Symbol"/>
          <w:i/>
          <w:iCs/>
          <w:sz w:val="22"/>
          <w:szCs w:val="22"/>
        </w:rPr>
        <w:t>d</w:t>
      </w:r>
      <w:r w:rsidR="0054167A" w:rsidRPr="00F836E7">
        <w:rPr>
          <w:i/>
          <w:iCs/>
          <w:sz w:val="22"/>
          <w:szCs w:val="22"/>
        </w:rPr>
        <w:t>p/p (</w:t>
      </w:r>
      <w:r w:rsidR="0054167A" w:rsidRPr="0007542C">
        <w:rPr>
          <w:sz w:val="22"/>
          <w:szCs w:val="22"/>
        </w:rPr>
        <w:t xml:space="preserve">e.g., </w:t>
      </w:r>
      <w:r w:rsidR="0054167A" w:rsidRPr="00F836E7">
        <w:rPr>
          <w:rFonts w:ascii="Symbol" w:hAnsi="Symbol"/>
          <w:i/>
          <w:iCs/>
          <w:sz w:val="22"/>
          <w:szCs w:val="22"/>
        </w:rPr>
        <w:t>D</w:t>
      </w:r>
      <w:r w:rsidR="0054167A" w:rsidRPr="00F836E7">
        <w:rPr>
          <w:i/>
          <w:iCs/>
          <w:sz w:val="22"/>
          <w:szCs w:val="22"/>
        </w:rPr>
        <w:t>x=±</w:t>
      </w:r>
      <w:r w:rsidR="0054167A" w:rsidRPr="0007542C">
        <w:rPr>
          <w:sz w:val="22"/>
          <w:szCs w:val="22"/>
        </w:rPr>
        <w:t>2.4</w:t>
      </w:r>
      <w:r w:rsidR="0054167A" w:rsidRPr="00F836E7">
        <w:rPr>
          <w:i/>
          <w:iCs/>
          <w:sz w:val="22"/>
          <w:szCs w:val="22"/>
        </w:rPr>
        <w:t xml:space="preserve"> </w:t>
      </w:r>
      <w:r w:rsidR="0054167A" w:rsidRPr="0007542C">
        <w:rPr>
          <w:sz w:val="22"/>
          <w:szCs w:val="22"/>
        </w:rPr>
        <w:t xml:space="preserve">cm orbit offsets if the dispersion is 4 cm and energy range is </w:t>
      </w:r>
      <w:r w:rsidR="0054167A">
        <w:rPr>
          <w:sz w:val="22"/>
          <w:szCs w:val="22"/>
        </w:rPr>
        <w:t>4 times</w:t>
      </w:r>
      <w:r w:rsidR="0054167A" w:rsidRPr="0007542C">
        <w:rPr>
          <w:sz w:val="22"/>
          <w:szCs w:val="22"/>
        </w:rPr>
        <w:t>)</w:t>
      </w:r>
      <w:r w:rsidR="0054167A" w:rsidRPr="00F836E7">
        <w:rPr>
          <w:i/>
          <w:iCs/>
          <w:sz w:val="22"/>
          <w:szCs w:val="22"/>
        </w:rPr>
        <w:t>.</w:t>
      </w:r>
      <w:r w:rsidR="0054167A" w:rsidRPr="00F836E7">
        <w:rPr>
          <w:sz w:val="22"/>
          <w:szCs w:val="22"/>
        </w:rPr>
        <w:t xml:space="preserve"> The momentum or energy offset can be</w:t>
      </w:r>
      <w:r w:rsidR="0054167A">
        <w:rPr>
          <w:sz w:val="22"/>
          <w:szCs w:val="22"/>
        </w:rPr>
        <w:t xml:space="preserve"> as large as</w:t>
      </w:r>
      <w:r w:rsidR="0054167A" w:rsidRPr="00F836E7">
        <w:rPr>
          <w:sz w:val="22"/>
          <w:szCs w:val="22"/>
        </w:rPr>
        <w:t xml:space="preserve"> </w:t>
      </w:r>
      <w:r w:rsidR="0054167A" w:rsidRPr="00115202">
        <w:rPr>
          <w:rFonts w:ascii="Symbol" w:hAnsi="Symbol"/>
          <w:i/>
          <w:iCs/>
          <w:sz w:val="22"/>
          <w:szCs w:val="22"/>
        </w:rPr>
        <w:t>d</w:t>
      </w:r>
      <w:r w:rsidR="0054167A" w:rsidRPr="00F836E7">
        <w:rPr>
          <w:i/>
          <w:iCs/>
          <w:sz w:val="22"/>
          <w:szCs w:val="22"/>
        </w:rPr>
        <w:t xml:space="preserve">p/p = ± </w:t>
      </w:r>
      <w:r w:rsidR="0054167A" w:rsidRPr="00C33683">
        <w:rPr>
          <w:sz w:val="22"/>
          <w:szCs w:val="22"/>
        </w:rPr>
        <w:t>60%</w:t>
      </w:r>
      <w:r w:rsidR="0054167A" w:rsidRPr="00F836E7">
        <w:rPr>
          <w:sz w:val="22"/>
          <w:szCs w:val="22"/>
        </w:rPr>
        <w:t xml:space="preserve"> </w:t>
      </w:r>
      <w:r w:rsidRPr="00E214D2">
        <w:rPr>
          <w:sz w:val="22"/>
          <w:szCs w:val="22"/>
        </w:rPr>
        <w:t xml:space="preserve">or a factor four in energy, as in the CBETA example.  The FFA concept has been confirmed by </w:t>
      </w:r>
      <w:r>
        <w:rPr>
          <w:sz w:val="22"/>
          <w:szCs w:val="22"/>
        </w:rPr>
        <w:t>the</w:t>
      </w:r>
      <w:r w:rsidRPr="00E214D2">
        <w:rPr>
          <w:sz w:val="22"/>
          <w:szCs w:val="22"/>
        </w:rPr>
        <w:t xml:space="preserve"> commissioning of the CBETA project </w:t>
      </w:r>
      <w:r w:rsidR="004D6CE3">
        <w:rPr>
          <w:color w:val="FF0000"/>
          <w:sz w:val="22"/>
          <w:szCs w:val="22"/>
        </w:rPr>
        <w:t>CITE</w:t>
      </w:r>
      <w:r w:rsidRPr="00E214D2">
        <w:rPr>
          <w:sz w:val="22"/>
          <w:szCs w:val="22"/>
        </w:rPr>
        <w:t xml:space="preserve"> where all requested milestones were fulfilled</w:t>
      </w:r>
      <w:r>
        <w:rPr>
          <w:sz w:val="22"/>
          <w:szCs w:val="22"/>
        </w:rPr>
        <w:t>.</w:t>
      </w:r>
      <w:r w:rsidRPr="00E214D2">
        <w:rPr>
          <w:sz w:val="22"/>
          <w:szCs w:val="22"/>
        </w:rPr>
        <w:t xml:space="preserve"> </w:t>
      </w:r>
      <w:r>
        <w:rPr>
          <w:sz w:val="22"/>
          <w:szCs w:val="22"/>
        </w:rPr>
        <w:t>T</w:t>
      </w:r>
      <w:r w:rsidRPr="00E214D2">
        <w:rPr>
          <w:sz w:val="22"/>
          <w:szCs w:val="22"/>
        </w:rPr>
        <w:t>wo additional proof-of-principle experimental results</w:t>
      </w:r>
      <w:r>
        <w:rPr>
          <w:sz w:val="22"/>
          <w:szCs w:val="22"/>
        </w:rPr>
        <w:t xml:space="preserve"> also confirm this concept</w:t>
      </w:r>
      <w:r w:rsidRPr="00E214D2">
        <w:rPr>
          <w:sz w:val="22"/>
          <w:szCs w:val="22"/>
        </w:rPr>
        <w:t xml:space="preserve">: EMMA-Electron Model for Many Applications </w:t>
      </w:r>
      <w:r w:rsidR="004D6CE3">
        <w:rPr>
          <w:color w:val="FF0000"/>
          <w:sz w:val="22"/>
          <w:szCs w:val="22"/>
        </w:rPr>
        <w:t>CITE</w:t>
      </w:r>
      <w:r w:rsidRPr="004D6CE3">
        <w:rPr>
          <w:color w:val="FF0000"/>
          <w:sz w:val="22"/>
          <w:szCs w:val="22"/>
        </w:rPr>
        <w:t xml:space="preserve"> </w:t>
      </w:r>
      <w:r w:rsidRPr="00E214D2">
        <w:rPr>
          <w:sz w:val="22"/>
          <w:szCs w:val="22"/>
        </w:rPr>
        <w:t xml:space="preserve">at Daresbury Laboratory in UK, and the experiment at BNL Accelerator Test Facility (ATF) with 6 FFA arc cells </w:t>
      </w:r>
      <w:r w:rsidR="004D6CE3">
        <w:rPr>
          <w:color w:val="FF0000"/>
          <w:sz w:val="22"/>
          <w:szCs w:val="22"/>
        </w:rPr>
        <w:t>CITE.</w:t>
      </w:r>
    </w:p>
    <w:p w14:paraId="761656D1" w14:textId="4963D2BB" w:rsidR="0046734C" w:rsidRPr="0007542C" w:rsidRDefault="00E214D2" w:rsidP="005F121F">
      <w:pPr>
        <w:spacing w:after="120"/>
        <w:ind w:firstLine="360"/>
        <w:jc w:val="both"/>
        <w:rPr>
          <w:sz w:val="22"/>
          <w:szCs w:val="22"/>
        </w:rPr>
      </w:pPr>
      <w:r w:rsidRPr="005F0D17">
        <w:rPr>
          <w:sz w:val="22"/>
          <w:szCs w:val="22"/>
        </w:rPr>
        <w:t xml:space="preserve">The Fixed Field Alternating (FFA) gradient arc design </w:t>
      </w:r>
      <w:r>
        <w:rPr>
          <w:sz w:val="22"/>
          <w:szCs w:val="22"/>
        </w:rPr>
        <w:t xml:space="preserve">is supported by a novel </w:t>
      </w:r>
      <w:r w:rsidRPr="005F0D17">
        <w:rPr>
          <w:sz w:val="22"/>
          <w:szCs w:val="22"/>
        </w:rPr>
        <w:t>permanent, open mid-plane magnet</w:t>
      </w:r>
      <w:r>
        <w:rPr>
          <w:sz w:val="22"/>
          <w:szCs w:val="22"/>
        </w:rPr>
        <w:t xml:space="preserve"> with high field &gt;1.5 </w:t>
      </w:r>
      <w:r w:rsidR="007E09C3">
        <w:rPr>
          <w:sz w:val="22"/>
          <w:szCs w:val="22"/>
        </w:rPr>
        <w:t>Tesla</w:t>
      </w:r>
      <w:r w:rsidRPr="005F0D17">
        <w:rPr>
          <w:sz w:val="22"/>
          <w:szCs w:val="22"/>
        </w:rPr>
        <w:t xml:space="preserve">. </w:t>
      </w:r>
      <w:r>
        <w:rPr>
          <w:sz w:val="22"/>
          <w:szCs w:val="22"/>
        </w:rPr>
        <w:t>A small p</w:t>
      </w:r>
      <w:r w:rsidRPr="005F0D17">
        <w:rPr>
          <w:sz w:val="22"/>
          <w:szCs w:val="22"/>
        </w:rPr>
        <w:t>rototype magnet</w:t>
      </w:r>
      <w:r w:rsidR="00CE6D32">
        <w:rPr>
          <w:sz w:val="22"/>
          <w:szCs w:val="22"/>
        </w:rPr>
        <w:t>, funded by an LDRD,</w:t>
      </w:r>
      <w:r w:rsidRPr="005F0D17">
        <w:rPr>
          <w:sz w:val="22"/>
          <w:szCs w:val="22"/>
        </w:rPr>
        <w:t xml:space="preserve"> </w:t>
      </w:r>
      <w:r>
        <w:rPr>
          <w:sz w:val="22"/>
          <w:szCs w:val="22"/>
        </w:rPr>
        <w:t xml:space="preserve">has already </w:t>
      </w:r>
      <w:r w:rsidRPr="005F0D17">
        <w:rPr>
          <w:sz w:val="22"/>
          <w:szCs w:val="22"/>
        </w:rPr>
        <w:t>undergo</w:t>
      </w:r>
      <w:r>
        <w:rPr>
          <w:sz w:val="22"/>
          <w:szCs w:val="22"/>
        </w:rPr>
        <w:t>ne</w:t>
      </w:r>
      <w:r w:rsidRPr="005F0D17">
        <w:rPr>
          <w:sz w:val="22"/>
          <w:szCs w:val="22"/>
        </w:rPr>
        <w:t xml:space="preserve"> magnetic measurements at Brookhaven National Laboratory (BNL), </w:t>
      </w:r>
      <w:r>
        <w:rPr>
          <w:sz w:val="22"/>
          <w:szCs w:val="22"/>
        </w:rPr>
        <w:t xml:space="preserve">and there is presently an LDRD project to do </w:t>
      </w:r>
      <w:r w:rsidR="00CE6D32">
        <w:rPr>
          <w:sz w:val="22"/>
          <w:szCs w:val="22"/>
        </w:rPr>
        <w:t xml:space="preserve">permanent </w:t>
      </w:r>
      <w:r>
        <w:rPr>
          <w:sz w:val="22"/>
          <w:szCs w:val="22"/>
        </w:rPr>
        <w:t xml:space="preserve">magnet </w:t>
      </w:r>
      <w:r w:rsidRPr="005F0D17">
        <w:rPr>
          <w:sz w:val="22"/>
          <w:szCs w:val="22"/>
        </w:rPr>
        <w:t xml:space="preserve">radiation damage studies at </w:t>
      </w:r>
      <w:r>
        <w:rPr>
          <w:sz w:val="22"/>
          <w:szCs w:val="22"/>
        </w:rPr>
        <w:t>CEBAF</w:t>
      </w:r>
      <w:r w:rsidRPr="005F0D17">
        <w:rPr>
          <w:sz w:val="22"/>
          <w:szCs w:val="22"/>
        </w:rPr>
        <w:t xml:space="preserve">. </w:t>
      </w:r>
      <w:r w:rsidR="004D6CE3">
        <w:rPr>
          <w:sz w:val="22"/>
          <w:szCs w:val="22"/>
        </w:rPr>
        <w:t xml:space="preserve">A previous Jefferson Lab LDRD made significant progress in a Start-to-End simulations, but significant changes in the baseline design, as well as missing design elements mean that this proposed project will need to build </w:t>
      </w:r>
      <w:r w:rsidR="007C03F7">
        <w:rPr>
          <w:sz w:val="22"/>
          <w:szCs w:val="22"/>
        </w:rPr>
        <w:t>off</w:t>
      </w:r>
      <w:r w:rsidR="004D6CE3">
        <w:rPr>
          <w:sz w:val="22"/>
          <w:szCs w:val="22"/>
        </w:rPr>
        <w:t xml:space="preserve"> the infrastructure developed during the LDRD to complete a full Start-to-End design. </w:t>
      </w:r>
      <w:r w:rsidR="00E07896">
        <w:rPr>
          <w:sz w:val="22"/>
          <w:szCs w:val="22"/>
        </w:rPr>
        <w:t>Namely, we will need to complete the designs of</w:t>
      </w:r>
      <w:r w:rsidRPr="005F0D17">
        <w:rPr>
          <w:sz w:val="22"/>
          <w:szCs w:val="22"/>
        </w:rPr>
        <w:t xml:space="preserve"> a new</w:t>
      </w:r>
      <w:r w:rsidR="00CE6D32">
        <w:rPr>
          <w:sz w:val="22"/>
          <w:szCs w:val="22"/>
        </w:rPr>
        <w:t xml:space="preserve"> set of</w:t>
      </w:r>
      <w:r w:rsidRPr="005F0D17">
        <w:rPr>
          <w:sz w:val="22"/>
          <w:szCs w:val="22"/>
        </w:rPr>
        <w:t xml:space="preserve"> horizontal chicane</w:t>
      </w:r>
      <w:r w:rsidR="00CE6D32">
        <w:rPr>
          <w:sz w:val="22"/>
          <w:szCs w:val="22"/>
        </w:rPr>
        <w:t xml:space="preserve">s (referred to as a splitter), a new extraction system, </w:t>
      </w:r>
      <w:r w:rsidRPr="005F0D17">
        <w:rPr>
          <w:sz w:val="22"/>
          <w:szCs w:val="22"/>
        </w:rPr>
        <w:t>and a</w:t>
      </w:r>
      <w:r w:rsidR="00CE6D32">
        <w:rPr>
          <w:sz w:val="22"/>
          <w:szCs w:val="22"/>
        </w:rPr>
        <w:t xml:space="preserve"> transition lattice connecting the FFA </w:t>
      </w:r>
      <w:r w:rsidRPr="005F0D17">
        <w:rPr>
          <w:sz w:val="22"/>
          <w:szCs w:val="22"/>
        </w:rPr>
        <w:t>arc</w:t>
      </w:r>
      <w:r w:rsidR="00CE6D32">
        <w:rPr>
          <w:sz w:val="22"/>
          <w:szCs w:val="22"/>
        </w:rPr>
        <w:t>s to the LINACs</w:t>
      </w:r>
      <w:r w:rsidRPr="005F0D17">
        <w:rPr>
          <w:sz w:val="22"/>
          <w:szCs w:val="22"/>
        </w:rPr>
        <w:t xml:space="preserve">. </w:t>
      </w:r>
    </w:p>
    <w:p w14:paraId="744C17B4" w14:textId="77777777" w:rsidR="009E0F6B" w:rsidRDefault="009E0F6B" w:rsidP="009E0F6B">
      <w:pPr>
        <w:rPr>
          <w:color w:val="000000"/>
          <w:sz w:val="22"/>
          <w:szCs w:val="22"/>
        </w:rPr>
      </w:pPr>
      <w:bookmarkStart w:id="8" w:name="_Toc99628879"/>
      <w:bookmarkStart w:id="9" w:name="_Toc99628880"/>
      <w:bookmarkStart w:id="10" w:name="_Toc99628881"/>
      <w:bookmarkStart w:id="11" w:name="_Toc99628882"/>
      <w:bookmarkStart w:id="12" w:name="_Toc99628883"/>
      <w:bookmarkEnd w:id="8"/>
      <w:bookmarkEnd w:id="9"/>
      <w:bookmarkEnd w:id="10"/>
      <w:bookmarkEnd w:id="11"/>
      <w:bookmarkEnd w:id="12"/>
    </w:p>
    <w:p w14:paraId="348815AD" w14:textId="289BFA9C" w:rsidR="00DD0C13" w:rsidRDefault="00DD0C13" w:rsidP="0046638E">
      <w:pPr>
        <w:pStyle w:val="Heading2"/>
      </w:pPr>
      <w:bookmarkStart w:id="13" w:name="_Toc98937739"/>
      <w:bookmarkStart w:id="14" w:name="_Toc159585544"/>
      <w:r w:rsidRPr="007C7F1E">
        <w:t>Ac</w:t>
      </w:r>
      <w:commentRangeStart w:id="15"/>
      <w:r w:rsidRPr="007C7F1E">
        <w:t xml:space="preserve">complished CBETA </w:t>
      </w:r>
      <w:r w:rsidR="00CC0A16">
        <w:t>beam optics</w:t>
      </w:r>
      <w:r w:rsidRPr="007C7F1E">
        <w:t xml:space="preserve"> results directly related to the CEBAF </w:t>
      </w:r>
      <w:r w:rsidR="0088764B">
        <w:t>U</w:t>
      </w:r>
      <w:r w:rsidRPr="007C7F1E">
        <w:t>pgrade</w:t>
      </w:r>
      <w:bookmarkEnd w:id="13"/>
      <w:commentRangeEnd w:id="15"/>
      <w:r w:rsidR="009E59F7">
        <w:rPr>
          <w:rStyle w:val="CommentReference"/>
          <w:rFonts w:eastAsia="Times New Roman"/>
          <w:b w:val="0"/>
          <w:bCs w:val="0"/>
        </w:rPr>
        <w:commentReference w:id="15"/>
      </w:r>
      <w:bookmarkEnd w:id="14"/>
    </w:p>
    <w:p w14:paraId="06AEDB0D" w14:textId="407DB71F" w:rsidR="00C73BE0" w:rsidRDefault="00C73BE0" w:rsidP="00AC6408">
      <w:pPr>
        <w:spacing w:after="120"/>
        <w:ind w:firstLine="360"/>
        <w:jc w:val="both"/>
        <w:rPr>
          <w:sz w:val="22"/>
          <w:szCs w:val="22"/>
        </w:rPr>
      </w:pPr>
      <w:r>
        <w:rPr>
          <w:sz w:val="22"/>
          <w:szCs w:val="22"/>
        </w:rPr>
        <w:t xml:space="preserve">The </w:t>
      </w:r>
      <w:r w:rsidR="008B053A">
        <w:rPr>
          <w:sz w:val="22"/>
          <w:szCs w:val="22"/>
        </w:rPr>
        <w:t xml:space="preserve">concepts of the </w:t>
      </w:r>
      <w:r>
        <w:rPr>
          <w:sz w:val="22"/>
          <w:szCs w:val="22"/>
        </w:rPr>
        <w:t xml:space="preserve">CEBAF energy upgrade </w:t>
      </w:r>
      <w:r w:rsidR="008B053A">
        <w:rPr>
          <w:sz w:val="22"/>
          <w:szCs w:val="22"/>
        </w:rPr>
        <w:t>are based upon the</w:t>
      </w:r>
      <w:r>
        <w:rPr>
          <w:sz w:val="22"/>
          <w:szCs w:val="22"/>
        </w:rPr>
        <w:t xml:space="preserve"> developments in </w:t>
      </w:r>
      <w:r w:rsidRPr="005E6D0E">
        <w:rPr>
          <w:sz w:val="22"/>
          <w:szCs w:val="22"/>
        </w:rPr>
        <w:t xml:space="preserve">the </w:t>
      </w:r>
      <w:r>
        <w:rPr>
          <w:sz w:val="22"/>
          <w:szCs w:val="22"/>
        </w:rPr>
        <w:t>CBETA</w:t>
      </w:r>
      <w:r w:rsidRPr="005E6D0E">
        <w:rPr>
          <w:sz w:val="22"/>
          <w:szCs w:val="22"/>
        </w:rPr>
        <w:t xml:space="preserve"> </w:t>
      </w:r>
      <w:r w:rsidR="003816BC">
        <w:rPr>
          <w:color w:val="FF0000"/>
          <w:sz w:val="22"/>
          <w:szCs w:val="22"/>
        </w:rPr>
        <w:t>CITE</w:t>
      </w:r>
      <w:r>
        <w:rPr>
          <w:sz w:val="22"/>
          <w:szCs w:val="22"/>
        </w:rPr>
        <w:t xml:space="preserve"> project</w:t>
      </w:r>
      <w:r w:rsidRPr="005E6D0E">
        <w:rPr>
          <w:sz w:val="22"/>
          <w:szCs w:val="22"/>
        </w:rPr>
        <w:t>. The CBETA</w:t>
      </w:r>
      <w:r>
        <w:rPr>
          <w:sz w:val="22"/>
          <w:szCs w:val="22"/>
        </w:rPr>
        <w:t xml:space="preserve"> multi-pass energy recovery linac (ERL), as </w:t>
      </w:r>
      <w:r w:rsidRPr="00AC6408">
        <w:rPr>
          <w:sz w:val="22"/>
          <w:szCs w:val="22"/>
        </w:rPr>
        <w:t xml:space="preserve">shown in </w:t>
      </w:r>
      <w:r w:rsidR="00AC6408" w:rsidRPr="00AC6408">
        <w:rPr>
          <w:sz w:val="22"/>
          <w:szCs w:val="22"/>
        </w:rPr>
        <w:fldChar w:fldCharType="begin"/>
      </w:r>
      <w:r w:rsidR="00AC6408" w:rsidRPr="00AC6408">
        <w:rPr>
          <w:sz w:val="22"/>
          <w:szCs w:val="22"/>
        </w:rPr>
        <w:instrText xml:space="preserve"> REF _Ref159505669 \h </w:instrText>
      </w:r>
      <w:r w:rsidR="00AC6408" w:rsidRPr="00AC6408">
        <w:rPr>
          <w:sz w:val="22"/>
          <w:szCs w:val="22"/>
        </w:rPr>
      </w:r>
      <w:r w:rsidR="00AC6408" w:rsidRPr="00AC6408">
        <w:rPr>
          <w:sz w:val="22"/>
          <w:szCs w:val="22"/>
        </w:rPr>
        <w:instrText xml:space="preserve"> \* MERGEFORMAT </w:instrText>
      </w:r>
      <w:r w:rsidR="00AC6408" w:rsidRPr="00AC6408">
        <w:rPr>
          <w:sz w:val="22"/>
          <w:szCs w:val="22"/>
        </w:rPr>
        <w:fldChar w:fldCharType="separate"/>
      </w:r>
      <w:r w:rsidR="00AC6408" w:rsidRPr="00AC6408">
        <w:rPr>
          <w:sz w:val="22"/>
          <w:szCs w:val="22"/>
        </w:rPr>
        <w:fldChar w:fldCharType="begin"/>
      </w:r>
      <w:r w:rsidR="00AC6408" w:rsidRPr="00AC6408">
        <w:rPr>
          <w:sz w:val="22"/>
          <w:szCs w:val="22"/>
        </w:rPr>
        <w:instrText xml:space="preserve"> REF _Ref159505707 \h </w:instrText>
      </w:r>
      <w:r w:rsidR="00AC6408" w:rsidRPr="00AC6408">
        <w:rPr>
          <w:sz w:val="22"/>
          <w:szCs w:val="22"/>
        </w:rPr>
      </w:r>
      <w:r w:rsidR="00AC6408">
        <w:rPr>
          <w:sz w:val="22"/>
          <w:szCs w:val="22"/>
        </w:rPr>
        <w:instrText xml:space="preserve"> \* MERGEFORMAT </w:instrText>
      </w:r>
      <w:r w:rsidR="00AC6408" w:rsidRPr="00AC6408">
        <w:rPr>
          <w:sz w:val="22"/>
          <w:szCs w:val="22"/>
        </w:rPr>
        <w:fldChar w:fldCharType="separate"/>
      </w:r>
      <w:r w:rsidR="00AC6408" w:rsidRPr="00AC6408">
        <w:rPr>
          <w:sz w:val="22"/>
          <w:szCs w:val="22"/>
        </w:rPr>
        <w:t xml:space="preserve">Figure </w:t>
      </w:r>
      <w:r w:rsidR="00AC6408" w:rsidRPr="00AC6408">
        <w:rPr>
          <w:noProof/>
          <w:sz w:val="22"/>
          <w:szCs w:val="22"/>
        </w:rPr>
        <w:t>2</w:t>
      </w:r>
      <w:r w:rsidR="00AC6408" w:rsidRPr="00AC6408">
        <w:rPr>
          <w:sz w:val="22"/>
          <w:szCs w:val="22"/>
        </w:rPr>
        <w:fldChar w:fldCharType="end"/>
      </w:r>
      <w:r w:rsidR="00AC6408" w:rsidRPr="00AC6408">
        <w:rPr>
          <w:sz w:val="22"/>
          <w:szCs w:val="22"/>
        </w:rPr>
        <w:fldChar w:fldCharType="end"/>
      </w:r>
      <w:r>
        <w:rPr>
          <w:sz w:val="22"/>
          <w:szCs w:val="22"/>
        </w:rPr>
        <w:t>,</w:t>
      </w:r>
      <w:r w:rsidRPr="005E6D0E">
        <w:rPr>
          <w:sz w:val="22"/>
          <w:szCs w:val="22"/>
        </w:rPr>
        <w:t xml:space="preserve"> </w:t>
      </w:r>
      <w:r>
        <w:rPr>
          <w:sz w:val="22"/>
          <w:szCs w:val="22"/>
        </w:rPr>
        <w:t>accelerated and energy recovered electrons from 42</w:t>
      </w:r>
      <w:r w:rsidR="009E59F7">
        <w:rPr>
          <w:sz w:val="22"/>
          <w:szCs w:val="22"/>
        </w:rPr>
        <w:t xml:space="preserve"> </w:t>
      </w:r>
      <w:r>
        <w:rPr>
          <w:sz w:val="22"/>
          <w:szCs w:val="22"/>
        </w:rPr>
        <w:t xml:space="preserve">to 150 MeV by using the Cornell superconducting RF cryomodule. </w:t>
      </w:r>
    </w:p>
    <w:p w14:paraId="1227707B" w14:textId="77777777" w:rsidR="00C7358A" w:rsidRDefault="00C73BE0" w:rsidP="00C7358A">
      <w:pPr>
        <w:keepNext/>
        <w:spacing w:after="120"/>
        <w:jc w:val="center"/>
      </w:pPr>
      <w:r>
        <w:rPr>
          <w:noProof/>
        </w:rPr>
        <w:drawing>
          <wp:inline distT="0" distB="0" distL="0" distR="0" wp14:anchorId="02E484AB" wp14:editId="5263B93A">
            <wp:extent cx="3759200" cy="2819397"/>
            <wp:effectExtent l="0" t="0" r="0" b="635"/>
            <wp:docPr id="1386015628" name="Picture 1236620840" descr="A picture containing indoor, building, trai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620840"/>
                    <pic:cNvPicPr/>
                  </pic:nvPicPr>
                  <pic:blipFill>
                    <a:blip r:embed="rId20">
                      <a:extLst>
                        <a:ext uri="{BEBA8EAE-BF5A-486C-A8C5-ECC9F3942E4B}">
                          <a14:imgProps xmlns:a14="http://schemas.microsoft.com/office/drawing/2010/main">
                            <a14:imgLayer r:embed="rId21">
                              <a14:imgEffect>
                                <a14:sharpenSoften amount="34000"/>
                              </a14:imgEffect>
                              <a14:imgEffect>
                                <a14:brightnessContrast bright="9000" contrast="12000"/>
                              </a14:imgEffect>
                            </a14:imgLayer>
                          </a14:imgProps>
                        </a:ext>
                        <a:ext uri="{28A0092B-C50C-407E-A947-70E740481C1C}">
                          <a14:useLocalDpi xmlns:a14="http://schemas.microsoft.com/office/drawing/2010/main"/>
                        </a:ext>
                      </a:extLst>
                    </a:blip>
                    <a:stretch>
                      <a:fillRect/>
                    </a:stretch>
                  </pic:blipFill>
                  <pic:spPr>
                    <a:xfrm>
                      <a:off x="0" y="0"/>
                      <a:ext cx="3776792" cy="2832591"/>
                    </a:xfrm>
                    <a:prstGeom prst="rect">
                      <a:avLst/>
                    </a:prstGeom>
                  </pic:spPr>
                </pic:pic>
              </a:graphicData>
            </a:graphic>
          </wp:inline>
        </w:drawing>
      </w:r>
    </w:p>
    <w:p w14:paraId="7D1634D2" w14:textId="74B4B5C5" w:rsidR="00C73BE0" w:rsidRDefault="00C7358A" w:rsidP="00473E51">
      <w:pPr>
        <w:pStyle w:val="Figurecaptionmultiline"/>
        <w:rPr>
          <w:szCs w:val="22"/>
        </w:rPr>
      </w:pPr>
      <w:bookmarkStart w:id="16" w:name="_Ref159505707"/>
      <w:r>
        <w:t xml:space="preserve">Figure </w:t>
      </w:r>
      <w:fldSimple w:instr=" SEQ Figure \* ARABIC ">
        <w:r w:rsidR="00030D36">
          <w:rPr>
            <w:noProof/>
          </w:rPr>
          <w:t>2</w:t>
        </w:r>
      </w:fldSimple>
      <w:bookmarkEnd w:id="16"/>
      <w:r w:rsidRPr="00EA2D1C">
        <w:t>: The CBETA Energy Recovery Linac: superconducting linac (shown on the right) with a single FFA permanent magnet beam line (shown on the left).</w:t>
      </w:r>
    </w:p>
    <w:p w14:paraId="7A37E789" w14:textId="663E38C2" w:rsidR="00C73BE0" w:rsidRDefault="00C73BE0" w:rsidP="00C73BE0">
      <w:pPr>
        <w:spacing w:after="120"/>
        <w:ind w:firstLine="360"/>
        <w:jc w:val="both"/>
        <w:rPr>
          <w:sz w:val="22"/>
          <w:szCs w:val="22"/>
        </w:rPr>
      </w:pPr>
      <w:r>
        <w:rPr>
          <w:sz w:val="22"/>
          <w:szCs w:val="22"/>
        </w:rPr>
        <w:t xml:space="preserve">  The CBETA injector brought 6 MeV electrons to the MLC (Main Linac Cryo-Module) where they reached 150</w:t>
      </w:r>
      <w:r w:rsidR="008A6909">
        <w:rPr>
          <w:sz w:val="22"/>
          <w:szCs w:val="22"/>
        </w:rPr>
        <w:t xml:space="preserve"> </w:t>
      </w:r>
      <w:r>
        <w:rPr>
          <w:sz w:val="22"/>
          <w:szCs w:val="22"/>
        </w:rPr>
        <w:t xml:space="preserve">MeV after four passes. All energies were </w:t>
      </w:r>
      <w:r w:rsidRPr="00D13D0F">
        <w:rPr>
          <w:sz w:val="22"/>
          <w:szCs w:val="22"/>
        </w:rPr>
        <w:t>transported by a single FFA beam line</w:t>
      </w:r>
      <w:r w:rsidRPr="00B872A9">
        <w:rPr>
          <w:b/>
          <w:bCs/>
          <w:i/>
          <w:iCs/>
          <w:sz w:val="22"/>
          <w:szCs w:val="22"/>
        </w:rPr>
        <w:t xml:space="preserve"> </w:t>
      </w:r>
      <w:r>
        <w:rPr>
          <w:sz w:val="22"/>
          <w:szCs w:val="22"/>
        </w:rPr>
        <w:t xml:space="preserve">starting with the first arc. The </w:t>
      </w:r>
      <w:r w:rsidRPr="00D13D0F">
        <w:rPr>
          <w:sz w:val="22"/>
          <w:szCs w:val="22"/>
        </w:rPr>
        <w:t>adiabatic transition</w:t>
      </w:r>
      <w:r>
        <w:rPr>
          <w:sz w:val="22"/>
          <w:szCs w:val="22"/>
        </w:rPr>
        <w:t xml:space="preserve"> from the arc to the straight section </w:t>
      </w:r>
      <w:r w:rsidRPr="00D13D0F">
        <w:rPr>
          <w:sz w:val="22"/>
          <w:szCs w:val="22"/>
        </w:rPr>
        <w:t>merged different electron energy orbits into a single orbit</w:t>
      </w:r>
      <w:r>
        <w:rPr>
          <w:sz w:val="22"/>
          <w:szCs w:val="22"/>
        </w:rPr>
        <w:t xml:space="preserve"> as shown in the </w:t>
      </w:r>
      <w:r w:rsidRPr="00AC6408">
        <w:rPr>
          <w:sz w:val="22"/>
          <w:szCs w:val="22"/>
        </w:rPr>
        <w:t xml:space="preserve">prediction </w:t>
      </w:r>
      <w:r w:rsidR="009E59F7" w:rsidRPr="00AC6408">
        <w:rPr>
          <w:sz w:val="22"/>
          <w:szCs w:val="22"/>
        </w:rPr>
        <w:t>(</w:t>
      </w:r>
      <w:r w:rsidR="00AC6408" w:rsidRPr="00AC6408">
        <w:rPr>
          <w:sz w:val="22"/>
          <w:szCs w:val="22"/>
        </w:rPr>
        <w:fldChar w:fldCharType="begin"/>
      </w:r>
      <w:r w:rsidR="00AC6408" w:rsidRPr="00AC6408">
        <w:rPr>
          <w:sz w:val="22"/>
          <w:szCs w:val="22"/>
        </w:rPr>
        <w:instrText xml:space="preserve"> REF _Ref159505782 \h </w:instrText>
      </w:r>
      <w:r w:rsidR="00AC6408" w:rsidRPr="00AC6408">
        <w:rPr>
          <w:sz w:val="22"/>
          <w:szCs w:val="22"/>
        </w:rPr>
      </w:r>
      <w:r w:rsidR="00AC6408">
        <w:rPr>
          <w:sz w:val="22"/>
          <w:szCs w:val="22"/>
        </w:rPr>
        <w:instrText xml:space="preserve"> \* MERGEFORMAT </w:instrText>
      </w:r>
      <w:r w:rsidR="00AC6408" w:rsidRPr="00AC6408">
        <w:rPr>
          <w:sz w:val="22"/>
          <w:szCs w:val="22"/>
        </w:rPr>
        <w:fldChar w:fldCharType="separate"/>
      </w:r>
      <w:r w:rsidR="00AC6408" w:rsidRPr="00AC6408">
        <w:rPr>
          <w:sz w:val="22"/>
          <w:szCs w:val="22"/>
        </w:rPr>
        <w:t xml:space="preserve">Figure </w:t>
      </w:r>
      <w:r w:rsidR="00AC6408" w:rsidRPr="00AC6408">
        <w:rPr>
          <w:noProof/>
          <w:sz w:val="22"/>
          <w:szCs w:val="22"/>
        </w:rPr>
        <w:t>3</w:t>
      </w:r>
      <w:r w:rsidR="00AC6408" w:rsidRPr="00AC6408">
        <w:rPr>
          <w:sz w:val="22"/>
          <w:szCs w:val="22"/>
        </w:rPr>
        <w:fldChar w:fldCharType="end"/>
      </w:r>
      <w:r w:rsidR="009E59F7" w:rsidRPr="00AC6408">
        <w:rPr>
          <w:sz w:val="22"/>
          <w:szCs w:val="22"/>
        </w:rPr>
        <w:t>)</w:t>
      </w:r>
      <w:r>
        <w:rPr>
          <w:sz w:val="22"/>
          <w:szCs w:val="22"/>
        </w:rPr>
        <w:t xml:space="preserve"> and confirmed by beam measurements</w:t>
      </w:r>
      <w:r w:rsidRPr="00AC6408">
        <w:rPr>
          <w:sz w:val="22"/>
          <w:szCs w:val="22"/>
        </w:rPr>
        <w:t xml:space="preserve"> </w:t>
      </w:r>
      <w:r w:rsidR="009E59F7" w:rsidRPr="00AC6408">
        <w:rPr>
          <w:sz w:val="22"/>
          <w:szCs w:val="22"/>
        </w:rPr>
        <w:t>(</w:t>
      </w:r>
      <w:r w:rsidR="00AC6408" w:rsidRPr="00AC6408">
        <w:rPr>
          <w:sz w:val="22"/>
          <w:szCs w:val="22"/>
        </w:rPr>
        <w:fldChar w:fldCharType="begin"/>
      </w:r>
      <w:r w:rsidR="00AC6408" w:rsidRPr="00AC6408">
        <w:rPr>
          <w:sz w:val="22"/>
          <w:szCs w:val="22"/>
        </w:rPr>
        <w:instrText xml:space="preserve"> REF _Ref159505821 \h </w:instrText>
      </w:r>
      <w:r w:rsidR="00AC6408" w:rsidRPr="00AC6408">
        <w:rPr>
          <w:sz w:val="22"/>
          <w:szCs w:val="22"/>
        </w:rPr>
      </w:r>
      <w:r w:rsidR="00AC6408">
        <w:rPr>
          <w:sz w:val="22"/>
          <w:szCs w:val="22"/>
        </w:rPr>
        <w:instrText xml:space="preserve"> \* MERGEFORMAT </w:instrText>
      </w:r>
      <w:r w:rsidR="00AC6408" w:rsidRPr="00AC6408">
        <w:rPr>
          <w:sz w:val="22"/>
          <w:szCs w:val="22"/>
        </w:rPr>
        <w:fldChar w:fldCharType="separate"/>
      </w:r>
      <w:r w:rsidR="00AC6408" w:rsidRPr="00AC6408">
        <w:rPr>
          <w:sz w:val="22"/>
          <w:szCs w:val="22"/>
        </w:rPr>
        <w:t xml:space="preserve">Figure </w:t>
      </w:r>
      <w:r w:rsidR="00AC6408" w:rsidRPr="00AC6408">
        <w:rPr>
          <w:noProof/>
          <w:sz w:val="22"/>
          <w:szCs w:val="22"/>
        </w:rPr>
        <w:t>4</w:t>
      </w:r>
      <w:r w:rsidR="00AC6408" w:rsidRPr="00AC6408">
        <w:rPr>
          <w:sz w:val="22"/>
          <w:szCs w:val="22"/>
        </w:rPr>
        <w:fldChar w:fldCharType="end"/>
      </w:r>
      <w:r w:rsidR="009E59F7">
        <w:rPr>
          <w:sz w:val="22"/>
          <w:szCs w:val="22"/>
        </w:rPr>
        <w:t>)</w:t>
      </w:r>
      <w:r>
        <w:rPr>
          <w:sz w:val="22"/>
          <w:szCs w:val="22"/>
        </w:rPr>
        <w:t xml:space="preserve">. This process was </w:t>
      </w:r>
      <w:r w:rsidRPr="00D13D0F">
        <w:rPr>
          <w:sz w:val="22"/>
          <w:szCs w:val="22"/>
        </w:rPr>
        <w:t>repeated four times</w:t>
      </w:r>
      <w:r>
        <w:rPr>
          <w:sz w:val="22"/>
          <w:szCs w:val="22"/>
        </w:rPr>
        <w:t xml:space="preserve"> during acceleration for a given electron bunch and in four deceleration passes during energy recovery.  The energy of the decelerating electron bunch was used to accelerate new bunches, making the ERL 99.8% energy efficient.</w:t>
      </w:r>
    </w:p>
    <w:p w14:paraId="7262D8ED" w14:textId="77777777" w:rsidR="00C7358A" w:rsidRDefault="00C73BE0" w:rsidP="00C7358A">
      <w:pPr>
        <w:keepNext/>
        <w:spacing w:after="120"/>
        <w:jc w:val="center"/>
      </w:pPr>
      <w:r>
        <w:rPr>
          <w:noProof/>
          <w:sz w:val="22"/>
          <w:szCs w:val="22"/>
        </w:rPr>
        <w:drawing>
          <wp:inline distT="0" distB="0" distL="0" distR="0" wp14:anchorId="1EE2AE87" wp14:editId="794E299C">
            <wp:extent cx="4524778" cy="2143468"/>
            <wp:effectExtent l="0" t="0" r="0" b="9525"/>
            <wp:docPr id="11" name="Picture 1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hart&#10;&#10;Description automatically generated"/>
                    <pic:cNvPicPr/>
                  </pic:nvPicPr>
                  <pic:blipFill>
                    <a:blip r:embed="rId22">
                      <a:extLst>
                        <a:ext uri="{BEBA8EAE-BF5A-486C-A8C5-ECC9F3942E4B}">
                          <a14:imgProps xmlns:a14="http://schemas.microsoft.com/office/drawing/2010/main">
                            <a14:imgLayer r:embed="rId23">
                              <a14:imgEffect>
                                <a14:sharpenSoften amount="52000"/>
                              </a14:imgEffect>
                            </a14:imgLayer>
                          </a14:imgProps>
                        </a:ext>
                        <a:ext uri="{28A0092B-C50C-407E-A947-70E740481C1C}">
                          <a14:useLocalDpi xmlns:a14="http://schemas.microsoft.com/office/drawing/2010/main" val="0"/>
                        </a:ext>
                      </a:extLst>
                    </a:blip>
                    <a:stretch>
                      <a:fillRect/>
                    </a:stretch>
                  </pic:blipFill>
                  <pic:spPr>
                    <a:xfrm>
                      <a:off x="0" y="0"/>
                      <a:ext cx="4664535" cy="2209674"/>
                    </a:xfrm>
                    <a:prstGeom prst="rect">
                      <a:avLst/>
                    </a:prstGeom>
                  </pic:spPr>
                </pic:pic>
              </a:graphicData>
            </a:graphic>
          </wp:inline>
        </w:drawing>
      </w:r>
    </w:p>
    <w:p w14:paraId="4DBA6C74" w14:textId="55CFCF42" w:rsidR="00C73BE0" w:rsidRDefault="00C7358A" w:rsidP="00AC6408">
      <w:pPr>
        <w:pStyle w:val="Figurecaptionmultiline"/>
        <w:rPr>
          <w:szCs w:val="22"/>
        </w:rPr>
      </w:pPr>
      <w:bookmarkStart w:id="17" w:name="_Ref159505782"/>
      <w:r>
        <w:t xml:space="preserve">Figure </w:t>
      </w:r>
      <w:fldSimple w:instr=" SEQ Figure \* ARABIC ">
        <w:r w:rsidR="00030D36">
          <w:rPr>
            <w:noProof/>
          </w:rPr>
          <w:t>3</w:t>
        </w:r>
      </w:fldSimple>
      <w:bookmarkEnd w:id="17"/>
      <w:r w:rsidRPr="0007729F">
        <w:t>: Merging orbits of multiple electron energies into the single orbit in the “CBETA” project. The same principle is used in CEBAF energy upgrade proposal.</w:t>
      </w:r>
    </w:p>
    <w:p w14:paraId="246E74A3" w14:textId="77777777" w:rsidR="00C7358A" w:rsidRDefault="00C73BE0" w:rsidP="00C7358A">
      <w:pPr>
        <w:keepNext/>
        <w:spacing w:after="120"/>
        <w:jc w:val="center"/>
      </w:pPr>
      <w:r>
        <w:rPr>
          <w:noProof/>
          <w:sz w:val="22"/>
          <w:szCs w:val="22"/>
        </w:rPr>
        <w:lastRenderedPageBreak/>
        <w:drawing>
          <wp:inline distT="0" distB="0" distL="0" distR="0" wp14:anchorId="469F4B32" wp14:editId="68148B03">
            <wp:extent cx="4185634" cy="2767618"/>
            <wp:effectExtent l="0" t="0" r="5715"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30 at 2.10.42 PM.png"/>
                    <pic:cNvPicPr/>
                  </pic:nvPicPr>
                  <pic:blipFill>
                    <a:blip r:embed="rId24">
                      <a:extLst>
                        <a:ext uri="{BEBA8EAE-BF5A-486C-A8C5-ECC9F3942E4B}">
                          <a14:imgProps xmlns:a14="http://schemas.microsoft.com/office/drawing/2010/main">
                            <a14:imgLayer r:embed="rId25">
                              <a14:imgEffect>
                                <a14:sharpenSoften amount="22000"/>
                              </a14:imgEffect>
                              <a14:imgEffect>
                                <a14:brightnessContrast contrast="26000"/>
                              </a14:imgEffect>
                            </a14:imgLayer>
                          </a14:imgProps>
                        </a:ext>
                      </a:extLst>
                    </a:blip>
                    <a:stretch>
                      <a:fillRect/>
                    </a:stretch>
                  </pic:blipFill>
                  <pic:spPr>
                    <a:xfrm>
                      <a:off x="0" y="0"/>
                      <a:ext cx="4263076" cy="2818824"/>
                    </a:xfrm>
                    <a:prstGeom prst="rect">
                      <a:avLst/>
                    </a:prstGeom>
                  </pic:spPr>
                </pic:pic>
              </a:graphicData>
            </a:graphic>
          </wp:inline>
        </w:drawing>
      </w:r>
    </w:p>
    <w:p w14:paraId="2EF3AAE4" w14:textId="259B339C" w:rsidR="00C73BE0" w:rsidRDefault="00C7358A" w:rsidP="00473E51">
      <w:pPr>
        <w:pStyle w:val="Figurecaptionmultiline"/>
        <w:rPr>
          <w:szCs w:val="22"/>
        </w:rPr>
      </w:pPr>
      <w:bookmarkStart w:id="18" w:name="_Ref159505821"/>
      <w:r>
        <w:t xml:space="preserve">Figure </w:t>
      </w:r>
      <w:fldSimple w:instr=" SEQ Figure \* ARABIC ">
        <w:r w:rsidR="00030D36">
          <w:rPr>
            <w:noProof/>
          </w:rPr>
          <w:t>4</w:t>
        </w:r>
      </w:fldSimple>
      <w:bookmarkEnd w:id="18"/>
      <w:r w:rsidRPr="0099526E">
        <w:t>: Orbits in the CBETA project within the single FFA beamline for the electron energy range of 42 to 150 MeV of accelerating and decelerating passes (7 passes are shown in all: 42, 78, 114, 150, 114, 78, 42MeV).</w:t>
      </w:r>
    </w:p>
    <w:p w14:paraId="149B24C8" w14:textId="0B4D92CF" w:rsidR="00CE4185" w:rsidRDefault="00C73BE0" w:rsidP="00376DE4">
      <w:pPr>
        <w:jc w:val="both"/>
        <w:rPr>
          <w:sz w:val="22"/>
          <w:szCs w:val="22"/>
        </w:rPr>
      </w:pPr>
      <w:r w:rsidRPr="00781819">
        <w:rPr>
          <w:sz w:val="22"/>
          <w:szCs w:val="22"/>
        </w:rPr>
        <w:t xml:space="preserve">The electron beams are brought </w:t>
      </w:r>
      <w:r>
        <w:rPr>
          <w:sz w:val="22"/>
          <w:szCs w:val="22"/>
        </w:rPr>
        <w:t xml:space="preserve">back to </w:t>
      </w:r>
      <w:r w:rsidRPr="00781819">
        <w:rPr>
          <w:sz w:val="22"/>
          <w:szCs w:val="22"/>
        </w:rPr>
        <w:t xml:space="preserve">the linac with the momentum range -56.3% &lt; </w:t>
      </w:r>
      <w:r w:rsidRPr="00781819">
        <w:rPr>
          <w:rFonts w:ascii="Symbol" w:hAnsi="Symbol" w:cs="Calibri"/>
          <w:sz w:val="22"/>
          <w:szCs w:val="22"/>
        </w:rPr>
        <w:t></w:t>
      </w:r>
      <w:r w:rsidRPr="00781819">
        <w:rPr>
          <w:sz w:val="22"/>
          <w:szCs w:val="22"/>
        </w:rPr>
        <w:t xml:space="preserve">p/p &lt; 56.3% by </w:t>
      </w:r>
      <w:r>
        <w:rPr>
          <w:sz w:val="22"/>
          <w:szCs w:val="22"/>
        </w:rPr>
        <w:t xml:space="preserve">continuing the </w:t>
      </w:r>
      <w:r w:rsidRPr="00781819">
        <w:rPr>
          <w:sz w:val="22"/>
          <w:szCs w:val="22"/>
        </w:rPr>
        <w:t>single FFA</w:t>
      </w:r>
      <w:r>
        <w:rPr>
          <w:sz w:val="22"/>
          <w:szCs w:val="22"/>
        </w:rPr>
        <w:t xml:space="preserve"> linear gradient </w:t>
      </w:r>
      <w:r w:rsidRPr="00781819">
        <w:rPr>
          <w:sz w:val="22"/>
          <w:szCs w:val="22"/>
        </w:rPr>
        <w:t>beam line</w:t>
      </w:r>
      <w:r>
        <w:rPr>
          <w:sz w:val="22"/>
          <w:szCs w:val="22"/>
        </w:rPr>
        <w:t xml:space="preserve"> with a second arc, after being de-</w:t>
      </w:r>
      <w:r w:rsidRPr="00781819">
        <w:rPr>
          <w:sz w:val="22"/>
          <w:szCs w:val="22"/>
        </w:rPr>
        <w:t xml:space="preserve">merged </w:t>
      </w:r>
      <w:r>
        <w:rPr>
          <w:sz w:val="22"/>
          <w:szCs w:val="22"/>
        </w:rPr>
        <w:t xml:space="preserve">from the </w:t>
      </w:r>
      <w:r w:rsidRPr="00781819">
        <w:rPr>
          <w:sz w:val="22"/>
          <w:szCs w:val="22"/>
        </w:rPr>
        <w:t xml:space="preserve">single orbit </w:t>
      </w:r>
      <w:r>
        <w:rPr>
          <w:sz w:val="22"/>
          <w:szCs w:val="22"/>
        </w:rPr>
        <w:t xml:space="preserve">in </w:t>
      </w:r>
      <w:r w:rsidRPr="00781819">
        <w:rPr>
          <w:sz w:val="22"/>
          <w:szCs w:val="22"/>
        </w:rPr>
        <w:t xml:space="preserve">the straight section. </w:t>
      </w:r>
      <w:r>
        <w:rPr>
          <w:sz w:val="22"/>
          <w:szCs w:val="22"/>
        </w:rPr>
        <w:t xml:space="preserve"> This</w:t>
      </w:r>
      <w:r w:rsidRPr="00781819">
        <w:rPr>
          <w:sz w:val="22"/>
          <w:szCs w:val="22"/>
        </w:rPr>
        <w:t xml:space="preserve"> principle of merging and </w:t>
      </w:r>
      <w:r>
        <w:rPr>
          <w:sz w:val="22"/>
          <w:szCs w:val="22"/>
        </w:rPr>
        <w:t xml:space="preserve">de-merging </w:t>
      </w:r>
      <w:r w:rsidRPr="00781819">
        <w:rPr>
          <w:sz w:val="22"/>
          <w:szCs w:val="22"/>
        </w:rPr>
        <w:t>electron beams in the CBETA</w:t>
      </w:r>
      <w:r>
        <w:rPr>
          <w:sz w:val="22"/>
          <w:szCs w:val="22"/>
        </w:rPr>
        <w:t xml:space="preserve"> </w:t>
      </w:r>
      <w:r w:rsidRPr="00781819">
        <w:rPr>
          <w:sz w:val="22"/>
          <w:szCs w:val="22"/>
        </w:rPr>
        <w:t xml:space="preserve">ERL </w:t>
      </w:r>
      <w:r>
        <w:rPr>
          <w:sz w:val="22"/>
          <w:szCs w:val="22"/>
        </w:rPr>
        <w:t xml:space="preserve">will be </w:t>
      </w:r>
      <w:r w:rsidRPr="00781819">
        <w:rPr>
          <w:sz w:val="22"/>
          <w:szCs w:val="22"/>
        </w:rPr>
        <w:t>applied similarly in the CEBAF energy upgrade proposa</w:t>
      </w:r>
      <w:r w:rsidR="00207F9E">
        <w:rPr>
          <w:sz w:val="22"/>
          <w:szCs w:val="22"/>
        </w:rPr>
        <w:t>l.</w:t>
      </w:r>
    </w:p>
    <w:p w14:paraId="0A82F317" w14:textId="77777777" w:rsidR="00207F9E" w:rsidRPr="00CE4185" w:rsidRDefault="00207F9E" w:rsidP="00376DE4">
      <w:pPr>
        <w:jc w:val="both"/>
      </w:pPr>
    </w:p>
    <w:p w14:paraId="1EA5A8C1" w14:textId="54EA9F81" w:rsidR="00F81917" w:rsidRPr="00F81917" w:rsidRDefault="00FE0032" w:rsidP="00376DE4">
      <w:pPr>
        <w:pStyle w:val="Heading1"/>
        <w:jc w:val="both"/>
      </w:pPr>
      <w:bookmarkStart w:id="19" w:name="_Toc159585545"/>
      <w:r w:rsidRPr="00D80622">
        <w:t>Project Objectives</w:t>
      </w:r>
      <w:bookmarkEnd w:id="19"/>
    </w:p>
    <w:p w14:paraId="0DE3E3E0" w14:textId="280F5BF5" w:rsidR="00F81917" w:rsidRPr="00F81917" w:rsidRDefault="00F81917" w:rsidP="00376DE4">
      <w:pPr>
        <w:ind w:firstLine="432"/>
        <w:jc w:val="both"/>
        <w:rPr>
          <w:sz w:val="22"/>
          <w:szCs w:val="22"/>
        </w:rPr>
      </w:pPr>
      <w:r w:rsidRPr="00F81917">
        <w:rPr>
          <w:sz w:val="22"/>
          <w:szCs w:val="22"/>
        </w:rPr>
        <w:t xml:space="preserve">To upgrade the energy of CEBAF to </w:t>
      </w:r>
      <w:r>
        <w:rPr>
          <w:sz w:val="22"/>
          <w:szCs w:val="22"/>
        </w:rPr>
        <w:t>20+</w:t>
      </w:r>
      <w:r w:rsidRPr="00F81917">
        <w:rPr>
          <w:sz w:val="22"/>
          <w:szCs w:val="22"/>
        </w:rPr>
        <w:t xml:space="preserve"> GeV, we have proposed a design which uses a single</w:t>
      </w:r>
      <w:r>
        <w:rPr>
          <w:sz w:val="22"/>
          <w:szCs w:val="22"/>
        </w:rPr>
        <w:t xml:space="preserve"> pair of</w:t>
      </w:r>
      <w:r w:rsidRPr="00F81917">
        <w:rPr>
          <w:sz w:val="22"/>
          <w:szCs w:val="22"/>
        </w:rPr>
        <w:t xml:space="preserve"> fixed field alternating gradient arc</w:t>
      </w:r>
      <w:r>
        <w:rPr>
          <w:sz w:val="22"/>
          <w:szCs w:val="22"/>
        </w:rPr>
        <w:t>s</w:t>
      </w:r>
      <w:r w:rsidRPr="00F81917">
        <w:rPr>
          <w:sz w:val="22"/>
          <w:szCs w:val="22"/>
        </w:rPr>
        <w:t xml:space="preserve"> that the beam will traverse </w:t>
      </w:r>
      <w:r>
        <w:rPr>
          <w:sz w:val="22"/>
          <w:szCs w:val="22"/>
        </w:rPr>
        <w:t>up to 6</w:t>
      </w:r>
      <w:r w:rsidRPr="00F81917">
        <w:rPr>
          <w:sz w:val="22"/>
          <w:szCs w:val="22"/>
        </w:rPr>
        <w:t xml:space="preserve"> times, allowing several additional passes through the linacs while only building a single additional arc at each end of the machine. We understand what the basic structure of the machine would be: the existing vertical spreaders</w:t>
      </w:r>
      <w:r>
        <w:rPr>
          <w:sz w:val="22"/>
          <w:szCs w:val="22"/>
        </w:rPr>
        <w:t xml:space="preserve"> have been updated to</w:t>
      </w:r>
      <w:r w:rsidRPr="00F81917">
        <w:rPr>
          <w:sz w:val="22"/>
          <w:szCs w:val="22"/>
        </w:rPr>
        <w:t xml:space="preserve"> return the beams for the higher energy passes down to</w:t>
      </w:r>
      <w:r>
        <w:rPr>
          <w:sz w:val="22"/>
          <w:szCs w:val="22"/>
        </w:rPr>
        <w:t xml:space="preserve"> LINAC height, which is </w:t>
      </w:r>
      <w:r w:rsidRPr="00F81917">
        <w:rPr>
          <w:sz w:val="22"/>
          <w:szCs w:val="22"/>
        </w:rPr>
        <w:t xml:space="preserve">the height of the FFA arc. For two of the linac to arc matching sections, </w:t>
      </w:r>
      <w:r>
        <w:rPr>
          <w:sz w:val="22"/>
          <w:szCs w:val="22"/>
        </w:rPr>
        <w:t>a</w:t>
      </w:r>
      <w:r w:rsidRPr="00F81917">
        <w:rPr>
          <w:sz w:val="22"/>
          <w:szCs w:val="22"/>
        </w:rPr>
        <w:t xml:space="preserve"> transition</w:t>
      </w:r>
      <w:r>
        <w:rPr>
          <w:sz w:val="22"/>
          <w:szCs w:val="22"/>
        </w:rPr>
        <w:t xml:space="preserve"> lattice</w:t>
      </w:r>
      <w:r w:rsidRPr="00F81917">
        <w:rPr>
          <w:sz w:val="22"/>
          <w:szCs w:val="22"/>
        </w:rPr>
        <w:t xml:space="preserve"> </w:t>
      </w:r>
      <w:proofErr w:type="gramStart"/>
      <w:r w:rsidRPr="00F81917">
        <w:rPr>
          <w:sz w:val="22"/>
          <w:szCs w:val="22"/>
        </w:rPr>
        <w:t>similar to</w:t>
      </w:r>
      <w:proofErr w:type="gramEnd"/>
      <w:r w:rsidRPr="00F81917">
        <w:rPr>
          <w:sz w:val="22"/>
          <w:szCs w:val="22"/>
        </w:rPr>
        <w:t xml:space="preserve"> the FFA would transform the beam coming out of the </w:t>
      </w:r>
      <w:r>
        <w:rPr>
          <w:sz w:val="22"/>
          <w:szCs w:val="22"/>
        </w:rPr>
        <w:t>FFA arcs</w:t>
      </w:r>
      <w:r w:rsidRPr="00F81917">
        <w:rPr>
          <w:sz w:val="22"/>
          <w:szCs w:val="22"/>
        </w:rPr>
        <w:t xml:space="preserve"> to be matched to</w:t>
      </w:r>
      <w:r>
        <w:rPr>
          <w:sz w:val="22"/>
          <w:szCs w:val="22"/>
        </w:rPr>
        <w:t xml:space="preserve"> recombiners and LINACs</w:t>
      </w:r>
      <w:r w:rsidRPr="00F81917">
        <w:rPr>
          <w:sz w:val="22"/>
          <w:szCs w:val="22"/>
        </w:rPr>
        <w:t>. For the remaining two matching sections</w:t>
      </w:r>
      <w:r>
        <w:rPr>
          <w:sz w:val="22"/>
          <w:szCs w:val="22"/>
        </w:rPr>
        <w:t xml:space="preserve"> (from the LINACs and Spreaders to the FFA Arcs)</w:t>
      </w:r>
      <w:r w:rsidRPr="00F81917">
        <w:rPr>
          <w:sz w:val="22"/>
          <w:szCs w:val="22"/>
        </w:rPr>
        <w:t xml:space="preserve">, we would construct horizontal </w:t>
      </w:r>
      <w:r>
        <w:rPr>
          <w:sz w:val="22"/>
          <w:szCs w:val="22"/>
        </w:rPr>
        <w:t>s</w:t>
      </w:r>
      <w:r w:rsidRPr="00F81917">
        <w:rPr>
          <w:sz w:val="22"/>
          <w:szCs w:val="22"/>
        </w:rPr>
        <w:t xml:space="preserve">plitters, </w:t>
      </w:r>
      <w:proofErr w:type="gramStart"/>
      <w:r w:rsidRPr="00F81917">
        <w:rPr>
          <w:sz w:val="22"/>
          <w:szCs w:val="22"/>
        </w:rPr>
        <w:t>similar to</w:t>
      </w:r>
      <w:proofErr w:type="gramEnd"/>
      <w:r w:rsidRPr="00F81917">
        <w:rPr>
          <w:sz w:val="22"/>
          <w:szCs w:val="22"/>
        </w:rPr>
        <w:t xml:space="preserve"> those successfully used in the CBETA ERL built at Cornell. We need these splitters to control the timing from one pass to the next as well as the energy dependence of that timing. After reaching the maximum energy, the beam must be extracted and transmitted to the </w:t>
      </w:r>
      <w:r>
        <w:rPr>
          <w:sz w:val="22"/>
          <w:szCs w:val="22"/>
        </w:rPr>
        <w:t>4</w:t>
      </w:r>
      <w:r w:rsidRPr="00F81917">
        <w:rPr>
          <w:sz w:val="22"/>
          <w:szCs w:val="22"/>
        </w:rPr>
        <w:t xml:space="preserve"> experiment</w:t>
      </w:r>
      <w:r>
        <w:rPr>
          <w:sz w:val="22"/>
          <w:szCs w:val="22"/>
        </w:rPr>
        <w:t>al</w:t>
      </w:r>
      <w:r w:rsidRPr="00F81917">
        <w:rPr>
          <w:sz w:val="22"/>
          <w:szCs w:val="22"/>
        </w:rPr>
        <w:t xml:space="preserve"> beam lines.</w:t>
      </w:r>
    </w:p>
    <w:p w14:paraId="7AA9B5A1" w14:textId="4540AEC1" w:rsidR="00F81917" w:rsidRPr="00F81917" w:rsidRDefault="00F81917" w:rsidP="00376DE4">
      <w:pPr>
        <w:ind w:firstLine="432"/>
        <w:jc w:val="both"/>
        <w:rPr>
          <w:sz w:val="22"/>
          <w:szCs w:val="22"/>
        </w:rPr>
      </w:pPr>
      <w:r w:rsidRPr="00F81917">
        <w:rPr>
          <w:sz w:val="22"/>
          <w:szCs w:val="22"/>
        </w:rPr>
        <w:t xml:space="preserve">The designs for each of these portions of the machines are at varying stages of completion: for </w:t>
      </w:r>
      <w:proofErr w:type="gramStart"/>
      <w:r w:rsidRPr="00F81917">
        <w:rPr>
          <w:sz w:val="22"/>
          <w:szCs w:val="22"/>
        </w:rPr>
        <w:t>instance</w:t>
      </w:r>
      <w:proofErr w:type="gramEnd"/>
      <w:r w:rsidRPr="00F81917">
        <w:rPr>
          <w:sz w:val="22"/>
          <w:szCs w:val="22"/>
        </w:rPr>
        <w:t xml:space="preserve"> the FFA and linac designs are complete, though we may want to improve them, while the horizontal splitter designs will require significant work to be completed. The primary goal of this proposal is therefore to have designs for the complete accelerator, from beginning to end. We will be able to track an electron beam through the entire machine and have the system “matched” such that the beam distribution has the appropriate shape in each section. The physical layout of the beamlines will be determined and will be compatible with the existing infrastructure. A significant fraction of this effort will be devoted to the designs of the horizontal splitters, the transition</w:t>
      </w:r>
      <w:r>
        <w:rPr>
          <w:sz w:val="22"/>
          <w:szCs w:val="22"/>
        </w:rPr>
        <w:t xml:space="preserve"> lattice</w:t>
      </w:r>
      <w:r w:rsidRPr="00F81917">
        <w:rPr>
          <w:sz w:val="22"/>
          <w:szCs w:val="22"/>
        </w:rPr>
        <w:t>, and the extraction system. Other sections will need some attention as well</w:t>
      </w:r>
      <w:proofErr w:type="gramStart"/>
      <w:r w:rsidRPr="00F81917">
        <w:rPr>
          <w:sz w:val="22"/>
          <w:szCs w:val="22"/>
        </w:rPr>
        <w:t>, in particular</w:t>
      </w:r>
      <w:r>
        <w:rPr>
          <w:sz w:val="22"/>
          <w:szCs w:val="22"/>
        </w:rPr>
        <w:t>, the</w:t>
      </w:r>
      <w:proofErr w:type="gramEnd"/>
      <w:r>
        <w:rPr>
          <w:sz w:val="22"/>
          <w:szCs w:val="22"/>
        </w:rPr>
        <w:t xml:space="preserve"> </w:t>
      </w:r>
      <w:r w:rsidRPr="00F81917">
        <w:rPr>
          <w:sz w:val="22"/>
          <w:szCs w:val="22"/>
        </w:rPr>
        <w:t xml:space="preserve">initial injection into the CEBAF </w:t>
      </w:r>
      <w:r>
        <w:rPr>
          <w:sz w:val="22"/>
          <w:szCs w:val="22"/>
        </w:rPr>
        <w:t>North Linac</w:t>
      </w:r>
      <w:r w:rsidRPr="00F81917">
        <w:rPr>
          <w:sz w:val="22"/>
          <w:szCs w:val="22"/>
        </w:rPr>
        <w:t xml:space="preserve">, confirming whether the </w:t>
      </w:r>
      <w:r w:rsidRPr="00F81917">
        <w:rPr>
          <w:sz w:val="22"/>
          <w:szCs w:val="22"/>
        </w:rPr>
        <w:lastRenderedPageBreak/>
        <w:t>existing experimental hall beamlines will be compatible with the beam we will deliver, and integration of vacuum hardware and diagnostics into the FFA arc.</w:t>
      </w:r>
    </w:p>
    <w:p w14:paraId="42548BE8" w14:textId="273EF565" w:rsidR="00F81917" w:rsidRDefault="00F81917" w:rsidP="00D52F92">
      <w:pPr>
        <w:ind w:firstLine="432"/>
        <w:jc w:val="both"/>
        <w:rPr>
          <w:sz w:val="22"/>
          <w:szCs w:val="22"/>
        </w:rPr>
      </w:pPr>
      <w:r w:rsidRPr="00F81917">
        <w:rPr>
          <w:sz w:val="22"/>
          <w:szCs w:val="22"/>
        </w:rPr>
        <w:t xml:space="preserve">In addition to the completion of that full system design, we will need to adjust our design to </w:t>
      </w:r>
      <w:proofErr w:type="gramStart"/>
      <w:r w:rsidRPr="00F81917">
        <w:rPr>
          <w:sz w:val="22"/>
          <w:szCs w:val="22"/>
        </w:rPr>
        <w:t>take into account</w:t>
      </w:r>
      <w:proofErr w:type="gramEnd"/>
      <w:r w:rsidRPr="00F81917">
        <w:rPr>
          <w:sz w:val="22"/>
          <w:szCs w:val="22"/>
        </w:rPr>
        <w:t xml:space="preserve"> important effects from beam dynamics. Synchrotron radiation will increase the beam emittance and energy spread, so we should compute those effects in the machine. Polarization is important for the experiments, so we should compute the polarization for the beam that is delivered, including impact on that polarization from radiation, and consider if changes to the beamline design would be desirable to improve that. Simple magnetic field models for the magnets should be replaced with field maps in the particle tracking studies where needed. We will simulate these effects in parallel to the accelerator design process, so that the results can guide any design adjustments that will need to be made. We will use Bmad for the design and many of these </w:t>
      </w:r>
      <w:proofErr w:type="gramStart"/>
      <w:r w:rsidRPr="00F81917">
        <w:rPr>
          <w:sz w:val="22"/>
          <w:szCs w:val="22"/>
        </w:rPr>
        <w:t>simulations, and</w:t>
      </w:r>
      <w:proofErr w:type="gramEnd"/>
      <w:r w:rsidRPr="00F81917">
        <w:rPr>
          <w:sz w:val="22"/>
          <w:szCs w:val="22"/>
        </w:rPr>
        <w:t xml:space="preserve"> will update that code as necessary to ensure that we can perform all these simulations as well as design the full machine. </w:t>
      </w:r>
    </w:p>
    <w:p w14:paraId="0B3D93F7" w14:textId="77777777" w:rsidR="00D52F92" w:rsidRDefault="00D52F92" w:rsidP="00D52F92">
      <w:pPr>
        <w:ind w:firstLine="432"/>
        <w:jc w:val="both"/>
      </w:pPr>
    </w:p>
    <w:p w14:paraId="2994B1C1" w14:textId="120A7D06" w:rsidR="0017570B" w:rsidRPr="00144770" w:rsidRDefault="00812C2B" w:rsidP="00144770">
      <w:pPr>
        <w:pStyle w:val="Heading1"/>
      </w:pPr>
      <w:bookmarkStart w:id="20" w:name="_Toc159585546"/>
      <w:r w:rsidRPr="00FF7470">
        <w:t>Proposed</w:t>
      </w:r>
      <w:r w:rsidRPr="00D80622">
        <w:t xml:space="preserve"> Research</w:t>
      </w:r>
      <w:r w:rsidR="00400EB1" w:rsidRPr="00D80622">
        <w:t xml:space="preserve"> and Methods</w:t>
      </w:r>
      <w:bookmarkEnd w:id="20"/>
    </w:p>
    <w:p w14:paraId="1073D3B1" w14:textId="1C497BD9" w:rsidR="005D123D" w:rsidRDefault="007A032E" w:rsidP="005D123D">
      <w:pPr>
        <w:pStyle w:val="Heading2"/>
      </w:pPr>
      <w:bookmarkStart w:id="21" w:name="_Toc159585547"/>
      <w:r>
        <w:t>Extend Lattice Design to Map Full Complex</w:t>
      </w:r>
      <w:bookmarkEnd w:id="21"/>
      <w:r w:rsidR="00D634BF">
        <w:t xml:space="preserve"> </w:t>
      </w:r>
    </w:p>
    <w:p w14:paraId="38089A6A" w14:textId="77777777" w:rsidR="00C7358A" w:rsidRDefault="00344708" w:rsidP="00C7358A">
      <w:pPr>
        <w:keepNext/>
        <w:jc w:val="center"/>
      </w:pPr>
      <w:r w:rsidRPr="00344708">
        <w:rPr>
          <w:noProof/>
        </w:rPr>
        <w:drawing>
          <wp:inline distT="0" distB="0" distL="0" distR="0" wp14:anchorId="3682277D" wp14:editId="127BF303">
            <wp:extent cx="5942099" cy="2514600"/>
            <wp:effectExtent l="0" t="0" r="1905" b="0"/>
            <wp:docPr id="151018531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85311" name="Picture 1" descr="Graphical user interface, website&#10;&#10;Description automatically generated"/>
                    <pic:cNvPicPr/>
                  </pic:nvPicPr>
                  <pic:blipFill>
                    <a:blip r:embed="rId26"/>
                    <a:stretch>
                      <a:fillRect/>
                    </a:stretch>
                  </pic:blipFill>
                  <pic:spPr>
                    <a:xfrm>
                      <a:off x="0" y="0"/>
                      <a:ext cx="5942099" cy="2514600"/>
                    </a:xfrm>
                    <a:prstGeom prst="rect">
                      <a:avLst/>
                    </a:prstGeom>
                  </pic:spPr>
                </pic:pic>
              </a:graphicData>
            </a:graphic>
          </wp:inline>
        </w:drawing>
      </w:r>
    </w:p>
    <w:p w14:paraId="1224600C" w14:textId="372A8E50" w:rsidR="00344708" w:rsidRDefault="00C7358A" w:rsidP="000D30D6">
      <w:pPr>
        <w:pStyle w:val="Figurecaptionsingleline"/>
      </w:pPr>
      <w:bookmarkStart w:id="22" w:name="_Ref159507223"/>
      <w:r>
        <w:t xml:space="preserve">Figure </w:t>
      </w:r>
      <w:fldSimple w:instr=" SEQ Figure \* ARABIC ">
        <w:r w:rsidR="00030D36">
          <w:rPr>
            <w:noProof/>
          </w:rPr>
          <w:t>5</w:t>
        </w:r>
      </w:fldSimple>
      <w:bookmarkEnd w:id="22"/>
      <w:r w:rsidRPr="00B8113A">
        <w:t>: Simplified graphical description of the upgraded CEBAF facility.</w:t>
      </w:r>
    </w:p>
    <w:p w14:paraId="0CBA561F" w14:textId="7E60681C" w:rsidR="008C2818" w:rsidRDefault="008C2818" w:rsidP="008C2818">
      <w:pPr>
        <w:spacing w:after="120"/>
        <w:ind w:firstLine="360"/>
        <w:jc w:val="both"/>
        <w:rPr>
          <w:sz w:val="22"/>
          <w:szCs w:val="22"/>
        </w:rPr>
      </w:pPr>
      <w:r>
        <w:rPr>
          <w:sz w:val="22"/>
          <w:szCs w:val="22"/>
        </w:rPr>
        <w:t xml:space="preserve">Currently, several new parts of the CEBAF upgrade complex (shown schematically in </w:t>
      </w:r>
      <w:r w:rsidRPr="008C2818">
        <w:rPr>
          <w:sz w:val="22"/>
          <w:szCs w:val="22"/>
        </w:rPr>
        <w:fldChar w:fldCharType="begin"/>
      </w:r>
      <w:r w:rsidRPr="008C2818">
        <w:rPr>
          <w:sz w:val="22"/>
          <w:szCs w:val="22"/>
        </w:rPr>
        <w:instrText xml:space="preserve"> REF _Ref159507223 \h </w:instrText>
      </w:r>
      <w:r w:rsidRPr="008C2818">
        <w:rPr>
          <w:sz w:val="22"/>
          <w:szCs w:val="22"/>
        </w:rPr>
      </w:r>
      <w:r>
        <w:rPr>
          <w:sz w:val="22"/>
          <w:szCs w:val="22"/>
        </w:rPr>
        <w:instrText xml:space="preserve"> \* MERGEFORMAT </w:instrText>
      </w:r>
      <w:r w:rsidRPr="008C2818">
        <w:rPr>
          <w:sz w:val="22"/>
          <w:szCs w:val="22"/>
        </w:rPr>
        <w:fldChar w:fldCharType="separate"/>
      </w:r>
      <w:r w:rsidRPr="008C2818">
        <w:rPr>
          <w:sz w:val="22"/>
          <w:szCs w:val="22"/>
        </w:rPr>
        <w:t xml:space="preserve">Figure </w:t>
      </w:r>
      <w:r w:rsidRPr="008C2818">
        <w:rPr>
          <w:noProof/>
          <w:sz w:val="22"/>
          <w:szCs w:val="22"/>
        </w:rPr>
        <w:t>5</w:t>
      </w:r>
      <w:r w:rsidRPr="008C2818">
        <w:rPr>
          <w:sz w:val="22"/>
          <w:szCs w:val="22"/>
        </w:rPr>
        <w:fldChar w:fldCharType="end"/>
      </w:r>
      <w:r>
        <w:rPr>
          <w:sz w:val="22"/>
          <w:szCs w:val="22"/>
        </w:rPr>
        <w:t>) have been simulated to various levels of accuracy.  The linacs have linear lattice designs for the new energies that include focusing changes, as do the spreaders and recombiners.  The splitters have a geometry in which dipoles for the five or six lines all fit in the tunnel and have the correct strengths and bending angles, but the lattice focusing structure is yet to be determined.  The FFA arc cells have been tracked for all energies, including fringe fields and realistic magnet designs, however the match between the arcs and the splitter has not been consistently tracked in a single simulation.</w:t>
      </w:r>
    </w:p>
    <w:p w14:paraId="6386A1E6" w14:textId="77777777" w:rsidR="008C2818" w:rsidRPr="008F1C14" w:rsidRDefault="008C2818" w:rsidP="008C2818">
      <w:pPr>
        <w:spacing w:after="120"/>
        <w:ind w:firstLine="360"/>
        <w:jc w:val="both"/>
        <w:rPr>
          <w:sz w:val="22"/>
          <w:szCs w:val="22"/>
        </w:rPr>
      </w:pPr>
      <w:r>
        <w:rPr>
          <w:sz w:val="22"/>
          <w:szCs w:val="22"/>
        </w:rPr>
        <w:t xml:space="preserve">As mentioned in the Project Objectives section, a major goal of this project is to get </w:t>
      </w:r>
      <w:proofErr w:type="gramStart"/>
      <w:r>
        <w:rPr>
          <w:sz w:val="22"/>
          <w:szCs w:val="22"/>
        </w:rPr>
        <w:t>all of</w:t>
      </w:r>
      <w:proofErr w:type="gramEnd"/>
      <w:r>
        <w:rPr>
          <w:sz w:val="22"/>
          <w:szCs w:val="22"/>
        </w:rPr>
        <w:t xml:space="preserve"> these lattice design parts to a similar level of detail, so that the simulations may be joined together in an “end-to-end” fashion.  This can happen either in a single code, or </w:t>
      </w:r>
      <w:proofErr w:type="gramStart"/>
      <w:r>
        <w:rPr>
          <w:sz w:val="22"/>
          <w:szCs w:val="22"/>
        </w:rPr>
        <w:t>by passing</w:t>
      </w:r>
      <w:proofErr w:type="gramEnd"/>
      <w:r>
        <w:rPr>
          <w:sz w:val="22"/>
          <w:szCs w:val="22"/>
        </w:rPr>
        <w:t xml:space="preserve"> particle distributions from one code to the next.  This will allow quantities such as total emittance growth through the entire lattice to be evaluated in a trustworthy way, as well as the effects of errors, correction, cumulative synchrotron radiation and so on.</w:t>
      </w:r>
    </w:p>
    <w:p w14:paraId="1032FBB6" w14:textId="77777777" w:rsidR="00C7358A" w:rsidRPr="0090319A" w:rsidRDefault="00C7358A" w:rsidP="00473E51">
      <w:pPr>
        <w:pStyle w:val="Figurecaptionmultiline"/>
      </w:pPr>
    </w:p>
    <w:p w14:paraId="657F35AE" w14:textId="77777777" w:rsidR="0090319A" w:rsidRDefault="0090319A" w:rsidP="0090319A">
      <w:pPr>
        <w:pStyle w:val="Heading3"/>
      </w:pPr>
      <w:bookmarkStart w:id="23" w:name="_Toc159585548"/>
      <w:r w:rsidRPr="001931BB">
        <w:lastRenderedPageBreak/>
        <w:t>Spreader/Recombiner Section and Horizontal Splitters</w:t>
      </w:r>
      <w:bookmarkEnd w:id="23"/>
    </w:p>
    <w:p w14:paraId="5C3B3252" w14:textId="26233F56" w:rsidR="0090319A" w:rsidRPr="0007542C" w:rsidRDefault="0090319A" w:rsidP="0090319A">
      <w:pPr>
        <w:spacing w:after="120"/>
        <w:ind w:firstLine="360"/>
        <w:jc w:val="both"/>
        <w:rPr>
          <w:sz w:val="22"/>
          <w:szCs w:val="22"/>
        </w:rPr>
      </w:pPr>
      <w:r w:rsidRPr="0007542C">
        <w:rPr>
          <w:sz w:val="22"/>
          <w:szCs w:val="22"/>
        </w:rPr>
        <w:t>A unique feature of CEBAF’s recirculating linac design is the energy-dependent, vertically displaced recirculating arcs which connect the two linacs. These arcs are designed so that the lowest-energy electron beam is steered to the top arc, and each successive pass will follow a lower path. For this project, we intend to re</w:t>
      </w:r>
      <w:r>
        <w:rPr>
          <w:sz w:val="22"/>
          <w:szCs w:val="22"/>
        </w:rPr>
        <w:t>place</w:t>
      </w:r>
      <w:r w:rsidRPr="0007542C">
        <w:rPr>
          <w:sz w:val="22"/>
          <w:szCs w:val="22"/>
        </w:rPr>
        <w:t xml:space="preserve"> the two highest-energy, lowest-displacement arcs with FFA arcs, capable of containing several simultaneous passes. </w:t>
      </w:r>
      <w:r>
        <w:rPr>
          <w:sz w:val="22"/>
          <w:szCs w:val="22"/>
        </w:rPr>
        <w:t xml:space="preserve">An engineering diagram of the recombiners currently in the 12 GeV CEBAF machine is </w:t>
      </w:r>
      <w:r w:rsidRPr="00644FA1">
        <w:rPr>
          <w:sz w:val="22"/>
          <w:szCs w:val="22"/>
        </w:rPr>
        <w:t xml:space="preserve">illustrated in </w:t>
      </w:r>
      <w:r w:rsidR="00644FA1" w:rsidRPr="00644FA1">
        <w:rPr>
          <w:sz w:val="22"/>
          <w:szCs w:val="22"/>
        </w:rPr>
        <w:fldChar w:fldCharType="begin"/>
      </w:r>
      <w:r w:rsidR="00644FA1" w:rsidRPr="00644FA1">
        <w:rPr>
          <w:sz w:val="22"/>
          <w:szCs w:val="22"/>
        </w:rPr>
        <w:instrText xml:space="preserve"> REF _Ref159506144 \h </w:instrText>
      </w:r>
      <w:r w:rsidR="00644FA1" w:rsidRPr="00644FA1">
        <w:rPr>
          <w:sz w:val="22"/>
          <w:szCs w:val="22"/>
        </w:rPr>
      </w:r>
      <w:r w:rsidR="00644FA1">
        <w:rPr>
          <w:sz w:val="22"/>
          <w:szCs w:val="22"/>
        </w:rPr>
        <w:instrText xml:space="preserve"> \* MERGEFORMAT </w:instrText>
      </w:r>
      <w:r w:rsidR="00644FA1" w:rsidRPr="00644FA1">
        <w:rPr>
          <w:sz w:val="22"/>
          <w:szCs w:val="22"/>
        </w:rPr>
        <w:fldChar w:fldCharType="separate"/>
      </w:r>
      <w:r w:rsidR="00644FA1" w:rsidRPr="00644FA1">
        <w:rPr>
          <w:sz w:val="22"/>
          <w:szCs w:val="22"/>
        </w:rPr>
        <w:t xml:space="preserve">Figure </w:t>
      </w:r>
      <w:r w:rsidR="00644FA1" w:rsidRPr="00644FA1">
        <w:rPr>
          <w:noProof/>
          <w:sz w:val="22"/>
          <w:szCs w:val="22"/>
        </w:rPr>
        <w:t>6</w:t>
      </w:r>
      <w:r w:rsidR="00644FA1" w:rsidRPr="00644FA1">
        <w:rPr>
          <w:sz w:val="22"/>
          <w:szCs w:val="22"/>
        </w:rPr>
        <w:fldChar w:fldCharType="end"/>
      </w:r>
      <w:r w:rsidRPr="00A13BEF">
        <w:rPr>
          <w:sz w:val="22"/>
          <w:szCs w:val="22"/>
        </w:rPr>
        <w:t>.</w:t>
      </w:r>
      <w:r>
        <w:rPr>
          <w:sz w:val="22"/>
          <w:szCs w:val="22"/>
        </w:rPr>
        <w:t xml:space="preserve"> The Spreaders have been re-designed to accommodate the higher injection energy and higher overall energies expected to be present in the upgrade. This re-design maintains the overall concepts for the first four electromagnetic </w:t>
      </w:r>
      <w:proofErr w:type="gramStart"/>
      <w:r>
        <w:rPr>
          <w:sz w:val="22"/>
          <w:szCs w:val="22"/>
        </w:rPr>
        <w:t>passes, but</w:t>
      </w:r>
      <w:proofErr w:type="gramEnd"/>
      <w:r>
        <w:rPr>
          <w:sz w:val="22"/>
          <w:szCs w:val="22"/>
        </w:rPr>
        <w:t xml:space="preserve"> adds a mirror-symmetric set of septa and dipoles to vertically recombine the remaining, FFA-destined passes into a colinear trajectory.</w:t>
      </w:r>
    </w:p>
    <w:p w14:paraId="6A23731F" w14:textId="77777777" w:rsidR="00C7358A" w:rsidRDefault="0090319A" w:rsidP="00C7358A">
      <w:pPr>
        <w:keepNext/>
        <w:spacing w:after="120"/>
        <w:jc w:val="center"/>
      </w:pPr>
      <w:r>
        <w:rPr>
          <w:noProof/>
          <w:sz w:val="22"/>
          <w:szCs w:val="22"/>
        </w:rPr>
        <w:drawing>
          <wp:inline distT="0" distB="0" distL="0" distR="0" wp14:anchorId="2FA840B0" wp14:editId="64C66625">
            <wp:extent cx="5896890" cy="2187678"/>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7414" cy="2213842"/>
                    </a:xfrm>
                    <a:prstGeom prst="rect">
                      <a:avLst/>
                    </a:prstGeom>
                    <a:noFill/>
                    <a:ln>
                      <a:noFill/>
                    </a:ln>
                  </pic:spPr>
                </pic:pic>
              </a:graphicData>
            </a:graphic>
          </wp:inline>
        </w:drawing>
      </w:r>
    </w:p>
    <w:p w14:paraId="66065305" w14:textId="729D70C1" w:rsidR="0090319A" w:rsidRDefault="00C7358A" w:rsidP="00DB2751">
      <w:pPr>
        <w:pStyle w:val="Figurecaptionmultiline"/>
        <w:rPr>
          <w:szCs w:val="22"/>
        </w:rPr>
      </w:pPr>
      <w:bookmarkStart w:id="24" w:name="_Ref159506144"/>
      <w:r>
        <w:t xml:space="preserve">Figure </w:t>
      </w:r>
      <w:fldSimple w:instr=" SEQ Figure \* ARABIC ">
        <w:r w:rsidR="00030D36">
          <w:rPr>
            <w:noProof/>
          </w:rPr>
          <w:t>6</w:t>
        </w:r>
      </w:fldSimple>
      <w:bookmarkEnd w:id="24"/>
      <w:r w:rsidRPr="000E564A">
        <w:t>: The 12 GeV CEBAF vertical beam recombiner, which merges five stacked energies into the same axis. This is a mirror-image to the Spreader, which is located on the upstream side of the Arc.</w:t>
      </w:r>
    </w:p>
    <w:p w14:paraId="2C04256A" w14:textId="653F02E0" w:rsidR="0090319A" w:rsidRDefault="0090319A" w:rsidP="0090319A">
      <w:pPr>
        <w:spacing w:after="120"/>
        <w:ind w:firstLine="360"/>
        <w:jc w:val="both"/>
        <w:rPr>
          <w:sz w:val="22"/>
          <w:szCs w:val="22"/>
        </w:rPr>
      </w:pPr>
      <w:r w:rsidRPr="00E51A2B">
        <w:rPr>
          <w:sz w:val="22"/>
          <w:szCs w:val="22"/>
        </w:rPr>
        <w:t xml:space="preserve">The time of flight in the FFA lines depends on energy; without correction the bunches would not be at the desired RF phases on each pass, and an undesired time-energy correlation would be introduced into the bunches. We will therefore design </w:t>
      </w:r>
      <w:r>
        <w:rPr>
          <w:sz w:val="22"/>
          <w:szCs w:val="22"/>
        </w:rPr>
        <w:t xml:space="preserve">horizontal </w:t>
      </w:r>
      <w:r w:rsidRPr="00E51A2B">
        <w:rPr>
          <w:sz w:val="22"/>
          <w:szCs w:val="22"/>
        </w:rPr>
        <w:t>splitter</w:t>
      </w:r>
      <w:r>
        <w:rPr>
          <w:sz w:val="22"/>
          <w:szCs w:val="22"/>
        </w:rPr>
        <w:t>s</w:t>
      </w:r>
      <w:r w:rsidRPr="00E51A2B">
        <w:rPr>
          <w:sz w:val="22"/>
          <w:szCs w:val="22"/>
        </w:rPr>
        <w:t>, consisting of a set of beamlines, one for each energy, that will, for each pass, make the time of flight identical, remove any time-energy correlation in the bunch distribution, and perform matching between the linac and FFA line betatron functions</w:t>
      </w:r>
      <w:r>
        <w:rPr>
          <w:sz w:val="22"/>
          <w:szCs w:val="22"/>
        </w:rPr>
        <w:t xml:space="preserve"> and other optics parameters</w:t>
      </w:r>
      <w:r w:rsidRPr="00E51A2B">
        <w:rPr>
          <w:sz w:val="22"/>
          <w:szCs w:val="22"/>
        </w:rPr>
        <w:t xml:space="preserve">. </w:t>
      </w:r>
      <w:r>
        <w:rPr>
          <w:sz w:val="22"/>
          <w:szCs w:val="22"/>
        </w:rPr>
        <w:t>Four s</w:t>
      </w:r>
      <w:r w:rsidRPr="00E51A2B">
        <w:rPr>
          <w:sz w:val="22"/>
          <w:szCs w:val="22"/>
        </w:rPr>
        <w:t xml:space="preserve">uch splitter lines were implemented </w:t>
      </w:r>
      <w:r>
        <w:rPr>
          <w:sz w:val="22"/>
          <w:szCs w:val="22"/>
        </w:rPr>
        <w:t xml:space="preserve">on each side of the linac </w:t>
      </w:r>
      <w:r w:rsidRPr="00E51A2B">
        <w:rPr>
          <w:sz w:val="22"/>
          <w:szCs w:val="22"/>
        </w:rPr>
        <w:t xml:space="preserve">in the CBETA FFA-based </w:t>
      </w:r>
      <w:r>
        <w:rPr>
          <w:sz w:val="22"/>
          <w:szCs w:val="22"/>
        </w:rPr>
        <w:t>ERL</w:t>
      </w:r>
      <w:r w:rsidRPr="00E51A2B">
        <w:rPr>
          <w:sz w:val="22"/>
          <w:szCs w:val="22"/>
        </w:rPr>
        <w:t>, and one of the scientists participating in this project was extensively involved in their design.</w:t>
      </w:r>
      <w:r>
        <w:rPr>
          <w:sz w:val="22"/>
          <w:szCs w:val="22"/>
        </w:rPr>
        <w:t xml:space="preserve"> Their layout is </w:t>
      </w:r>
      <w:r w:rsidRPr="00644FA1">
        <w:rPr>
          <w:sz w:val="22"/>
          <w:szCs w:val="22"/>
        </w:rPr>
        <w:t xml:space="preserve">illustrated in </w:t>
      </w:r>
      <w:r w:rsidR="00644FA1" w:rsidRPr="00644FA1">
        <w:rPr>
          <w:sz w:val="22"/>
          <w:szCs w:val="22"/>
        </w:rPr>
        <w:fldChar w:fldCharType="begin"/>
      </w:r>
      <w:r w:rsidR="00644FA1" w:rsidRPr="00644FA1">
        <w:rPr>
          <w:sz w:val="22"/>
          <w:szCs w:val="22"/>
        </w:rPr>
        <w:instrText xml:space="preserve"> REF _Ref159506243 \h </w:instrText>
      </w:r>
      <w:r w:rsidR="00644FA1" w:rsidRPr="00644FA1">
        <w:rPr>
          <w:sz w:val="22"/>
          <w:szCs w:val="22"/>
        </w:rPr>
      </w:r>
      <w:r w:rsidR="00644FA1">
        <w:rPr>
          <w:sz w:val="22"/>
          <w:szCs w:val="22"/>
        </w:rPr>
        <w:instrText xml:space="preserve"> \* MERGEFORMAT </w:instrText>
      </w:r>
      <w:r w:rsidR="00644FA1" w:rsidRPr="00644FA1">
        <w:rPr>
          <w:sz w:val="22"/>
          <w:szCs w:val="22"/>
        </w:rPr>
        <w:fldChar w:fldCharType="separate"/>
      </w:r>
      <w:r w:rsidR="00644FA1" w:rsidRPr="00644FA1">
        <w:rPr>
          <w:sz w:val="22"/>
          <w:szCs w:val="22"/>
        </w:rPr>
        <w:t xml:space="preserve">Figure </w:t>
      </w:r>
      <w:r w:rsidR="00644FA1" w:rsidRPr="00644FA1">
        <w:rPr>
          <w:noProof/>
          <w:sz w:val="22"/>
          <w:szCs w:val="22"/>
        </w:rPr>
        <w:t>7</w:t>
      </w:r>
      <w:r w:rsidR="00644FA1" w:rsidRPr="00644FA1">
        <w:rPr>
          <w:sz w:val="22"/>
          <w:szCs w:val="22"/>
        </w:rPr>
        <w:fldChar w:fldCharType="end"/>
      </w:r>
      <w:r w:rsidRPr="00644FA1">
        <w:rPr>
          <w:sz w:val="22"/>
          <w:szCs w:val="22"/>
        </w:rPr>
        <w:t>.</w:t>
      </w:r>
    </w:p>
    <w:p w14:paraId="46E68CE7" w14:textId="77777777" w:rsidR="00C7358A" w:rsidRDefault="0090319A" w:rsidP="00C7358A">
      <w:pPr>
        <w:keepNext/>
        <w:spacing w:after="120"/>
        <w:jc w:val="center"/>
      </w:pPr>
      <w:r>
        <w:rPr>
          <w:noProof/>
          <w:sz w:val="22"/>
          <w:szCs w:val="22"/>
        </w:rPr>
        <w:drawing>
          <wp:inline distT="0" distB="0" distL="0" distR="0" wp14:anchorId="2A497ADA" wp14:editId="5FFAB5C4">
            <wp:extent cx="5943600" cy="1219200"/>
            <wp:effectExtent l="0" t="0" r="0" b="0"/>
            <wp:docPr id="19" name="Picture 19" descr="A picture containing text, room, scene,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room, scene, gambling hous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14:paraId="361C1658" w14:textId="08BCD415" w:rsidR="0090319A" w:rsidRDefault="00C7358A" w:rsidP="00DB2751">
      <w:pPr>
        <w:pStyle w:val="Figurecaptionmultiline"/>
        <w:rPr>
          <w:szCs w:val="22"/>
        </w:rPr>
      </w:pPr>
      <w:bookmarkStart w:id="25" w:name="_Ref159506243"/>
      <w:r>
        <w:t xml:space="preserve">Figure </w:t>
      </w:r>
      <w:fldSimple w:instr=" SEQ Figure \* ARABIC ">
        <w:r w:rsidR="00030D36">
          <w:rPr>
            <w:noProof/>
          </w:rPr>
          <w:t>7</w:t>
        </w:r>
      </w:fldSimple>
      <w:bookmarkEnd w:id="25"/>
      <w:r w:rsidRPr="00620DF2">
        <w:t xml:space="preserve">: The CBETA horizontal splitter for four different energies, which </w:t>
      </w:r>
      <w:r w:rsidRPr="00644FA1">
        <w:rPr>
          <w:szCs w:val="22"/>
        </w:rPr>
        <w:t xml:space="preserve">corrects </w:t>
      </w:r>
      <m:oMath>
        <m:sSub>
          <m:sSubPr>
            <m:ctrlPr>
              <w:rPr>
                <w:rFonts w:ascii="Cambria Math" w:eastAsia="MS PGothic" w:hAnsi="Cambria Math"/>
                <w:i/>
                <w:color w:val="4F81BD" w:themeColor="accent1"/>
                <w:szCs w:val="22"/>
                <w:lang w:eastAsia="ja-JP"/>
              </w:rPr>
            </m:ctrlPr>
          </m:sSubPr>
          <m:e>
            <m:r>
              <w:rPr>
                <w:rFonts w:ascii="Cambria Math" w:hAnsi="Cambria Math"/>
                <w:szCs w:val="22"/>
              </w:rPr>
              <m:t>R</m:t>
            </m:r>
          </m:e>
          <m:sub>
            <m:r>
              <w:rPr>
                <w:rFonts w:ascii="Cambria Math" w:hAnsi="Cambria Math"/>
                <w:szCs w:val="22"/>
              </w:rPr>
              <m:t>56</m:t>
            </m:r>
          </m:sub>
        </m:sSub>
      </m:oMath>
      <w:r w:rsidRPr="00620DF2">
        <w:t xml:space="preserve"> and time-of-flight.</w:t>
      </w:r>
    </w:p>
    <w:p w14:paraId="7364E051" w14:textId="77777777" w:rsidR="0090319A" w:rsidRDefault="0090319A" w:rsidP="00376DE4">
      <w:pPr>
        <w:ind w:firstLine="720"/>
        <w:jc w:val="both"/>
        <w:rPr>
          <w:sz w:val="22"/>
          <w:szCs w:val="22"/>
        </w:rPr>
      </w:pPr>
      <w:r w:rsidRPr="00E51A2B">
        <w:rPr>
          <w:sz w:val="22"/>
          <w:szCs w:val="22"/>
        </w:rPr>
        <w:t>The</w:t>
      </w:r>
      <w:r>
        <w:rPr>
          <w:sz w:val="22"/>
          <w:szCs w:val="22"/>
        </w:rPr>
        <w:t xml:space="preserve"> horizontal splitters</w:t>
      </w:r>
      <w:r w:rsidRPr="00E51A2B">
        <w:rPr>
          <w:sz w:val="22"/>
          <w:szCs w:val="22"/>
        </w:rPr>
        <w:t xml:space="preserve"> will occur </w:t>
      </w:r>
      <w:r>
        <w:rPr>
          <w:sz w:val="22"/>
          <w:szCs w:val="22"/>
        </w:rPr>
        <w:t xml:space="preserve">immediately downstream of the CEBAF </w:t>
      </w:r>
      <w:r w:rsidRPr="00E51A2B">
        <w:rPr>
          <w:sz w:val="22"/>
          <w:szCs w:val="22"/>
        </w:rPr>
        <w:t>spreaders</w:t>
      </w:r>
      <w:r>
        <w:rPr>
          <w:sz w:val="22"/>
          <w:szCs w:val="22"/>
        </w:rPr>
        <w:t xml:space="preserve"> in the Northeast and Southwest corners of the machine. </w:t>
      </w:r>
      <w:r w:rsidRPr="00F57588">
        <w:rPr>
          <w:sz w:val="22"/>
          <w:szCs w:val="22"/>
        </w:rPr>
        <w:t>Strict matching of the Twiss optic</w:t>
      </w:r>
      <w:r>
        <w:rPr>
          <w:sz w:val="22"/>
          <w:szCs w:val="22"/>
        </w:rPr>
        <w:t>s</w:t>
      </w:r>
      <w:r w:rsidRPr="00F57588">
        <w:rPr>
          <w:sz w:val="22"/>
          <w:szCs w:val="22"/>
        </w:rPr>
        <w:t xml:space="preserve"> parameters, dispersion and its derivative,</w:t>
      </w:r>
      <w:r>
        <w:rPr>
          <w:sz w:val="22"/>
          <w:szCs w:val="22"/>
        </w:rPr>
        <w:t xml:space="preserve"> time of flight (</w:t>
      </w:r>
      <w:proofErr w:type="spellStart"/>
      <w:r>
        <w:rPr>
          <w:sz w:val="22"/>
          <w:szCs w:val="22"/>
        </w:rPr>
        <w:t>ToF</w:t>
      </w:r>
      <w:proofErr w:type="spellEnd"/>
      <w:r>
        <w:rPr>
          <w:sz w:val="22"/>
          <w:szCs w:val="22"/>
        </w:rPr>
        <w:t>)</w:t>
      </w:r>
      <w:r w:rsidRPr="00F57588">
        <w:rPr>
          <w:sz w:val="22"/>
          <w:szCs w:val="22"/>
        </w:rPr>
        <w:t>, and R</w:t>
      </w:r>
      <w:r w:rsidRPr="00F57588">
        <w:rPr>
          <w:sz w:val="22"/>
          <w:szCs w:val="22"/>
          <w:vertAlign w:val="subscript"/>
        </w:rPr>
        <w:t>56</w:t>
      </w:r>
      <w:r w:rsidRPr="00F57588">
        <w:rPr>
          <w:sz w:val="22"/>
          <w:szCs w:val="22"/>
        </w:rPr>
        <w:t xml:space="preserve"> adjustments for each pass is required for multi-pass transport</w:t>
      </w:r>
      <w:r>
        <w:rPr>
          <w:sz w:val="22"/>
          <w:szCs w:val="22"/>
        </w:rPr>
        <w:t xml:space="preserve"> and matching into the FFA arcs</w:t>
      </w:r>
      <w:r w:rsidRPr="00F57588">
        <w:rPr>
          <w:sz w:val="22"/>
          <w:szCs w:val="22"/>
        </w:rPr>
        <w:t>.</w:t>
      </w:r>
    </w:p>
    <w:p w14:paraId="7FFE783C" w14:textId="1D9E4B19" w:rsidR="0090319A" w:rsidRDefault="0090319A" w:rsidP="00376DE4">
      <w:pPr>
        <w:ind w:firstLine="720"/>
        <w:jc w:val="both"/>
        <w:rPr>
          <w:sz w:val="22"/>
          <w:szCs w:val="22"/>
        </w:rPr>
      </w:pPr>
      <w:r w:rsidRPr="00F57588">
        <w:rPr>
          <w:sz w:val="22"/>
          <w:szCs w:val="22"/>
        </w:rPr>
        <w:lastRenderedPageBreak/>
        <w:t xml:space="preserve">Given the constraints of the upgrade within the pre-existing tunnel infrastructure and safety regulations, practical challenges arise in implementing any design. Equipment access points </w:t>
      </w:r>
      <w:r>
        <w:rPr>
          <w:sz w:val="22"/>
          <w:szCs w:val="22"/>
        </w:rPr>
        <w:t xml:space="preserve">(found in the Northwest and Southeast corners of the machine) </w:t>
      </w:r>
      <w:r w:rsidRPr="00F57588">
        <w:rPr>
          <w:sz w:val="22"/>
          <w:szCs w:val="22"/>
        </w:rPr>
        <w:t>and personnel safety considerations</w:t>
      </w:r>
      <w:r>
        <w:rPr>
          <w:sz w:val="22"/>
          <w:szCs w:val="22"/>
        </w:rPr>
        <w:t xml:space="preserve"> (44</w:t>
      </w:r>
      <w:r w:rsidR="00C9741D">
        <w:rPr>
          <w:sz w:val="22"/>
          <w:szCs w:val="22"/>
        </w:rPr>
        <w:t>-</w:t>
      </w:r>
      <w:r>
        <w:rPr>
          <w:sz w:val="22"/>
          <w:szCs w:val="22"/>
        </w:rPr>
        <w:t>inch personnel clearance requirement)</w:t>
      </w:r>
      <w:r w:rsidRPr="00F57588">
        <w:rPr>
          <w:sz w:val="22"/>
          <w:szCs w:val="22"/>
        </w:rPr>
        <w:t xml:space="preserve"> limit the placement of splitters to the upstream side of each FFA arc</w:t>
      </w:r>
      <w:r>
        <w:rPr>
          <w:sz w:val="22"/>
          <w:szCs w:val="22"/>
        </w:rPr>
        <w:t xml:space="preserve">. </w:t>
      </w:r>
      <w:r w:rsidRPr="00BE439F">
        <w:rPr>
          <w:sz w:val="22"/>
          <w:szCs w:val="22"/>
        </w:rPr>
        <w:t>Solutions like ramps over splitter lines, though feasible, may pose operational and safety concerns, necessitating thorough evaluation and exploration of alternative solutions to optimize functionality within the given constraints.</w:t>
      </w:r>
    </w:p>
    <w:p w14:paraId="60579CE4" w14:textId="77777777" w:rsidR="0090319A" w:rsidRDefault="0090319A" w:rsidP="00376DE4">
      <w:pPr>
        <w:ind w:firstLine="720"/>
        <w:jc w:val="both"/>
        <w:rPr>
          <w:color w:val="FF0000"/>
          <w:sz w:val="22"/>
          <w:szCs w:val="22"/>
        </w:rPr>
      </w:pPr>
      <w:r>
        <w:rPr>
          <w:sz w:val="22"/>
          <w:szCs w:val="22"/>
        </w:rPr>
        <w:t xml:space="preserve">Further documentation on the constraints, requirements, and status of the Splitter design can be found </w:t>
      </w:r>
      <w:r>
        <w:rPr>
          <w:color w:val="FF0000"/>
          <w:sz w:val="22"/>
          <w:szCs w:val="22"/>
        </w:rPr>
        <w:t>[INSERT REFERENCES – 2 IPAC PAPERS, 1 TECH NOTE]</w:t>
      </w:r>
    </w:p>
    <w:p w14:paraId="1C2AC3DA" w14:textId="77777777" w:rsidR="0090319A" w:rsidRPr="00BE439F" w:rsidRDefault="0090319A" w:rsidP="00376DE4">
      <w:pPr>
        <w:ind w:firstLine="720"/>
        <w:jc w:val="both"/>
        <w:rPr>
          <w:color w:val="FF0000"/>
        </w:rPr>
      </w:pPr>
      <w:r>
        <w:rPr>
          <w:sz w:val="22"/>
          <w:szCs w:val="22"/>
        </w:rPr>
        <w:t>For this work, we will continue to develop a design for the Splitters which will meet beam and machine requirements, as well as abide the safety, physical, and operational boundary conditions required.</w:t>
      </w:r>
    </w:p>
    <w:p w14:paraId="5F08EBE6" w14:textId="4F1D3CF0" w:rsidR="00A121CA" w:rsidRDefault="0017570B" w:rsidP="00E87A77">
      <w:pPr>
        <w:pStyle w:val="Heading3"/>
      </w:pPr>
      <w:bookmarkStart w:id="26" w:name="_Toc159585549"/>
      <w:r>
        <w:t>FFA Arc to Recombiners and LINAC</w:t>
      </w:r>
      <w:r w:rsidR="001652DE">
        <w:t xml:space="preserve"> Transition </w:t>
      </w:r>
      <w:r>
        <w:t>Lattices</w:t>
      </w:r>
      <w:r w:rsidR="009E5C2F">
        <w:t xml:space="preserve"> </w:t>
      </w:r>
      <w:r w:rsidR="00C7358A">
        <w:rPr>
          <w:b w:val="0"/>
          <w:bCs w:val="0"/>
          <w:color w:val="FF0000"/>
        </w:rPr>
        <w:t xml:space="preserve">Check for </w:t>
      </w:r>
      <w:proofErr w:type="gramStart"/>
      <w:r w:rsidR="00C7358A">
        <w:rPr>
          <w:b w:val="0"/>
          <w:bCs w:val="0"/>
          <w:color w:val="FF0000"/>
        </w:rPr>
        <w:t>coherence</w:t>
      </w:r>
      <w:bookmarkEnd w:id="26"/>
      <w:proofErr w:type="gramEnd"/>
    </w:p>
    <w:p w14:paraId="1E989552" w14:textId="77777777" w:rsidR="00497EC6" w:rsidRPr="00BA2B8B" w:rsidRDefault="00497EC6" w:rsidP="00497EC6">
      <w:pPr>
        <w:ind w:firstLine="720"/>
        <w:jc w:val="both"/>
        <w:rPr>
          <w:color w:val="1D1C1D"/>
          <w:sz w:val="22"/>
          <w:szCs w:val="22"/>
          <w:shd w:val="clear" w:color="auto" w:fill="FFFFFF"/>
        </w:rPr>
      </w:pPr>
      <w:bookmarkStart w:id="27" w:name="_Hlk159403226"/>
      <w:r w:rsidRPr="00BA2B8B">
        <w:rPr>
          <w:color w:val="1D1C1D"/>
          <w:sz w:val="22"/>
          <w:szCs w:val="22"/>
          <w:shd w:val="clear" w:color="auto" w:fill="FFFFFF"/>
        </w:rPr>
        <w:t>Transitioning from an arc to a linac requires a) suppression of the orbital offsets and dispersions down to zero for all energies and b) adjustment of the Twiss beta functions to values suitable for their transport through the linac. We plan to combine two novel techniques, namely, the adiabatic matching approach and parametric resonant optics excitation to fulfil these requirements.</w:t>
      </w:r>
    </w:p>
    <w:p w14:paraId="5EA53065" w14:textId="67AD0F8F" w:rsidR="00497EC6" w:rsidRPr="00BA2B8B" w:rsidRDefault="00497EC6" w:rsidP="00497EC6">
      <w:pPr>
        <w:ind w:firstLine="720"/>
        <w:jc w:val="both"/>
        <w:rPr>
          <w:color w:val="1D1C1D"/>
          <w:sz w:val="22"/>
          <w:szCs w:val="22"/>
          <w:shd w:val="clear" w:color="auto" w:fill="FFFFFF"/>
        </w:rPr>
      </w:pPr>
      <w:r w:rsidRPr="00BA2B8B">
        <w:rPr>
          <w:color w:val="1D1C1D"/>
          <w:sz w:val="22"/>
          <w:szCs w:val="22"/>
          <w:shd w:val="clear" w:color="auto" w:fill="FFFFFF"/>
        </w:rPr>
        <w:t xml:space="preserve">The adiabatic matching approach provides a systematic control of the orbits and dispersion by gradually reducing the magnet bending angles over several arc cells following a polynomial pattern. The resulting behavior of dispersion and orbit in an adiabatic transition in CEBAF is shown </w:t>
      </w:r>
      <w:r w:rsidRPr="00C9741D">
        <w:rPr>
          <w:color w:val="1D1C1D"/>
          <w:sz w:val="22"/>
          <w:szCs w:val="22"/>
          <w:shd w:val="clear" w:color="auto" w:fill="FFFFFF"/>
        </w:rPr>
        <w:t xml:space="preserve">in </w:t>
      </w:r>
      <w:r w:rsidR="00C9741D" w:rsidRPr="00C9741D">
        <w:rPr>
          <w:color w:val="1D1C1D"/>
          <w:sz w:val="22"/>
          <w:szCs w:val="22"/>
          <w:shd w:val="clear" w:color="auto" w:fill="FFFFFF"/>
        </w:rPr>
        <w:fldChar w:fldCharType="begin"/>
      </w:r>
      <w:r w:rsidR="00C9741D" w:rsidRPr="00C9741D">
        <w:rPr>
          <w:color w:val="1D1C1D"/>
          <w:sz w:val="22"/>
          <w:szCs w:val="22"/>
          <w:shd w:val="clear" w:color="auto" w:fill="FFFFFF"/>
        </w:rPr>
        <w:instrText xml:space="preserve"> REF _Ref159506379 \h </w:instrText>
      </w:r>
      <w:r w:rsidR="00C9741D" w:rsidRPr="00C9741D">
        <w:rPr>
          <w:color w:val="1D1C1D"/>
          <w:sz w:val="22"/>
          <w:szCs w:val="22"/>
          <w:shd w:val="clear" w:color="auto" w:fill="FFFFFF"/>
        </w:rPr>
      </w:r>
      <w:r w:rsidR="00C9741D">
        <w:rPr>
          <w:color w:val="1D1C1D"/>
          <w:sz w:val="22"/>
          <w:szCs w:val="22"/>
          <w:shd w:val="clear" w:color="auto" w:fill="FFFFFF"/>
        </w:rPr>
        <w:instrText xml:space="preserve"> \* MERGEFORMAT </w:instrText>
      </w:r>
      <w:r w:rsidR="00C9741D" w:rsidRPr="00C9741D">
        <w:rPr>
          <w:color w:val="1D1C1D"/>
          <w:sz w:val="22"/>
          <w:szCs w:val="22"/>
          <w:shd w:val="clear" w:color="auto" w:fill="FFFFFF"/>
        </w:rPr>
        <w:fldChar w:fldCharType="separate"/>
      </w:r>
      <w:r w:rsidR="00C9741D" w:rsidRPr="00C9741D">
        <w:rPr>
          <w:sz w:val="22"/>
          <w:szCs w:val="22"/>
        </w:rPr>
        <w:t xml:space="preserve">Figure </w:t>
      </w:r>
      <w:r w:rsidR="00C9741D" w:rsidRPr="00C9741D">
        <w:rPr>
          <w:noProof/>
          <w:sz w:val="22"/>
          <w:szCs w:val="22"/>
        </w:rPr>
        <w:t>8</w:t>
      </w:r>
      <w:r w:rsidR="00C9741D" w:rsidRPr="00C9741D">
        <w:rPr>
          <w:color w:val="1D1C1D"/>
          <w:sz w:val="22"/>
          <w:szCs w:val="22"/>
          <w:shd w:val="clear" w:color="auto" w:fill="FFFFFF"/>
        </w:rPr>
        <w:fldChar w:fldCharType="end"/>
      </w:r>
      <w:r w:rsidRPr="00C9741D">
        <w:rPr>
          <w:color w:val="1D1C1D"/>
          <w:sz w:val="22"/>
          <w:szCs w:val="22"/>
          <w:shd w:val="clear" w:color="auto" w:fill="FFFFFF"/>
        </w:rPr>
        <w:t>. Note</w:t>
      </w:r>
      <w:r w:rsidRPr="00BA2B8B">
        <w:rPr>
          <w:color w:val="1D1C1D"/>
          <w:sz w:val="22"/>
          <w:szCs w:val="22"/>
          <w:shd w:val="clear" w:color="auto" w:fill="FFFFFF"/>
        </w:rPr>
        <w:t xml:space="preserve"> the lack of perturbation in β and therefore constant phase advance per cell. Incomplete suppression of the orbits and dispersions due the finite number of cells involved in the adiabatic transition sections will be more precisely controlled using harmonic correction of the individual energies. The harmonic correction is based on powering a corrector sequence with several kick harmonics corresponding to the betatron tunes. This may allow for greater deviation from adiabaticity and therefore reduction in the number of required cells. The design will be optimized within the scope of the proposed project.</w:t>
      </w:r>
    </w:p>
    <w:p w14:paraId="023E8915" w14:textId="77777777" w:rsidR="00497EC6" w:rsidRPr="00BA2B8B" w:rsidRDefault="00497EC6" w:rsidP="00497EC6">
      <w:pPr>
        <w:ind w:firstLine="720"/>
        <w:jc w:val="both"/>
        <w:rPr>
          <w:color w:val="1D1C1D"/>
          <w:sz w:val="22"/>
          <w:szCs w:val="22"/>
          <w:shd w:val="clear" w:color="auto" w:fill="FFFFFF"/>
        </w:rPr>
      </w:pPr>
      <w:r w:rsidRPr="00BA2B8B">
        <w:rPr>
          <w:color w:val="1D1C1D"/>
          <w:sz w:val="22"/>
          <w:szCs w:val="22"/>
          <w:shd w:val="clear" w:color="auto" w:fill="FFFFFF"/>
        </w:rPr>
        <w:t>The CEBAF linacs are relatively long straight sections with rather limited focusing. They require relatively large beta functions at the entrance for efficient control of the beam transport. Since the beta functions in the arcs are relatively small due to arcs’ strong focusing, the transition section must build them up from several meters up to the order of hundred meters. It is difficult to accomplish this within the paradigm of the adiabatic approach because it would require an unrealistic amount of space and/or a significant variation of the phase advance per cell not compatible with the adiabatic approach. Therefore, we propose to augment the adiabatic method with the parametric resonance excitation approach described below. It has the advantage of offering a systematic control of the individual energies as opposed to a brute-force optimization approach, which is not compatible with the adiabatic approach, requires a lot of space, and is not robust in the sense that variation of a single parameter affects all energies simultaneously making the design unstable against errors.</w:t>
      </w:r>
    </w:p>
    <w:bookmarkEnd w:id="27"/>
    <w:p w14:paraId="7B08ADD9" w14:textId="04603796" w:rsidR="00497EC6" w:rsidRDefault="00497EC6" w:rsidP="00497EC6">
      <w:pPr>
        <w:ind w:firstLine="720"/>
        <w:jc w:val="both"/>
        <w:rPr>
          <w:color w:val="1D1C1D"/>
          <w:sz w:val="22"/>
          <w:szCs w:val="22"/>
        </w:rPr>
      </w:pPr>
      <w:r w:rsidRPr="00BA2B8B">
        <w:rPr>
          <w:color w:val="1D1C1D"/>
          <w:sz w:val="22"/>
          <w:szCs w:val="22"/>
          <w:shd w:val="clear" w:color="auto" w:fill="FFFFFF"/>
        </w:rPr>
        <w:t>Using the difference in the phase advances of the different energies, one can develop a set of orthogonal knobs to control the passes mostly independently, by applying dipole and/or quadrupole kicks over multiple cells at a frequency correlated with the betatron oscillation frequency at a particular energy.</w:t>
      </w:r>
      <w:r w:rsidRPr="00BA2B8B">
        <w:rPr>
          <w:color w:val="1D1C1D"/>
          <w:sz w:val="22"/>
          <w:szCs w:val="22"/>
        </w:rPr>
        <w:br/>
      </w:r>
      <w:r w:rsidR="00C9741D" w:rsidRPr="00C9741D">
        <w:rPr>
          <w:color w:val="1D1C1D"/>
          <w:sz w:val="22"/>
          <w:szCs w:val="22"/>
          <w:shd w:val="clear" w:color="auto" w:fill="FFFFFF"/>
        </w:rPr>
        <w:fldChar w:fldCharType="begin"/>
      </w:r>
      <w:r w:rsidR="00C9741D" w:rsidRPr="00C9741D">
        <w:rPr>
          <w:color w:val="1D1C1D"/>
          <w:sz w:val="22"/>
          <w:szCs w:val="22"/>
          <w:shd w:val="clear" w:color="auto" w:fill="FFFFFF"/>
        </w:rPr>
        <w:instrText xml:space="preserve"> REF _Ref159506519 \h </w:instrText>
      </w:r>
      <w:r w:rsidR="00C9741D" w:rsidRPr="00C9741D">
        <w:rPr>
          <w:color w:val="1D1C1D"/>
          <w:sz w:val="22"/>
          <w:szCs w:val="22"/>
          <w:shd w:val="clear" w:color="auto" w:fill="FFFFFF"/>
        </w:rPr>
      </w:r>
      <w:r w:rsidR="00C9741D">
        <w:rPr>
          <w:color w:val="1D1C1D"/>
          <w:sz w:val="22"/>
          <w:szCs w:val="22"/>
          <w:shd w:val="clear" w:color="auto" w:fill="FFFFFF"/>
        </w:rPr>
        <w:instrText xml:space="preserve"> \* MERGEFORMAT </w:instrText>
      </w:r>
      <w:r w:rsidR="00C9741D" w:rsidRPr="00C9741D">
        <w:rPr>
          <w:color w:val="1D1C1D"/>
          <w:sz w:val="22"/>
          <w:szCs w:val="22"/>
          <w:shd w:val="clear" w:color="auto" w:fill="FFFFFF"/>
        </w:rPr>
        <w:fldChar w:fldCharType="separate"/>
      </w:r>
      <w:r w:rsidR="00C9741D" w:rsidRPr="00C9741D">
        <w:rPr>
          <w:sz w:val="22"/>
          <w:szCs w:val="22"/>
        </w:rPr>
        <w:t>Figure</w:t>
      </w:r>
      <w:r w:rsidR="00C9741D">
        <w:rPr>
          <w:sz w:val="22"/>
          <w:szCs w:val="22"/>
        </w:rPr>
        <w:t>s</w:t>
      </w:r>
      <w:r w:rsidR="00C9741D" w:rsidRPr="00C9741D">
        <w:rPr>
          <w:sz w:val="22"/>
          <w:szCs w:val="22"/>
        </w:rPr>
        <w:t xml:space="preserve"> </w:t>
      </w:r>
      <w:r w:rsidR="00C9741D" w:rsidRPr="00C9741D">
        <w:rPr>
          <w:noProof/>
          <w:sz w:val="22"/>
          <w:szCs w:val="22"/>
        </w:rPr>
        <w:t>9</w:t>
      </w:r>
      <w:r w:rsidR="00C9741D" w:rsidRPr="00C9741D">
        <w:rPr>
          <w:color w:val="1D1C1D"/>
          <w:sz w:val="22"/>
          <w:szCs w:val="22"/>
          <w:shd w:val="clear" w:color="auto" w:fill="FFFFFF"/>
        </w:rPr>
        <w:fldChar w:fldCharType="end"/>
      </w:r>
      <w:r w:rsidRPr="00C9741D">
        <w:rPr>
          <w:color w:val="1D1C1D"/>
          <w:sz w:val="22"/>
          <w:szCs w:val="22"/>
          <w:shd w:val="clear" w:color="auto" w:fill="FFFFFF"/>
        </w:rPr>
        <w:t xml:space="preserve">, </w:t>
      </w:r>
      <w:r w:rsidR="00C9741D" w:rsidRPr="00C9741D">
        <w:rPr>
          <w:color w:val="1D1C1D"/>
          <w:sz w:val="22"/>
          <w:szCs w:val="22"/>
          <w:shd w:val="clear" w:color="auto" w:fill="FFFFFF"/>
        </w:rPr>
        <w:fldChar w:fldCharType="begin"/>
      </w:r>
      <w:r w:rsidR="00C9741D" w:rsidRPr="00C9741D">
        <w:rPr>
          <w:color w:val="1D1C1D"/>
          <w:sz w:val="22"/>
          <w:szCs w:val="22"/>
          <w:shd w:val="clear" w:color="auto" w:fill="FFFFFF"/>
        </w:rPr>
        <w:instrText xml:space="preserve"> REF _Ref159506537 \h </w:instrText>
      </w:r>
      <w:r w:rsidR="00C9741D" w:rsidRPr="00C9741D">
        <w:rPr>
          <w:color w:val="1D1C1D"/>
          <w:sz w:val="22"/>
          <w:szCs w:val="22"/>
          <w:shd w:val="clear" w:color="auto" w:fill="FFFFFF"/>
        </w:rPr>
      </w:r>
      <w:r w:rsidR="00C9741D">
        <w:rPr>
          <w:color w:val="1D1C1D"/>
          <w:sz w:val="22"/>
          <w:szCs w:val="22"/>
          <w:shd w:val="clear" w:color="auto" w:fill="FFFFFF"/>
        </w:rPr>
        <w:instrText xml:space="preserve"> \* MERGEFORMAT </w:instrText>
      </w:r>
      <w:r w:rsidR="00C9741D" w:rsidRPr="00C9741D">
        <w:rPr>
          <w:color w:val="1D1C1D"/>
          <w:sz w:val="22"/>
          <w:szCs w:val="22"/>
          <w:shd w:val="clear" w:color="auto" w:fill="FFFFFF"/>
        </w:rPr>
        <w:fldChar w:fldCharType="separate"/>
      </w:r>
      <w:r w:rsidR="00C9741D" w:rsidRPr="00C9741D">
        <w:rPr>
          <w:noProof/>
          <w:sz w:val="22"/>
          <w:szCs w:val="22"/>
        </w:rPr>
        <w:t>10</w:t>
      </w:r>
      <w:r w:rsidR="00C9741D" w:rsidRPr="00C9741D">
        <w:rPr>
          <w:color w:val="1D1C1D"/>
          <w:sz w:val="22"/>
          <w:szCs w:val="22"/>
          <w:shd w:val="clear" w:color="auto" w:fill="FFFFFF"/>
        </w:rPr>
        <w:fldChar w:fldCharType="end"/>
      </w:r>
      <w:r w:rsidRPr="00C9741D">
        <w:rPr>
          <w:color w:val="1D1C1D"/>
          <w:sz w:val="22"/>
          <w:szCs w:val="22"/>
          <w:shd w:val="clear" w:color="auto" w:fill="FFFFFF"/>
        </w:rPr>
        <w:t xml:space="preserve">, and </w:t>
      </w:r>
      <w:r w:rsidR="00C9741D" w:rsidRPr="00C9741D">
        <w:rPr>
          <w:color w:val="1D1C1D"/>
          <w:sz w:val="22"/>
          <w:szCs w:val="22"/>
          <w:shd w:val="clear" w:color="auto" w:fill="FFFFFF"/>
        </w:rPr>
        <w:fldChar w:fldCharType="begin"/>
      </w:r>
      <w:r w:rsidR="00C9741D" w:rsidRPr="00C9741D">
        <w:rPr>
          <w:color w:val="1D1C1D"/>
          <w:sz w:val="22"/>
          <w:szCs w:val="22"/>
          <w:shd w:val="clear" w:color="auto" w:fill="FFFFFF"/>
        </w:rPr>
        <w:instrText xml:space="preserve"> REF _Ref159506546 \h </w:instrText>
      </w:r>
      <w:r w:rsidR="00C9741D" w:rsidRPr="00C9741D">
        <w:rPr>
          <w:color w:val="1D1C1D"/>
          <w:sz w:val="22"/>
          <w:szCs w:val="22"/>
          <w:shd w:val="clear" w:color="auto" w:fill="FFFFFF"/>
        </w:rPr>
      </w:r>
      <w:r w:rsidR="00C9741D">
        <w:rPr>
          <w:color w:val="1D1C1D"/>
          <w:sz w:val="22"/>
          <w:szCs w:val="22"/>
          <w:shd w:val="clear" w:color="auto" w:fill="FFFFFF"/>
        </w:rPr>
        <w:instrText xml:space="preserve"> \* MERGEFORMAT </w:instrText>
      </w:r>
      <w:r w:rsidR="00C9741D" w:rsidRPr="00C9741D">
        <w:rPr>
          <w:color w:val="1D1C1D"/>
          <w:sz w:val="22"/>
          <w:szCs w:val="22"/>
          <w:shd w:val="clear" w:color="auto" w:fill="FFFFFF"/>
        </w:rPr>
        <w:fldChar w:fldCharType="separate"/>
      </w:r>
      <w:r w:rsidR="00C9741D" w:rsidRPr="00C9741D">
        <w:rPr>
          <w:noProof/>
          <w:sz w:val="22"/>
          <w:szCs w:val="22"/>
        </w:rPr>
        <w:t>1</w:t>
      </w:r>
      <w:r w:rsidR="00C9741D" w:rsidRPr="00C9741D">
        <w:rPr>
          <w:noProof/>
          <w:sz w:val="22"/>
          <w:szCs w:val="22"/>
        </w:rPr>
        <w:t>1</w:t>
      </w:r>
      <w:r w:rsidR="00C9741D" w:rsidRPr="00C9741D">
        <w:rPr>
          <w:color w:val="1D1C1D"/>
          <w:sz w:val="22"/>
          <w:szCs w:val="22"/>
          <w:shd w:val="clear" w:color="auto" w:fill="FFFFFF"/>
        </w:rPr>
        <w:fldChar w:fldCharType="end"/>
      </w:r>
      <w:r w:rsidRPr="00BA2B8B">
        <w:rPr>
          <w:color w:val="1D1C1D"/>
          <w:sz w:val="22"/>
          <w:szCs w:val="22"/>
          <w:shd w:val="clear" w:color="auto" w:fill="FFFFFF"/>
        </w:rPr>
        <w:t xml:space="preserve"> show that resonant excitation selectively controls the narrow band of energies. The width of this excited energy band is determined by the imposed resonance strength, which is proportional to the amplitude of the corrector magnet kick. This leads to the condition that at each energy, the resonance strength should be much smaller than the tune separation between the energies. If not, the resonance excitation of one energy would result in the excitation of another energy, resulting in the loss of independent control. By using </w:t>
      </w:r>
      <w:proofErr w:type="gramStart"/>
      <w:r w:rsidRPr="00BA2B8B">
        <w:rPr>
          <w:color w:val="1D1C1D"/>
          <w:sz w:val="22"/>
          <w:szCs w:val="22"/>
          <w:shd w:val="clear" w:color="auto" w:fill="FFFFFF"/>
        </w:rPr>
        <w:t>a large number of</w:t>
      </w:r>
      <w:proofErr w:type="gramEnd"/>
      <w:r w:rsidRPr="00BA2B8B">
        <w:rPr>
          <w:color w:val="1D1C1D"/>
          <w:sz w:val="22"/>
          <w:szCs w:val="22"/>
          <w:shd w:val="clear" w:color="auto" w:fill="FFFFFF"/>
        </w:rPr>
        <w:t xml:space="preserve"> cells, one can reduce the affected energy range.</w:t>
      </w:r>
    </w:p>
    <w:p w14:paraId="341D9DCE" w14:textId="57FF5FBD" w:rsidR="00497EC6" w:rsidRPr="00BA2B8B" w:rsidRDefault="00497EC6" w:rsidP="00497EC6">
      <w:pPr>
        <w:ind w:firstLine="720"/>
        <w:jc w:val="both"/>
        <w:rPr>
          <w:color w:val="1D1C1D"/>
          <w:sz w:val="22"/>
          <w:szCs w:val="22"/>
          <w:shd w:val="clear" w:color="auto" w:fill="FFFFFF"/>
        </w:rPr>
      </w:pPr>
      <w:r w:rsidRPr="00BA2B8B">
        <w:rPr>
          <w:color w:val="1D1C1D"/>
          <w:sz w:val="22"/>
          <w:szCs w:val="22"/>
          <w:shd w:val="clear" w:color="auto" w:fill="FFFFFF"/>
        </w:rPr>
        <w:t xml:space="preserve">At the same time, the resonance must be wide enough to cover the betatron tune spread in the beam. One must pay particular attention to this condition when implementing relatively large changes in βx. They may involve strong nonlinear effects in the beam dynamics, potentially leading to a significant increase in the tune spread. It is also worth noting that the corrector quadrupoles must be weak compared to the main focusing fields so that the betatron phase advance per cell is not significantly modified by them and the </w:t>
      </w:r>
      <w:r w:rsidRPr="00BA2B8B">
        <w:rPr>
          <w:color w:val="1D1C1D"/>
          <w:sz w:val="22"/>
          <w:szCs w:val="22"/>
          <w:shd w:val="clear" w:color="auto" w:fill="FFFFFF"/>
        </w:rPr>
        <w:lastRenderedPageBreak/>
        <w:t xml:space="preserve">resonant condition is maintained. Finding a suitable resonance strength should not present a challenge because the tune spread of any </w:t>
      </w:r>
      <w:proofErr w:type="gramStart"/>
      <w:r w:rsidRPr="00BA2B8B">
        <w:rPr>
          <w:color w:val="1D1C1D"/>
          <w:sz w:val="22"/>
          <w:szCs w:val="22"/>
          <w:shd w:val="clear" w:color="auto" w:fill="FFFFFF"/>
        </w:rPr>
        <w:t>particular beam</w:t>
      </w:r>
      <w:proofErr w:type="gramEnd"/>
      <w:r w:rsidRPr="00BA2B8B">
        <w:rPr>
          <w:color w:val="1D1C1D"/>
          <w:sz w:val="22"/>
          <w:szCs w:val="22"/>
          <w:shd w:val="clear" w:color="auto" w:fill="FFFFFF"/>
        </w:rPr>
        <w:t xml:space="preserve"> pass is orders of magnitude smaller than the tune separation between any two consecutive passes.</w:t>
      </w:r>
    </w:p>
    <w:p w14:paraId="5F87310B" w14:textId="77777777" w:rsidR="003D5F50" w:rsidRDefault="00497EC6" w:rsidP="003D5F50">
      <w:pPr>
        <w:keepNext/>
        <w:jc w:val="center"/>
      </w:pPr>
      <w:r w:rsidRPr="00BA2B8B">
        <w:rPr>
          <w:noProof/>
          <w:sz w:val="22"/>
          <w:szCs w:val="22"/>
        </w:rPr>
        <w:drawing>
          <wp:inline distT="0" distB="0" distL="0" distR="0" wp14:anchorId="3D466AAD" wp14:editId="66661648">
            <wp:extent cx="3646311" cy="3212338"/>
            <wp:effectExtent l="0" t="0" r="0" b="1270"/>
            <wp:docPr id="1" name="Picture 1" descr="A graph of 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13676" name="Picture 1" descr="A graph of a graph of a number of objects&#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3708688" cy="3267291"/>
                    </a:xfrm>
                    <a:prstGeom prst="rect">
                      <a:avLst/>
                    </a:prstGeom>
                  </pic:spPr>
                </pic:pic>
              </a:graphicData>
            </a:graphic>
          </wp:inline>
        </w:drawing>
      </w:r>
    </w:p>
    <w:p w14:paraId="62DB0E83" w14:textId="50B741D7" w:rsidR="00497EC6" w:rsidRPr="00BA2B8B" w:rsidRDefault="003D5F50" w:rsidP="00DB2751">
      <w:pPr>
        <w:pStyle w:val="Figurecaptionmultiline"/>
        <w:rPr>
          <w:szCs w:val="22"/>
        </w:rPr>
      </w:pPr>
      <w:bookmarkStart w:id="28" w:name="_Ref159506379"/>
      <w:r>
        <w:t xml:space="preserve">Figure </w:t>
      </w:r>
      <w:fldSimple w:instr=" SEQ Figure \* ARABIC ">
        <w:r w:rsidR="00030D36">
          <w:rPr>
            <w:noProof/>
          </w:rPr>
          <w:t>8</w:t>
        </w:r>
      </w:fldSimple>
      <w:bookmarkEnd w:id="28"/>
      <w:r w:rsidRPr="00802B04">
        <w:t>: Orbit offset (top, left scale), dispersion (top, right scale) and horizontal (bottom, left scale) and vertical (bottom, right scale) Twiss β functions of the adiabatic part of the matching</w:t>
      </w:r>
      <w:r w:rsidR="00DB2751">
        <w:t xml:space="preserve"> </w:t>
      </w:r>
      <w:r w:rsidRPr="00802B04">
        <w:t>section</w:t>
      </w:r>
      <w:r>
        <w:t>.</w:t>
      </w:r>
    </w:p>
    <w:p w14:paraId="7507B4D6" w14:textId="77777777" w:rsidR="003D5F50" w:rsidRDefault="00497EC6" w:rsidP="003D5F50">
      <w:pPr>
        <w:keepNext/>
        <w:jc w:val="center"/>
      </w:pPr>
      <w:r w:rsidRPr="00BA2B8B">
        <w:rPr>
          <w:noProof/>
          <w:sz w:val="22"/>
          <w:szCs w:val="22"/>
        </w:rPr>
        <w:drawing>
          <wp:inline distT="0" distB="0" distL="0" distR="0" wp14:anchorId="66A84B11" wp14:editId="6CD4CAAC">
            <wp:extent cx="5907524" cy="3228622"/>
            <wp:effectExtent l="0" t="0" r="0" b="0"/>
            <wp:docPr id="1025041772" name="Picture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41772" name="Picture 6" descr="A graph of a func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72183" cy="3263960"/>
                    </a:xfrm>
                    <a:prstGeom prst="rect">
                      <a:avLst/>
                    </a:prstGeom>
                  </pic:spPr>
                </pic:pic>
              </a:graphicData>
            </a:graphic>
          </wp:inline>
        </w:drawing>
      </w:r>
    </w:p>
    <w:p w14:paraId="13ECDEB4" w14:textId="0EAD94C9" w:rsidR="00497EC6" w:rsidRPr="00BA2B8B" w:rsidRDefault="003D5F50" w:rsidP="00DB2751">
      <w:pPr>
        <w:pStyle w:val="Figurecaptionmultiline"/>
        <w:rPr>
          <w:szCs w:val="22"/>
        </w:rPr>
      </w:pPr>
      <w:bookmarkStart w:id="29" w:name="_Ref159506519"/>
      <w:r>
        <w:t xml:space="preserve">Figure </w:t>
      </w:r>
      <w:fldSimple w:instr=" SEQ Figure \* ARABIC ">
        <w:r w:rsidR="00030D36">
          <w:rPr>
            <w:noProof/>
          </w:rPr>
          <w:t>9</w:t>
        </w:r>
      </w:fldSimple>
      <w:bookmarkEnd w:id="29"/>
      <w:r w:rsidRPr="0013091B">
        <w:t xml:space="preserve">: Twiss </w:t>
      </w:r>
      <m:oMath>
        <m:sSub>
          <m:sSubPr>
            <m:ctrlPr>
              <w:rPr>
                <w:rFonts w:ascii="Cambria Math" w:hAnsi="Cambria Math"/>
                <w:i/>
              </w:rPr>
            </m:ctrlPr>
          </m:sSubPr>
          <m:e>
            <m:r>
              <m:rPr>
                <m:sty m:val="bi"/>
              </m:rPr>
              <w:rPr>
                <w:rFonts w:ascii="Cambria Math" w:hAnsi="Cambria Math"/>
              </w:rPr>
              <m:t>β</m:t>
            </m:r>
          </m:e>
          <m:sub>
            <m:r>
              <m:rPr>
                <m:sty m:val="bi"/>
              </m:rPr>
              <w:rPr>
                <w:rFonts w:ascii="Cambria Math" w:hAnsi="Cambria Math"/>
              </w:rPr>
              <m:t>x</m:t>
            </m:r>
          </m:sub>
        </m:sSub>
      </m:oMath>
      <w:r w:rsidRPr="003D5F50">
        <w:t xml:space="preserve"> </w:t>
      </w:r>
      <w:r w:rsidRPr="0013091B">
        <w:t xml:space="preserve">function at the end of the nth period, </w:t>
      </w:r>
      <m:oMath>
        <m:sSubSup>
          <m:sSubSupPr>
            <m:ctrlPr>
              <w:rPr>
                <w:rFonts w:ascii="Cambria Math" w:hAnsi="Cambria Math"/>
                <w:i/>
              </w:rPr>
            </m:ctrlPr>
          </m:sSubSupPr>
          <m:e>
            <m:r>
              <m:rPr>
                <m:sty m:val="b"/>
              </m:rPr>
              <w:rPr>
                <w:rFonts w:ascii="Cambria Math" w:hAnsi="Cambria Math"/>
              </w:rPr>
              <m:t>β</m:t>
            </m:r>
          </m:e>
          <m:sub>
            <m:r>
              <m:rPr>
                <m:sty m:val="bi"/>
              </m:rPr>
              <w:rPr>
                <w:rFonts w:ascii="Cambria Math" w:hAnsi="Cambria Math"/>
              </w:rPr>
              <m:t>x</m:t>
            </m:r>
          </m:sub>
          <m:sup>
            <m:r>
              <m:rPr>
                <m:sty m:val="bi"/>
              </m:rPr>
              <w:rPr>
                <w:rFonts w:ascii="Cambria Math" w:hAnsi="Cambria Math"/>
              </w:rPr>
              <m:t>n</m:t>
            </m:r>
          </m:sup>
        </m:sSubSup>
      </m:oMath>
      <w:r w:rsidRPr="003D5F50">
        <w:t>,</w:t>
      </w:r>
      <w:r w:rsidRPr="0013091B">
        <w:t xml:space="preserve"> versus the period number n for, </w:t>
      </w:r>
      <m:oMath>
        <m:sSub>
          <m:sSubPr>
            <m:ctrlPr>
              <w:rPr>
                <w:rFonts w:ascii="Cambria Math" w:hAnsi="Cambria Math"/>
                <w:i/>
              </w:rPr>
            </m:ctrlPr>
          </m:sSubPr>
          <m:e>
            <m:r>
              <m:rPr>
                <m:sty m:val="bi"/>
              </m:rPr>
              <w:rPr>
                <w:rFonts w:ascii="Cambria Math" w:hAnsi="Cambria Math"/>
              </w:rPr>
              <m:t>ν</m:t>
            </m:r>
          </m:e>
          <m:sub>
            <m:r>
              <m:rPr>
                <m:sty m:val="bi"/>
              </m:rPr>
              <w:rPr>
                <w:rFonts w:ascii="Cambria Math" w:hAnsi="Cambria Math"/>
              </w:rPr>
              <m:t>x</m:t>
            </m:r>
          </m:sub>
        </m:sSub>
      </m:oMath>
      <w:r w:rsidRPr="003D5F50">
        <w:t xml:space="preserve"> </w:t>
      </w:r>
      <w:r w:rsidRPr="0013091B">
        <w:t>= 0.05</w:t>
      </w:r>
      <w:r w:rsidR="002D7552">
        <w:t xml:space="preserve"> </w:t>
      </w:r>
      <w:r w:rsidRPr="0013091B">
        <w:t>(blue), 0.12</w:t>
      </w:r>
      <w:r w:rsidR="002D7552">
        <w:t xml:space="preserve"> </w:t>
      </w:r>
      <w:r w:rsidRPr="0013091B">
        <w:t>(green), 0.13</w:t>
      </w:r>
      <w:r w:rsidR="002D7552">
        <w:t xml:space="preserve"> </w:t>
      </w:r>
      <w:r w:rsidRPr="0013091B">
        <w:t>(red) and 0.14</w:t>
      </w:r>
      <w:r w:rsidR="002D7552">
        <w:t xml:space="preserve"> </w:t>
      </w:r>
      <w:r w:rsidRPr="0013091B">
        <w:t>(purple).</w:t>
      </w:r>
    </w:p>
    <w:p w14:paraId="27926BD4" w14:textId="77777777" w:rsidR="00CB5BA8" w:rsidRDefault="00497EC6" w:rsidP="00CB5BA8">
      <w:pPr>
        <w:keepNext/>
        <w:jc w:val="both"/>
      </w:pPr>
      <w:r w:rsidRPr="00BA2B8B">
        <w:rPr>
          <w:noProof/>
          <w:sz w:val="22"/>
          <w:szCs w:val="22"/>
        </w:rPr>
        <w:lastRenderedPageBreak/>
        <w:drawing>
          <wp:inline distT="0" distB="0" distL="0" distR="0" wp14:anchorId="0A1CDBAB" wp14:editId="1023E393">
            <wp:extent cx="5837426" cy="3238781"/>
            <wp:effectExtent l="0" t="0" r="0" b="0"/>
            <wp:docPr id="1217319515" name="Picture 4" descr="A graph with a red line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19515" name="Picture 4" descr="A graph with a red line and a red 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837426" cy="3238781"/>
                    </a:xfrm>
                    <a:prstGeom prst="rect">
                      <a:avLst/>
                    </a:prstGeom>
                  </pic:spPr>
                </pic:pic>
              </a:graphicData>
            </a:graphic>
          </wp:inline>
        </w:drawing>
      </w:r>
    </w:p>
    <w:p w14:paraId="01C3AE8D" w14:textId="1EC9750F" w:rsidR="00497EC6" w:rsidRPr="00BA2B8B" w:rsidRDefault="00CB5BA8" w:rsidP="00DB2751">
      <w:pPr>
        <w:pStyle w:val="Figurecaptionmultiline"/>
        <w:rPr>
          <w:szCs w:val="22"/>
        </w:rPr>
      </w:pPr>
      <w:bookmarkStart w:id="30" w:name="_Ref159506537"/>
      <w:r>
        <w:t xml:space="preserve">Figure </w:t>
      </w:r>
      <w:fldSimple w:instr=" SEQ Figure \* ARABIC ">
        <w:r w:rsidR="00030D36">
          <w:rPr>
            <w:noProof/>
          </w:rPr>
          <w:t>10</w:t>
        </w:r>
      </w:fldSimple>
      <w:bookmarkEnd w:id="30"/>
      <w:r w:rsidRPr="009A4663">
        <w:t>: Twiss</w:t>
      </w:r>
      <w:r>
        <w:t xml:space="preserve"> </w:t>
      </w:r>
      <m:oMath>
        <m:sSub>
          <m:sSubPr>
            <m:ctrlPr>
              <w:rPr>
                <w:rFonts w:ascii="Cambria Math" w:hAnsi="Cambria Math"/>
                <w:i/>
              </w:rPr>
            </m:ctrlPr>
          </m:sSubPr>
          <m:e>
            <m:r>
              <m:rPr>
                <m:sty m:val="bi"/>
              </m:rPr>
              <w:rPr>
                <w:rFonts w:ascii="Cambria Math" w:hAnsi="Cambria Math"/>
              </w:rPr>
              <m:t>β</m:t>
            </m:r>
          </m:e>
          <m:sub>
            <m:r>
              <m:rPr>
                <m:sty m:val="bi"/>
              </m:rPr>
              <w:rPr>
                <w:rFonts w:ascii="Cambria Math" w:hAnsi="Cambria Math"/>
              </w:rPr>
              <m:t>x</m:t>
            </m:r>
          </m:sub>
        </m:sSub>
      </m:oMath>
      <w:r w:rsidRPr="00CB5BA8">
        <w:t xml:space="preserve"> </w:t>
      </w:r>
      <w:r w:rsidRPr="009A4663">
        <w:t xml:space="preserve">function at the end of the 48th period, </w:t>
      </w:r>
      <m:oMath>
        <m:sSubSup>
          <m:sSubSupPr>
            <m:ctrlPr>
              <w:rPr>
                <w:rFonts w:ascii="Cambria Math" w:hAnsi="Cambria Math"/>
                <w:i/>
              </w:rPr>
            </m:ctrlPr>
          </m:sSubSupPr>
          <m:e>
            <m:r>
              <m:rPr>
                <m:sty m:val="b"/>
              </m:rPr>
              <w:rPr>
                <w:rFonts w:ascii="Cambria Math" w:hAnsi="Cambria Math"/>
              </w:rPr>
              <m:t>β</m:t>
            </m:r>
          </m:e>
          <m:sub>
            <m:r>
              <m:rPr>
                <m:sty m:val="bi"/>
              </m:rPr>
              <w:rPr>
                <w:rFonts w:ascii="Cambria Math" w:hAnsi="Cambria Math"/>
              </w:rPr>
              <m:t>x</m:t>
            </m:r>
          </m:sub>
          <m:sup>
            <m:r>
              <m:rPr>
                <m:sty m:val="bi"/>
              </m:rPr>
              <w:rPr>
                <w:rFonts w:ascii="Cambria Math" w:hAnsi="Cambria Math"/>
              </w:rPr>
              <m:t>48</m:t>
            </m:r>
          </m:sup>
        </m:sSubSup>
      </m:oMath>
      <w:r w:rsidRPr="00CB5BA8">
        <w:t>,</w:t>
      </w:r>
      <w:r w:rsidRPr="009A4663">
        <w:t xml:space="preserve"> versus the quadrupole kick phase </w:t>
      </w:r>
      <m:oMath>
        <m:sSub>
          <m:sSubPr>
            <m:ctrlPr>
              <w:rPr>
                <w:rFonts w:ascii="Cambria Math" w:hAnsi="Cambria Math"/>
                <w:i/>
              </w:rPr>
            </m:ctrlPr>
          </m:sSubPr>
          <m:e>
            <m:r>
              <m:rPr>
                <m:sty m:val="bi"/>
              </m:rPr>
              <w:rPr>
                <w:rFonts w:ascii="Cambria Math" w:hAnsi="Cambria Math"/>
              </w:rPr>
              <m:t>φ</m:t>
            </m:r>
          </m:e>
          <m:sub>
            <m:r>
              <m:rPr>
                <m:sty m:val="bi"/>
              </m:rPr>
              <w:rPr>
                <w:rFonts w:ascii="Cambria Math" w:hAnsi="Cambria Math"/>
              </w:rPr>
              <m:t>corr</m:t>
            </m:r>
          </m:sub>
        </m:sSub>
      </m:oMath>
      <w:r w:rsidRPr="00CB5BA8">
        <w:t xml:space="preserve"> for </w:t>
      </w:r>
      <m:oMath>
        <m:sSub>
          <m:sSubPr>
            <m:ctrlPr>
              <w:rPr>
                <w:rFonts w:ascii="Cambria Math" w:hAnsi="Cambria Math"/>
                <w:i/>
              </w:rPr>
            </m:ctrlPr>
          </m:sSubPr>
          <m:e>
            <m:r>
              <m:rPr>
                <m:sty m:val="bi"/>
              </m:rPr>
              <w:rPr>
                <w:rFonts w:ascii="Cambria Math" w:hAnsi="Cambria Math"/>
              </w:rPr>
              <m:t>ν</m:t>
            </m:r>
          </m:e>
          <m:sub>
            <m:r>
              <m:rPr>
                <m:sty m:val="bi"/>
              </m:rPr>
              <w:rPr>
                <w:rFonts w:ascii="Cambria Math" w:hAnsi="Cambria Math"/>
              </w:rPr>
              <m:t>x</m:t>
            </m:r>
          </m:sub>
        </m:sSub>
      </m:oMath>
      <w:r w:rsidRPr="009A4663">
        <w:t xml:space="preserve"> = 0.05</w:t>
      </w:r>
      <w:r>
        <w:t xml:space="preserve"> </w:t>
      </w:r>
      <w:r w:rsidRPr="009A4663">
        <w:t>(blue), 0.12</w:t>
      </w:r>
      <w:r>
        <w:t xml:space="preserve"> </w:t>
      </w:r>
      <w:r w:rsidRPr="009A4663">
        <w:t>(green), 0.13</w:t>
      </w:r>
      <w:r>
        <w:t xml:space="preserve"> </w:t>
      </w:r>
      <w:r w:rsidRPr="009A4663">
        <w:t>(red) and 0.14</w:t>
      </w:r>
      <w:r>
        <w:t xml:space="preserve"> </w:t>
      </w:r>
      <w:r w:rsidRPr="009A4663">
        <w:t>(purple).</w:t>
      </w:r>
    </w:p>
    <w:p w14:paraId="0C6B6E5F" w14:textId="77777777" w:rsidR="000A716C" w:rsidRDefault="00497EC6" w:rsidP="000A716C">
      <w:pPr>
        <w:keepNext/>
        <w:jc w:val="both"/>
      </w:pPr>
      <w:r w:rsidRPr="00BA2B8B">
        <w:rPr>
          <w:noProof/>
          <w:sz w:val="22"/>
          <w:szCs w:val="22"/>
        </w:rPr>
        <w:drawing>
          <wp:inline distT="0" distB="0" distL="0" distR="0" wp14:anchorId="4BDE3792" wp14:editId="2706CC95">
            <wp:extent cx="5738357" cy="3299746"/>
            <wp:effectExtent l="0" t="0" r="0" b="0"/>
            <wp:docPr id="92724429" name="Picture 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4429" name="Picture 5" descr="A graph of a func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8357" cy="3299746"/>
                    </a:xfrm>
                    <a:prstGeom prst="rect">
                      <a:avLst/>
                    </a:prstGeom>
                  </pic:spPr>
                </pic:pic>
              </a:graphicData>
            </a:graphic>
          </wp:inline>
        </w:drawing>
      </w:r>
    </w:p>
    <w:p w14:paraId="26E3DF22" w14:textId="29945D97" w:rsidR="00497EC6" w:rsidRPr="00BA2B8B" w:rsidRDefault="000A716C" w:rsidP="00DB2751">
      <w:pPr>
        <w:pStyle w:val="Figurecaptionmultiline"/>
        <w:rPr>
          <w:szCs w:val="22"/>
        </w:rPr>
      </w:pPr>
      <w:bookmarkStart w:id="31" w:name="_Ref159506546"/>
      <w:r>
        <w:t xml:space="preserve">Figure </w:t>
      </w:r>
      <w:fldSimple w:instr=" SEQ Figure \* ARABIC ">
        <w:r w:rsidR="00030D36">
          <w:rPr>
            <w:noProof/>
          </w:rPr>
          <w:t>11</w:t>
        </w:r>
      </w:fldSimple>
      <w:bookmarkEnd w:id="31"/>
      <w:r w:rsidRPr="009F2C8D">
        <w:t xml:space="preserve">: Twiss </w:t>
      </w:r>
      <m:oMath>
        <m:sSub>
          <m:sSubPr>
            <m:ctrlPr>
              <w:rPr>
                <w:rFonts w:ascii="Cambria Math" w:hAnsi="Cambria Math"/>
                <w:i/>
              </w:rPr>
            </m:ctrlPr>
          </m:sSubPr>
          <m:e>
            <m:r>
              <m:rPr>
                <m:sty m:val="bi"/>
              </m:rPr>
              <w:rPr>
                <w:rFonts w:ascii="Cambria Math" w:hAnsi="Cambria Math"/>
              </w:rPr>
              <m:t>β</m:t>
            </m:r>
          </m:e>
          <m:sub>
            <m:r>
              <m:rPr>
                <m:sty m:val="bi"/>
              </m:rPr>
              <w:rPr>
                <w:rFonts w:ascii="Cambria Math" w:hAnsi="Cambria Math"/>
              </w:rPr>
              <m:t>x</m:t>
            </m:r>
          </m:sub>
        </m:sSub>
      </m:oMath>
      <w:r>
        <w:t xml:space="preserve"> </w:t>
      </w:r>
      <w:r w:rsidRPr="009F2C8D">
        <w:t xml:space="preserve">function at the end of the 48th period, </w:t>
      </w:r>
      <m:oMath>
        <m:sSubSup>
          <m:sSubSupPr>
            <m:ctrlPr>
              <w:rPr>
                <w:rFonts w:ascii="Cambria Math" w:hAnsi="Cambria Math"/>
                <w:i/>
              </w:rPr>
            </m:ctrlPr>
          </m:sSubSupPr>
          <m:e>
            <m:r>
              <m:rPr>
                <m:sty m:val="b"/>
              </m:rPr>
              <w:rPr>
                <w:rFonts w:ascii="Cambria Math" w:hAnsi="Cambria Math"/>
              </w:rPr>
              <m:t>α</m:t>
            </m:r>
          </m:e>
          <m:sub>
            <m:r>
              <m:rPr>
                <m:sty m:val="bi"/>
              </m:rPr>
              <w:rPr>
                <w:rFonts w:ascii="Cambria Math" w:hAnsi="Cambria Math"/>
              </w:rPr>
              <m:t>x</m:t>
            </m:r>
          </m:sub>
          <m:sup>
            <m:r>
              <m:rPr>
                <m:sty m:val="bi"/>
              </m:rPr>
              <w:rPr>
                <w:rFonts w:ascii="Cambria Math" w:hAnsi="Cambria Math"/>
              </w:rPr>
              <m:t>48</m:t>
            </m:r>
          </m:sup>
        </m:sSubSup>
      </m:oMath>
      <w:r w:rsidRPr="009F2C8D">
        <w:t xml:space="preserve">, versus the quadrupole kick phase </w:t>
      </w:r>
      <m:oMath>
        <m:sSub>
          <m:sSubPr>
            <m:ctrlPr>
              <w:rPr>
                <w:rFonts w:ascii="Cambria Math" w:hAnsi="Cambria Math"/>
                <w:i/>
              </w:rPr>
            </m:ctrlPr>
          </m:sSubPr>
          <m:e>
            <m:r>
              <m:rPr>
                <m:sty m:val="bi"/>
              </m:rPr>
              <w:rPr>
                <w:rFonts w:ascii="Cambria Math" w:hAnsi="Cambria Math"/>
              </w:rPr>
              <m:t>φ</m:t>
            </m:r>
          </m:e>
          <m:sub>
            <m:r>
              <m:rPr>
                <m:sty m:val="bi"/>
              </m:rPr>
              <w:rPr>
                <w:rFonts w:ascii="Cambria Math" w:hAnsi="Cambria Math"/>
              </w:rPr>
              <m:t>corr</m:t>
            </m:r>
          </m:sub>
        </m:sSub>
      </m:oMath>
      <w:r w:rsidRPr="000A716C">
        <w:t xml:space="preserve"> for </w:t>
      </w:r>
      <m:oMath>
        <m:sSub>
          <m:sSubPr>
            <m:ctrlPr>
              <w:rPr>
                <w:rFonts w:ascii="Cambria Math" w:hAnsi="Cambria Math"/>
                <w:i/>
              </w:rPr>
            </m:ctrlPr>
          </m:sSubPr>
          <m:e>
            <m:r>
              <m:rPr>
                <m:sty m:val="bi"/>
              </m:rPr>
              <w:rPr>
                <w:rFonts w:ascii="Cambria Math" w:hAnsi="Cambria Math"/>
              </w:rPr>
              <m:t>ν</m:t>
            </m:r>
          </m:e>
          <m:sub>
            <m:r>
              <m:rPr>
                <m:sty m:val="bi"/>
              </m:rPr>
              <w:rPr>
                <w:rFonts w:ascii="Cambria Math" w:hAnsi="Cambria Math"/>
              </w:rPr>
              <m:t>x</m:t>
            </m:r>
          </m:sub>
        </m:sSub>
      </m:oMath>
      <w:r w:rsidRPr="000A716C">
        <w:t xml:space="preserve"> </w:t>
      </w:r>
      <w:r w:rsidRPr="009F2C8D">
        <w:t xml:space="preserve"> = 0.05</w:t>
      </w:r>
      <w:r>
        <w:t xml:space="preserve"> </w:t>
      </w:r>
      <w:r w:rsidRPr="009F2C8D">
        <w:t>(blue), 0.12</w:t>
      </w:r>
      <w:r>
        <w:t xml:space="preserve"> </w:t>
      </w:r>
      <w:r w:rsidRPr="009F2C8D">
        <w:t>(green), 0.13</w:t>
      </w:r>
      <w:r>
        <w:t xml:space="preserve"> </w:t>
      </w:r>
      <w:r w:rsidRPr="009F2C8D">
        <w:t>(red) and 0.14</w:t>
      </w:r>
      <w:r>
        <w:t xml:space="preserve"> </w:t>
      </w:r>
      <w:r w:rsidRPr="009F2C8D">
        <w:t>(purple).</w:t>
      </w:r>
    </w:p>
    <w:p w14:paraId="65429163" w14:textId="6742A10F" w:rsidR="00FF013B" w:rsidRDefault="00FF013B" w:rsidP="00FF013B">
      <w:pPr>
        <w:pStyle w:val="Heading3"/>
      </w:pPr>
      <w:bookmarkStart w:id="32" w:name="_Toc159585550"/>
      <w:r w:rsidRPr="00FF013B">
        <w:lastRenderedPageBreak/>
        <w:t>Extraction system</w:t>
      </w:r>
      <w:bookmarkEnd w:id="32"/>
      <w:r w:rsidR="00F21D2D">
        <w:t xml:space="preserve"> </w:t>
      </w:r>
    </w:p>
    <w:p w14:paraId="7289144E" w14:textId="4CE1AFBB" w:rsidR="00F21D2D" w:rsidRDefault="00F21D2D" w:rsidP="00376DE4">
      <w:pPr>
        <w:ind w:firstLine="720"/>
        <w:jc w:val="both"/>
      </w:pPr>
      <w:r w:rsidRPr="006C3522">
        <w:t xml:space="preserve">The fundamental RF frequency of accelerating cavities and the bunch structure of CEBAF is </w:t>
      </w:r>
      <w:r w:rsidR="00490CCA">
        <w:t xml:space="preserve">approximately </w:t>
      </w:r>
      <w:r w:rsidRPr="006C3522">
        <w:t>1.5</w:t>
      </w:r>
      <w:r w:rsidR="006C79F5">
        <w:t xml:space="preserve"> </w:t>
      </w:r>
      <w:r w:rsidRPr="006C3522">
        <w:t>GHz. If one numbers the</w:t>
      </w:r>
      <w:r w:rsidR="00490CCA">
        <w:t xml:space="preserve"> electron</w:t>
      </w:r>
      <w:r w:rsidRPr="006C3522">
        <w:t xml:space="preserve"> bunches, the odd number bunches are destined to go to </w:t>
      </w:r>
      <w:r w:rsidR="006C79F5">
        <w:t>H</w:t>
      </w:r>
      <w:r w:rsidRPr="006C3522">
        <w:t>alls A</w:t>
      </w:r>
      <w:r w:rsidR="006C79F5">
        <w:t xml:space="preserve">, </w:t>
      </w:r>
      <w:r>
        <w:t>B</w:t>
      </w:r>
      <w:r w:rsidR="006C79F5">
        <w:t xml:space="preserve">, and </w:t>
      </w:r>
      <w:r>
        <w:t>C</w:t>
      </w:r>
      <w:r w:rsidR="006C79F5">
        <w:t>,</w:t>
      </w:r>
      <w:r w:rsidRPr="006C3522">
        <w:t xml:space="preserve"> and even number bunches end at experimental </w:t>
      </w:r>
      <w:r w:rsidR="006C79F5">
        <w:t>H</w:t>
      </w:r>
      <w:r w:rsidRPr="006C3522">
        <w:t xml:space="preserve">all D. In this way, separating the ABC beams </w:t>
      </w:r>
      <w:r>
        <w:t>from D beam is simple.</w:t>
      </w:r>
      <w:r w:rsidRPr="006C3522">
        <w:t xml:space="preserve"> </w:t>
      </w:r>
      <w:r>
        <w:t>If an RF separator with half frequency of 1.5GHz (750MHz) is used,</w:t>
      </w:r>
      <w:r w:rsidRPr="006C3522">
        <w:t xml:space="preserve"> the odd number bunches sit at the maximum of the sine wave and the even number bunches sit at</w:t>
      </w:r>
      <w:r>
        <w:t xml:space="preserve"> the</w:t>
      </w:r>
      <w:r w:rsidRPr="006C3522">
        <w:t xml:space="preserve"> minimum. Therefore, the ABC beams get a small kick in one direction and D beam to the</w:t>
      </w:r>
      <w:r>
        <w:t xml:space="preserve"> opposite direction. The</w:t>
      </w:r>
      <w:r w:rsidRPr="006C3522">
        <w:t xml:space="preserve"> small kick is</w:t>
      </w:r>
      <w:r>
        <w:t xml:space="preserve"> then </w:t>
      </w:r>
      <w:r w:rsidRPr="006C3522">
        <w:t xml:space="preserve">amplified </w:t>
      </w:r>
      <w:r>
        <w:t>using a set of quad and septa magnets until the beams are separated enough that ABC beams can be extracted. This is CEBAF</w:t>
      </w:r>
      <w:r w:rsidR="00490CCA">
        <w:t>’s procedure</w:t>
      </w:r>
      <w:r>
        <w:t xml:space="preserve"> to extract ABC from</w:t>
      </w:r>
      <w:r w:rsidR="00490CCA">
        <w:t xml:space="preserve"> </w:t>
      </w:r>
      <w:r>
        <w:t>D beams.</w:t>
      </w:r>
    </w:p>
    <w:p w14:paraId="07736F7F" w14:textId="7367A19F" w:rsidR="00F21D2D" w:rsidRDefault="00F21D2D" w:rsidP="00376DE4">
      <w:pPr>
        <w:ind w:firstLine="720"/>
        <w:jc w:val="both"/>
      </w:pPr>
      <w:r>
        <w:t xml:space="preserve">For </w:t>
      </w:r>
      <w:r w:rsidR="006C79F5">
        <w:t xml:space="preserve">the </w:t>
      </w:r>
      <w:r>
        <w:t xml:space="preserve">FFA lines, we propose to expand on this idea. </w:t>
      </w:r>
      <w:r w:rsidR="00490CCA">
        <w:t>We propose adding</w:t>
      </w:r>
      <w:r>
        <w:t xml:space="preserve"> an RF separator, common to all passes, before the horizontal splitter to insert a small vertical kick to </w:t>
      </w:r>
      <w:r w:rsidR="006C79F5">
        <w:t xml:space="preserve">the </w:t>
      </w:r>
      <w:r>
        <w:t>ABC beams away from</w:t>
      </w:r>
      <w:r w:rsidR="006C79F5">
        <w:t xml:space="preserve"> the</w:t>
      </w:r>
      <w:r>
        <w:t xml:space="preserve"> D beam. Inside the horizontal Splitter, only for a selected pass,</w:t>
      </w:r>
      <w:r w:rsidRPr="00113C71">
        <w:t xml:space="preserve"> </w:t>
      </w:r>
      <w:r>
        <w:t xml:space="preserve">we amplify the small vertical kick. For that selected pass only, the separation </w:t>
      </w:r>
      <w:proofErr w:type="gramStart"/>
      <w:r>
        <w:t>increases</w:t>
      </w:r>
      <w:proofErr w:type="gramEnd"/>
      <w:r>
        <w:t xml:space="preserve"> and </w:t>
      </w:r>
      <w:r w:rsidR="006C79F5">
        <w:t xml:space="preserve">the </w:t>
      </w:r>
      <w:r>
        <w:t xml:space="preserve">ABC beams will be extracted out. At the end of the splitter, another RF separator, again common to all passes, will take out the small vertical kick for all the other passes that were not selected for extraction. </w:t>
      </w:r>
      <w:r w:rsidR="00490CCA">
        <w:t xml:space="preserve">The </w:t>
      </w:r>
      <w:r>
        <w:t xml:space="preserve">phases of the RF separators and the optics of the lines </w:t>
      </w:r>
      <w:proofErr w:type="gramStart"/>
      <w:r>
        <w:t>has to</w:t>
      </w:r>
      <w:proofErr w:type="gramEnd"/>
      <w:r>
        <w:t xml:space="preserve"> be properly set to have acceptable cancelation of the kicks. Once ABC beams are extracted out, the D beam will continue its journey to Hall D.</w:t>
      </w:r>
    </w:p>
    <w:p w14:paraId="27F19597" w14:textId="0ADAEEE4" w:rsidR="00490CCA" w:rsidRDefault="00490CCA" w:rsidP="00376DE4">
      <w:pPr>
        <w:ind w:firstLine="720"/>
        <w:jc w:val="both"/>
      </w:pPr>
      <w:r>
        <w:t>One of the main tasks of this current proposal is to develop the optics for extracting the beams to the appropriate experimental halls to have a complete start-to-end lattice.</w:t>
      </w:r>
    </w:p>
    <w:p w14:paraId="094F4E56" w14:textId="2D1E3541" w:rsidR="009F64EC" w:rsidRDefault="009F64EC" w:rsidP="009F64EC">
      <w:pPr>
        <w:pStyle w:val="Heading3"/>
      </w:pPr>
      <w:bookmarkStart w:id="33" w:name="_Toc159585551"/>
      <w:r>
        <w:t>Diagnostics and Vacuum Hardware Integration into FFA Arcs</w:t>
      </w:r>
      <w:r w:rsidR="00DF3B20">
        <w:t xml:space="preserve"> </w:t>
      </w:r>
      <w:r w:rsidR="005B18F0">
        <w:rPr>
          <w:color w:val="FF0000"/>
        </w:rPr>
        <w:t>Check, new</w:t>
      </w:r>
      <w:bookmarkEnd w:id="33"/>
    </w:p>
    <w:p w14:paraId="6A656C34" w14:textId="77777777" w:rsidR="003633F1" w:rsidRPr="003633F1" w:rsidRDefault="003633F1" w:rsidP="003633F1">
      <w:pPr>
        <w:pStyle w:val="paragraph"/>
        <w:spacing w:before="0" w:beforeAutospacing="0" w:after="0" w:afterAutospacing="0"/>
        <w:ind w:firstLine="570"/>
        <w:jc w:val="both"/>
        <w:textAlignment w:val="baseline"/>
        <w:rPr>
          <w:sz w:val="22"/>
          <w:szCs w:val="22"/>
        </w:rPr>
      </w:pPr>
      <w:r w:rsidRPr="003633F1">
        <w:rPr>
          <w:rStyle w:val="normaltextrun"/>
          <w:sz w:val="22"/>
          <w:szCs w:val="22"/>
        </w:rPr>
        <w:t>There is a strong incentive to have a high magnet packing factor in the FFA arcs, to bend the highest possible energy around the fixed CEBAF tunnel radius, while not exceeding the practical limits of permanent magnet fields.  However, other mandatory hardware is required in the arcs: vacuum pumps, beam position monitors, corrector magnets and radiation monitors.  Careful integration will be needed to include these while having minimal reduction of the magnet packing factor.  Current lattices for the FFA arc have drift spaces in the 8-12cm range.</w:t>
      </w:r>
      <w:r w:rsidRPr="003633F1">
        <w:rPr>
          <w:rStyle w:val="eop"/>
          <w:sz w:val="22"/>
          <w:szCs w:val="22"/>
        </w:rPr>
        <w:t> </w:t>
      </w:r>
    </w:p>
    <w:p w14:paraId="4FF4F4BC" w14:textId="77777777" w:rsidR="003633F1" w:rsidRPr="003633F1" w:rsidRDefault="003633F1" w:rsidP="003633F1">
      <w:pPr>
        <w:pStyle w:val="paragraph"/>
        <w:spacing w:before="0" w:beforeAutospacing="0" w:after="0" w:afterAutospacing="0"/>
        <w:ind w:firstLine="570"/>
        <w:jc w:val="both"/>
        <w:textAlignment w:val="baseline"/>
        <w:rPr>
          <w:sz w:val="22"/>
          <w:szCs w:val="22"/>
        </w:rPr>
      </w:pPr>
      <w:r w:rsidRPr="003633F1">
        <w:rPr>
          <w:rStyle w:val="normaltextrun"/>
          <w:sz w:val="22"/>
          <w:szCs w:val="22"/>
        </w:rPr>
        <w:t xml:space="preserve"> Vacuum pumps require a port of a certain size, which may be chosen by vacuum pumping simulations.  These should take account of the narrow geometry of the FFA arc vacuum chamber, plus the </w:t>
      </w:r>
      <w:proofErr w:type="gramStart"/>
      <w:r w:rsidRPr="003633F1">
        <w:rPr>
          <w:rStyle w:val="normaltextrun"/>
          <w:sz w:val="22"/>
          <w:szCs w:val="22"/>
        </w:rPr>
        <w:t>ante-chamber</w:t>
      </w:r>
      <w:proofErr w:type="gramEnd"/>
      <w:r w:rsidRPr="003633F1">
        <w:rPr>
          <w:rStyle w:val="normaltextrun"/>
          <w:sz w:val="22"/>
          <w:szCs w:val="22"/>
        </w:rPr>
        <w:t xml:space="preserve"> for absorbing synchrotron radiation.  In fact, the </w:t>
      </w:r>
      <w:proofErr w:type="gramStart"/>
      <w:r w:rsidRPr="003633F1">
        <w:rPr>
          <w:rStyle w:val="normaltextrun"/>
          <w:sz w:val="22"/>
          <w:szCs w:val="22"/>
        </w:rPr>
        <w:t>ante-chamber</w:t>
      </w:r>
      <w:proofErr w:type="gramEnd"/>
      <w:r w:rsidRPr="003633F1">
        <w:rPr>
          <w:rStyle w:val="normaltextrun"/>
          <w:sz w:val="22"/>
          <w:szCs w:val="22"/>
        </w:rPr>
        <w:t xml:space="preserve"> may provide a place to attach a pump that is not longitudinally between the magnets, while giving better gas transport out from the side of the small chamber section in the magnet aperture.</w:t>
      </w:r>
      <w:r w:rsidRPr="003633F1">
        <w:rPr>
          <w:rStyle w:val="eop"/>
          <w:sz w:val="22"/>
          <w:szCs w:val="22"/>
        </w:rPr>
        <w:t> </w:t>
      </w:r>
    </w:p>
    <w:p w14:paraId="035DB514" w14:textId="77777777" w:rsidR="003633F1" w:rsidRPr="003633F1" w:rsidRDefault="003633F1" w:rsidP="003633F1">
      <w:pPr>
        <w:pStyle w:val="paragraph"/>
        <w:spacing w:before="0" w:beforeAutospacing="0" w:after="0" w:afterAutospacing="0"/>
        <w:ind w:firstLine="570"/>
        <w:jc w:val="both"/>
        <w:textAlignment w:val="baseline"/>
        <w:rPr>
          <w:sz w:val="22"/>
          <w:szCs w:val="22"/>
        </w:rPr>
      </w:pPr>
      <w:r w:rsidRPr="003633F1">
        <w:rPr>
          <w:rStyle w:val="normaltextrun"/>
          <w:sz w:val="22"/>
          <w:szCs w:val="22"/>
        </w:rPr>
        <w:t>Four-button X-Y beam position monitors (BPMs) were placed in every cell of the CBETA FFA arc and worked extremely well for orbit correction purposes.  A similar system is expected to be essential for the CEBAF upgrade.  Notably, the CBETA BPMs were installed in a short 5cm gap between two magnets, as only the signal cables had to come outside the vacuum chamber, with the pickup buttons being internal.  There was a slight increase in outer chamber size as the BPMs were in a welded block, but there are clearly options for a longitudinally compact solution for CEBAF, which should be designed in 3D.</w:t>
      </w:r>
      <w:r w:rsidRPr="003633F1">
        <w:rPr>
          <w:rStyle w:val="eop"/>
          <w:sz w:val="22"/>
          <w:szCs w:val="22"/>
        </w:rPr>
        <w:t> </w:t>
      </w:r>
    </w:p>
    <w:p w14:paraId="3CF87F81" w14:textId="77777777" w:rsidR="003633F1" w:rsidRPr="003633F1" w:rsidRDefault="003633F1" w:rsidP="003633F1">
      <w:pPr>
        <w:pStyle w:val="paragraph"/>
        <w:spacing w:before="0" w:beforeAutospacing="0" w:after="0" w:afterAutospacing="0"/>
        <w:ind w:firstLine="570"/>
        <w:jc w:val="both"/>
        <w:textAlignment w:val="baseline"/>
        <w:rPr>
          <w:sz w:val="22"/>
          <w:szCs w:val="22"/>
        </w:rPr>
      </w:pPr>
      <w:r w:rsidRPr="003633F1">
        <w:rPr>
          <w:rStyle w:val="normaltextrun"/>
          <w:sz w:val="22"/>
          <w:szCs w:val="22"/>
        </w:rPr>
        <w:t>Window-frame corrector magnets can be installed surrounding the permanent magnets, as they were in CBETA, since the permanent magnets are transparent to fields coming from outside (materials have m</w:t>
      </w:r>
      <w:r w:rsidRPr="003633F1">
        <w:rPr>
          <w:rStyle w:val="normaltextrun"/>
          <w:sz w:val="22"/>
          <w:szCs w:val="22"/>
          <w:vertAlign w:val="subscript"/>
        </w:rPr>
        <w:t>r</w:t>
      </w:r>
      <w:r w:rsidRPr="003633F1">
        <w:rPr>
          <w:rStyle w:val="normaltextrun"/>
          <w:sz w:val="22"/>
          <w:szCs w:val="22"/>
        </w:rPr>
        <w:t xml:space="preserve"> ~ 1).  Radiation monitors also need to be installed as near to the magnets and beam as possible, but a compact solution (ethernet </w:t>
      </w:r>
      <w:proofErr w:type="spellStart"/>
      <w:r w:rsidRPr="003633F1">
        <w:rPr>
          <w:rStyle w:val="normaltextrun"/>
          <w:sz w:val="22"/>
          <w:szCs w:val="22"/>
        </w:rPr>
        <w:t>CsI</w:t>
      </w:r>
      <w:proofErr w:type="spellEnd"/>
      <w:r w:rsidRPr="003633F1">
        <w:rPr>
          <w:rStyle w:val="normaltextrun"/>
          <w:sz w:val="22"/>
          <w:szCs w:val="22"/>
        </w:rPr>
        <w:t xml:space="preserve"> dosimeters) only 2cm wide were designed and used successfully at CBETA.</w:t>
      </w:r>
      <w:r w:rsidRPr="003633F1">
        <w:rPr>
          <w:rStyle w:val="eop"/>
          <w:sz w:val="22"/>
          <w:szCs w:val="22"/>
        </w:rPr>
        <w:t> </w:t>
      </w:r>
    </w:p>
    <w:p w14:paraId="3D34AF4A" w14:textId="77777777" w:rsidR="00D52F92" w:rsidRPr="00D52F92" w:rsidRDefault="00D52F92" w:rsidP="009F64EC">
      <w:pPr>
        <w:rPr>
          <w:color w:val="FF0000"/>
        </w:rPr>
      </w:pPr>
    </w:p>
    <w:p w14:paraId="544AEC57" w14:textId="20F26081" w:rsidR="009F64EC" w:rsidRDefault="009F64EC" w:rsidP="009F64EC">
      <w:pPr>
        <w:pStyle w:val="Heading2"/>
      </w:pPr>
      <w:bookmarkStart w:id="34" w:name="_Toc159585552"/>
      <w:r>
        <w:lastRenderedPageBreak/>
        <w:t>Design Validation Beam Dynamics Studies</w:t>
      </w:r>
      <w:bookmarkEnd w:id="34"/>
    </w:p>
    <w:p w14:paraId="4D07C92A" w14:textId="39A4F4FE" w:rsidR="007F3E03" w:rsidRDefault="007F3E03" w:rsidP="007F3E03">
      <w:pPr>
        <w:pStyle w:val="Bodyparagraph"/>
        <w:ind w:left="0" w:firstLine="576"/>
      </w:pPr>
      <w:r>
        <w:t xml:space="preserve">Certain quantities, such as cumulative emittance growth, the effects of fringe fields, correctors, </w:t>
      </w:r>
      <w:r w:rsidR="003F29A9">
        <w:t xml:space="preserve">and </w:t>
      </w:r>
      <w:r>
        <w:t xml:space="preserve">synchrotron radiation energy loss need to be evaluated through the entire lattice </w:t>
      </w:r>
      <w:proofErr w:type="gramStart"/>
      <w:r>
        <w:t>in order for</w:t>
      </w:r>
      <w:proofErr w:type="gramEnd"/>
      <w:r>
        <w:t xml:space="preserve"> the results to be believable.  The following subsections describe the priority areas that will be investigated for this proposal, which best reduce the overall risk of the CEBAF energy upgrade design.</w:t>
      </w:r>
    </w:p>
    <w:p w14:paraId="10D39500" w14:textId="4A3ACE43" w:rsidR="009F64EC" w:rsidRDefault="009F64EC" w:rsidP="009F64EC">
      <w:pPr>
        <w:pStyle w:val="Heading3"/>
      </w:pPr>
      <w:bookmarkStart w:id="35" w:name="_Toc159585553"/>
      <w:r>
        <w:t xml:space="preserve">Emittance Growth </w:t>
      </w:r>
      <w:proofErr w:type="gramStart"/>
      <w:r>
        <w:t xml:space="preserve">Budget  </w:t>
      </w:r>
      <w:r>
        <w:rPr>
          <w:color w:val="FF0000"/>
        </w:rPr>
        <w:t>CHECK</w:t>
      </w:r>
      <w:proofErr w:type="gramEnd"/>
      <w:r w:rsidR="002C1DCA">
        <w:rPr>
          <w:color w:val="FF0000"/>
        </w:rPr>
        <w:t xml:space="preserve"> THIS</w:t>
      </w:r>
      <w:bookmarkEnd w:id="35"/>
    </w:p>
    <w:p w14:paraId="1E917B87" w14:textId="35D3739E" w:rsidR="007A032E" w:rsidRPr="005F0EC7" w:rsidRDefault="007A032E" w:rsidP="00376DE4">
      <w:pPr>
        <w:pStyle w:val="ListParagraph"/>
        <w:autoSpaceDE w:val="0"/>
        <w:autoSpaceDN w:val="0"/>
        <w:adjustRightInd w:val="0"/>
        <w:spacing w:after="120"/>
        <w:ind w:left="0" w:firstLine="720"/>
        <w:contextualSpacing w:val="0"/>
        <w:jc w:val="both"/>
        <w:rPr>
          <w:sz w:val="20"/>
          <w:szCs w:val="20"/>
        </w:rPr>
      </w:pPr>
      <w:r>
        <w:rPr>
          <w:sz w:val="22"/>
          <w:szCs w:val="22"/>
        </w:rPr>
        <w:t>E</w:t>
      </w:r>
      <w:r w:rsidRPr="00AD00FE">
        <w:rPr>
          <w:sz w:val="22"/>
          <w:szCs w:val="22"/>
        </w:rPr>
        <w:t xml:space="preserve">lectron beam emittance growth due to synchrotron radiation is present in three dimensions: vertical, horizontal, and longitudinal. It needs to be examined </w:t>
      </w:r>
      <w:r>
        <w:rPr>
          <w:sz w:val="22"/>
          <w:szCs w:val="22"/>
        </w:rPr>
        <w:t>in this proposal too,</w:t>
      </w:r>
      <w:r w:rsidRPr="00AD00FE">
        <w:rPr>
          <w:sz w:val="22"/>
          <w:szCs w:val="22"/>
        </w:rPr>
        <w:t xml:space="preserve"> as it depends on the lattice design. There are two opposite effects occurring during electron beam circulation throughout the arcs: damping and heating. When the damping due to the loss of energy </w:t>
      </w:r>
      <w:r>
        <w:rPr>
          <w:sz w:val="22"/>
          <w:szCs w:val="22"/>
        </w:rPr>
        <w:t xml:space="preserve">from </w:t>
      </w:r>
      <w:r w:rsidRPr="00AD00FE">
        <w:rPr>
          <w:sz w:val="22"/>
          <w:szCs w:val="22"/>
        </w:rPr>
        <w:t>synchrotron radiation is equal to the beam heating or emittance growth</w:t>
      </w:r>
      <w:r>
        <w:rPr>
          <w:sz w:val="22"/>
          <w:szCs w:val="22"/>
        </w:rPr>
        <w:t>,</w:t>
      </w:r>
      <w:r w:rsidRPr="00AD00FE">
        <w:rPr>
          <w:sz w:val="22"/>
          <w:szCs w:val="22"/>
        </w:rPr>
        <w:t xml:space="preserve"> a final beam equilibrium can be achieved. </w:t>
      </w:r>
      <w:r w:rsidRPr="00AD00FE">
        <w:rPr>
          <w:rFonts w:eastAsia="Times New Roman"/>
          <w:sz w:val="22"/>
          <w:szCs w:val="22"/>
          <w:lang w:eastAsia="en-US"/>
        </w:rPr>
        <w:t xml:space="preserve">In equilibrium the growth and damping cancel. </w:t>
      </w:r>
      <w:r>
        <w:rPr>
          <w:rFonts w:eastAsia="Times New Roman"/>
          <w:sz w:val="22"/>
          <w:szCs w:val="22"/>
          <w:lang w:eastAsia="en-US"/>
        </w:rPr>
        <w:t>T</w:t>
      </w:r>
      <w:r w:rsidRPr="00AD00FE">
        <w:rPr>
          <w:rFonts w:eastAsia="Times New Roman"/>
          <w:sz w:val="22"/>
          <w:szCs w:val="22"/>
          <w:lang w:eastAsia="en-US"/>
        </w:rPr>
        <w:t xml:space="preserve">he time constant </w:t>
      </w:r>
      <w:r>
        <w:rPr>
          <w:rFonts w:eastAsia="Times New Roman"/>
          <w:sz w:val="22"/>
          <w:szCs w:val="22"/>
          <w:lang w:eastAsia="en-US"/>
        </w:rPr>
        <w:t xml:space="preserve">to </w:t>
      </w:r>
      <w:r w:rsidRPr="00AD00FE">
        <w:rPr>
          <w:rFonts w:eastAsia="Times New Roman"/>
          <w:sz w:val="22"/>
          <w:szCs w:val="22"/>
          <w:lang w:eastAsia="en-US"/>
        </w:rPr>
        <w:t xml:space="preserve">approach equilibrium is long compared to the revolution time </w:t>
      </w:r>
      <w:r w:rsidRPr="00F15371">
        <w:rPr>
          <w:rFonts w:eastAsia="Times New Roman"/>
          <w:i/>
          <w:iCs/>
          <w:sz w:val="22"/>
          <w:szCs w:val="22"/>
          <w:lang w:eastAsia="en-US"/>
        </w:rPr>
        <w:t>T</w:t>
      </w:r>
      <w:r w:rsidRPr="00F15371">
        <w:rPr>
          <w:rFonts w:eastAsia="Times New Roman"/>
          <w:i/>
          <w:iCs/>
          <w:sz w:val="22"/>
          <w:szCs w:val="22"/>
          <w:vertAlign w:val="subscript"/>
          <w:lang w:eastAsia="en-US"/>
        </w:rPr>
        <w:t>0</w:t>
      </w:r>
      <w:r w:rsidRPr="00F15371">
        <w:rPr>
          <w:rFonts w:eastAsia="Times New Roman"/>
          <w:i/>
          <w:iCs/>
          <w:sz w:val="22"/>
          <w:szCs w:val="22"/>
          <w:lang w:eastAsia="en-US"/>
        </w:rPr>
        <w:t>=1/f</w:t>
      </w:r>
      <w:r w:rsidRPr="00F15371">
        <w:rPr>
          <w:rFonts w:eastAsia="Times New Roman"/>
          <w:i/>
          <w:iCs/>
          <w:sz w:val="22"/>
          <w:szCs w:val="22"/>
          <w:vertAlign w:val="subscript"/>
          <w:lang w:eastAsia="en-US"/>
        </w:rPr>
        <w:t>0</w:t>
      </w:r>
      <w:r w:rsidRPr="00AD00FE">
        <w:rPr>
          <w:rFonts w:eastAsia="Times New Roman"/>
          <w:sz w:val="22"/>
          <w:szCs w:val="22"/>
          <w:lang w:eastAsia="en-US"/>
        </w:rPr>
        <w:t xml:space="preserve"> around the accelerator</w:t>
      </w:r>
      <w:r>
        <w:rPr>
          <w:rFonts w:eastAsia="Times New Roman"/>
          <w:sz w:val="22"/>
          <w:szCs w:val="22"/>
          <w:lang w:eastAsia="en-US"/>
        </w:rPr>
        <w:t xml:space="preserve"> or around the arc. The horizontal emittance is defined as [</w:t>
      </w:r>
      <w:r w:rsidR="00C63A4F" w:rsidRPr="00C63A4F">
        <w:rPr>
          <w:rFonts w:eastAsia="Times New Roman"/>
          <w:color w:val="FF0000"/>
          <w:sz w:val="22"/>
          <w:szCs w:val="22"/>
          <w:lang w:eastAsia="en-US"/>
        </w:rPr>
        <w:t>CITE</w:t>
      </w:r>
      <w:r>
        <w:rPr>
          <w:rFonts w:eastAsia="Times New Roman"/>
          <w:sz w:val="22"/>
          <w:szCs w:val="22"/>
          <w:lang w:eastAsia="en-US"/>
        </w:rPr>
        <w:t>]:</w:t>
      </w:r>
    </w:p>
    <w:p w14:paraId="4E3CBA11" w14:textId="33ECA184" w:rsidR="007A032E" w:rsidRPr="000F4AB7" w:rsidRDefault="00000000" w:rsidP="00376DE4">
      <w:pPr>
        <w:jc w:val="both"/>
        <w:rPr>
          <w:sz w:val="22"/>
          <w:szCs w:val="22"/>
        </w:rPr>
      </w:pPr>
      <m:oMathPara>
        <m:oMathParaPr>
          <m:jc m:val="center"/>
        </m:oMathParaPr>
        <m:oMath>
          <m:sSub>
            <m:sSubPr>
              <m:ctrlPr>
                <w:rPr>
                  <w:rFonts w:ascii="Cambria Math" w:eastAsia="MS PGothic" w:hAnsi="Cambria Math"/>
                  <w:i/>
                  <w:sz w:val="22"/>
                  <w:szCs w:val="22"/>
                  <w:lang w:eastAsia="ja-JP"/>
                </w:rPr>
              </m:ctrlPr>
            </m:sSubPr>
            <m:e>
              <m:r>
                <w:rPr>
                  <w:rFonts w:ascii="Cambria Math" w:hAnsi="Cambria Math"/>
                  <w:sz w:val="22"/>
                  <w:szCs w:val="22"/>
                </w:rPr>
                <m:t>ε</m:t>
              </m:r>
            </m:e>
            <m:sub>
              <m:r>
                <w:rPr>
                  <w:rFonts w:ascii="Cambria Math" w:hAnsi="Cambria Math"/>
                  <w:sz w:val="22"/>
                  <w:szCs w:val="22"/>
                </w:rPr>
                <m:t>x</m:t>
              </m:r>
            </m:sub>
          </m:sSub>
          <m:r>
            <w:rPr>
              <w:rFonts w:ascii="Cambria Math" w:hAnsi="Cambria Math"/>
              <w:sz w:val="22"/>
              <w:szCs w:val="22"/>
            </w:rPr>
            <m:t>=</m:t>
          </m:r>
          <m:f>
            <m:fPr>
              <m:ctrlPr>
                <w:rPr>
                  <w:rFonts w:ascii="Cambria Math" w:eastAsia="MS PGothic" w:hAnsi="Cambria Math"/>
                  <w:i/>
                  <w:sz w:val="22"/>
                  <w:szCs w:val="22"/>
                  <w:lang w:eastAsia="ja-JP"/>
                </w:rPr>
              </m:ctrlPr>
            </m:fPr>
            <m:num>
              <m:sSub>
                <m:sSubPr>
                  <m:ctrlPr>
                    <w:rPr>
                      <w:rFonts w:ascii="Cambria Math" w:eastAsia="MS PGothic" w:hAnsi="Cambria Math"/>
                      <w:i/>
                      <w:sz w:val="22"/>
                      <w:szCs w:val="22"/>
                      <w:lang w:eastAsia="ja-JP"/>
                    </w:rPr>
                  </m:ctrlPr>
                </m:sSubPr>
                <m:e>
                  <m:r>
                    <w:rPr>
                      <w:rFonts w:ascii="Cambria Math" w:hAnsi="Cambria Math"/>
                      <w:sz w:val="22"/>
                      <w:szCs w:val="22"/>
                    </w:rPr>
                    <m:t>C</m:t>
                  </m:r>
                </m:e>
                <m:sub>
                  <m:r>
                    <w:rPr>
                      <w:rFonts w:ascii="Cambria Math" w:hAnsi="Cambria Math"/>
                      <w:sz w:val="22"/>
                      <w:szCs w:val="22"/>
                    </w:rPr>
                    <m:t>q</m:t>
                  </m:r>
                </m:sub>
              </m:sSub>
              <m:sSup>
                <m:sSupPr>
                  <m:ctrlPr>
                    <w:rPr>
                      <w:rFonts w:ascii="Cambria Math" w:eastAsia="MS PGothic" w:hAnsi="Cambria Math"/>
                      <w:i/>
                      <w:sz w:val="22"/>
                      <w:szCs w:val="22"/>
                      <w:lang w:eastAsia="ja-JP"/>
                    </w:rPr>
                  </m:ctrlPr>
                </m:sSupPr>
                <m:e>
                  <m:r>
                    <w:rPr>
                      <w:rFonts w:ascii="Cambria Math" w:hAnsi="Cambria Math"/>
                      <w:sz w:val="22"/>
                      <w:szCs w:val="22"/>
                    </w:rPr>
                    <m:t>γ</m:t>
                  </m:r>
                </m:e>
                <m:sup>
                  <m:r>
                    <w:rPr>
                      <w:rFonts w:ascii="Cambria Math" w:hAnsi="Cambria Math"/>
                      <w:sz w:val="22"/>
                      <w:szCs w:val="22"/>
                    </w:rPr>
                    <m:t>2</m:t>
                  </m:r>
                </m:sup>
              </m:sSup>
            </m:num>
            <m:den>
              <m:sSub>
                <m:sSubPr>
                  <m:ctrlPr>
                    <w:rPr>
                      <w:rFonts w:ascii="Cambria Math" w:eastAsia="MS PGothic" w:hAnsi="Cambria Math"/>
                      <w:i/>
                      <w:sz w:val="22"/>
                      <w:szCs w:val="22"/>
                      <w:lang w:eastAsia="ja-JP"/>
                    </w:rPr>
                  </m:ctrlPr>
                </m:sSubPr>
                <m:e>
                  <m:r>
                    <w:rPr>
                      <w:rFonts w:ascii="Cambria Math" w:hAnsi="Cambria Math"/>
                      <w:sz w:val="22"/>
                      <w:szCs w:val="22"/>
                    </w:rPr>
                    <m:t>J</m:t>
                  </m:r>
                </m:e>
                <m:sub>
                  <m:r>
                    <w:rPr>
                      <w:rFonts w:ascii="Cambria Math" w:hAnsi="Cambria Math"/>
                      <w:sz w:val="22"/>
                      <w:szCs w:val="22"/>
                    </w:rPr>
                    <m:t>x</m:t>
                  </m:r>
                </m:sub>
              </m:sSub>
              <m:r>
                <w:rPr>
                  <w:rFonts w:ascii="Cambria Math" w:hAnsi="Cambria Math"/>
                  <w:sz w:val="22"/>
                  <w:szCs w:val="22"/>
                </w:rPr>
                <m:t>ρ</m:t>
              </m:r>
            </m:den>
          </m:f>
          <m:r>
            <w:rPr>
              <w:rFonts w:ascii="Cambria Math" w:hAnsi="Cambria Math"/>
              <w:sz w:val="22"/>
              <w:szCs w:val="22"/>
            </w:rPr>
            <m:t xml:space="preserve"> </m:t>
          </m:r>
          <m:d>
            <m:dPr>
              <m:begChr m:val="〈"/>
              <m:endChr m:val="〉"/>
              <m:ctrlPr>
                <w:rPr>
                  <w:rFonts w:ascii="Cambria Math" w:eastAsia="MS PGothic" w:hAnsi="Cambria Math"/>
                  <w:i/>
                  <w:sz w:val="22"/>
                  <w:szCs w:val="22"/>
                  <w:lang w:eastAsia="ja-JP"/>
                </w:rPr>
              </m:ctrlPr>
            </m:dPr>
            <m:e>
              <m:r>
                <m:rPr>
                  <m:scr m:val="script"/>
                </m:rPr>
                <w:rPr>
                  <w:rFonts w:ascii="Cambria Math" w:hAnsi="Cambria Math"/>
                  <w:sz w:val="22"/>
                  <w:szCs w:val="22"/>
                </w:rPr>
                <m:t>H</m:t>
              </m:r>
            </m:e>
          </m:d>
          <m:r>
            <w:rPr>
              <w:rFonts w:ascii="Cambria Math" w:hAnsi="Cambria Math"/>
              <w:sz w:val="22"/>
              <w:szCs w:val="22"/>
            </w:rPr>
            <m:t xml:space="preserve">,    </m:t>
          </m:r>
          <m:r>
            <w:rPr>
              <w:rFonts w:ascii="Cambria Math" w:hAnsi="Cambria Math"/>
              <w:sz w:val="22"/>
              <w:szCs w:val="22"/>
            </w:rPr>
            <m:t xml:space="preserve"> </m:t>
          </m:r>
        </m:oMath>
      </m:oMathPara>
    </w:p>
    <w:p w14:paraId="0ABAF7B8" w14:textId="3B7015E9" w:rsidR="007A032E" w:rsidRDefault="007A032E" w:rsidP="00376DE4">
      <w:pPr>
        <w:spacing w:after="120"/>
        <w:jc w:val="both"/>
        <w:rPr>
          <w:sz w:val="22"/>
          <w:szCs w:val="22"/>
        </w:rPr>
      </w:pPr>
      <w:r>
        <w:rPr>
          <w:sz w:val="22"/>
          <w:szCs w:val="22"/>
        </w:rPr>
        <w:t>w</w:t>
      </w:r>
      <w:r w:rsidRPr="00A2497A">
        <w:rPr>
          <w:sz w:val="22"/>
          <w:szCs w:val="22"/>
        </w:rPr>
        <w:t xml:space="preserve">here </w:t>
      </w:r>
      <w:proofErr w:type="spellStart"/>
      <w:r w:rsidRPr="00A2497A">
        <w:rPr>
          <w:i/>
          <w:iCs/>
          <w:sz w:val="22"/>
          <w:szCs w:val="22"/>
        </w:rPr>
        <w:t>C</w:t>
      </w:r>
      <w:r w:rsidRPr="00A2497A">
        <w:rPr>
          <w:i/>
          <w:iCs/>
          <w:sz w:val="22"/>
          <w:szCs w:val="22"/>
          <w:vertAlign w:val="subscript"/>
        </w:rPr>
        <w:t>q</w:t>
      </w:r>
      <w:proofErr w:type="spellEnd"/>
      <w:r w:rsidRPr="00A2497A">
        <w:rPr>
          <w:sz w:val="22"/>
          <w:szCs w:val="22"/>
        </w:rPr>
        <w:t>=3.84•10</w:t>
      </w:r>
      <w:r w:rsidRPr="00A2497A">
        <w:rPr>
          <w:sz w:val="22"/>
          <w:szCs w:val="22"/>
          <w:vertAlign w:val="superscript"/>
        </w:rPr>
        <w:t>-13</w:t>
      </w:r>
      <w:r w:rsidRPr="00A2497A">
        <w:rPr>
          <w:sz w:val="22"/>
          <w:szCs w:val="22"/>
        </w:rPr>
        <w:t xml:space="preserve"> m, </w:t>
      </w:r>
      <w:r w:rsidRPr="00A2497A">
        <w:rPr>
          <w:rFonts w:ascii="Symbol" w:hAnsi="Symbol"/>
          <w:i/>
          <w:iCs/>
          <w:sz w:val="22"/>
          <w:szCs w:val="22"/>
        </w:rPr>
        <w:t>g</w:t>
      </w:r>
      <w:r w:rsidRPr="00A2497A">
        <w:rPr>
          <w:i/>
          <w:iCs/>
          <w:sz w:val="22"/>
          <w:szCs w:val="22"/>
        </w:rPr>
        <w:t>= E</w:t>
      </w:r>
      <w:r w:rsidRPr="00A2497A">
        <w:rPr>
          <w:i/>
          <w:iCs/>
          <w:sz w:val="22"/>
          <w:szCs w:val="22"/>
          <w:vertAlign w:val="subscript"/>
        </w:rPr>
        <w:t>0</w:t>
      </w:r>
      <w:r w:rsidRPr="00A2497A">
        <w:rPr>
          <w:i/>
          <w:iCs/>
          <w:sz w:val="22"/>
          <w:szCs w:val="22"/>
        </w:rPr>
        <w:t>/(mc</w:t>
      </w:r>
      <w:r w:rsidRPr="00A2497A">
        <w:rPr>
          <w:i/>
          <w:iCs/>
          <w:sz w:val="22"/>
          <w:szCs w:val="22"/>
          <w:vertAlign w:val="superscript"/>
        </w:rPr>
        <w:t>2</w:t>
      </w:r>
      <w:r w:rsidRPr="00A2497A">
        <w:rPr>
          <w:i/>
          <w:iCs/>
          <w:sz w:val="22"/>
          <w:szCs w:val="22"/>
        </w:rPr>
        <w:t>)</w:t>
      </w:r>
      <w:r w:rsidRPr="00A2497A">
        <w:rPr>
          <w:sz w:val="22"/>
          <w:szCs w:val="22"/>
        </w:rPr>
        <w:t xml:space="preserve">, </w:t>
      </w:r>
      <w:proofErr w:type="spellStart"/>
      <w:r w:rsidRPr="00A2497A">
        <w:rPr>
          <w:i/>
          <w:iCs/>
          <w:sz w:val="22"/>
          <w:szCs w:val="22"/>
        </w:rPr>
        <w:t>J</w:t>
      </w:r>
      <w:r w:rsidRPr="00A2497A">
        <w:rPr>
          <w:i/>
          <w:iCs/>
          <w:sz w:val="22"/>
          <w:szCs w:val="22"/>
          <w:vertAlign w:val="subscript"/>
        </w:rPr>
        <w:t>x</w:t>
      </w:r>
      <w:proofErr w:type="spellEnd"/>
      <w:r w:rsidRPr="00A2497A">
        <w:rPr>
          <w:sz w:val="22"/>
          <w:szCs w:val="22"/>
        </w:rPr>
        <w:t xml:space="preserve"> is the partition number can be taken to be 1, and </w:t>
      </w:r>
      <w:r w:rsidRPr="0098459E">
        <w:rPr>
          <w:rFonts w:ascii="Symbol" w:hAnsi="Symbol"/>
          <w:i/>
          <w:iCs/>
          <w:sz w:val="22"/>
          <w:szCs w:val="22"/>
        </w:rPr>
        <w:t>r</w:t>
      </w:r>
      <w:r w:rsidRPr="00A2497A">
        <w:rPr>
          <w:sz w:val="22"/>
          <w:szCs w:val="22"/>
        </w:rPr>
        <w:t xml:space="preserve"> is the bending radius of the mag</w:t>
      </w:r>
      <w:r>
        <w:rPr>
          <w:sz w:val="22"/>
          <w:szCs w:val="22"/>
        </w:rPr>
        <w:t>n</w:t>
      </w:r>
      <w:r w:rsidRPr="00A2497A">
        <w:rPr>
          <w:sz w:val="22"/>
          <w:szCs w:val="22"/>
        </w:rPr>
        <w:t>et</w:t>
      </w:r>
      <w:r>
        <w:rPr>
          <w:sz w:val="22"/>
          <w:szCs w:val="22"/>
        </w:rPr>
        <w:t xml:space="preserve"> while </w:t>
      </w:r>
      <m:oMath>
        <m:r>
          <m:rPr>
            <m:scr m:val="script"/>
          </m:rPr>
          <w:rPr>
            <w:rFonts w:ascii="Cambria Math" w:hAnsi="Cambria Math"/>
            <w:sz w:val="22"/>
            <w:szCs w:val="22"/>
          </w:rPr>
          <m:t>H</m:t>
        </m:r>
      </m:oMath>
      <w:r>
        <w:rPr>
          <w:i/>
          <w:iCs/>
          <w:sz w:val="22"/>
          <w:szCs w:val="22"/>
        </w:rPr>
        <w:t xml:space="preserve"> </w:t>
      </w:r>
      <w:r>
        <w:rPr>
          <w:sz w:val="22"/>
          <w:szCs w:val="22"/>
        </w:rPr>
        <w:t xml:space="preserve">is the Courant-Snyder invariant </w:t>
      </w:r>
      <w:r w:rsidRPr="00FB4C13">
        <w:rPr>
          <w:i/>
          <w:iCs/>
          <w:sz w:val="22"/>
          <w:szCs w:val="22"/>
        </w:rPr>
        <w:t>dispersion action</w:t>
      </w:r>
      <w:r>
        <w:rPr>
          <w:sz w:val="22"/>
          <w:szCs w:val="22"/>
        </w:rPr>
        <w:t xml:space="preserve"> </w:t>
      </w:r>
      <m:oMath>
        <m:r>
          <m:rPr>
            <m:scr m:val="script"/>
          </m:rPr>
          <w:rPr>
            <w:rFonts w:ascii="Cambria Math" w:hAnsi="Cambria Math"/>
            <w:sz w:val="22"/>
            <w:szCs w:val="22"/>
          </w:rPr>
          <m:t>H</m:t>
        </m:r>
      </m:oMath>
      <w:r w:rsidR="00C15DE7">
        <w:rPr>
          <w:sz w:val="22"/>
          <w:szCs w:val="22"/>
        </w:rPr>
        <w:t>,</w:t>
      </w:r>
      <w:r w:rsidRPr="009E21A2">
        <w:rPr>
          <w:i/>
          <w:iCs/>
          <w:sz w:val="22"/>
          <w:szCs w:val="22"/>
        </w:rPr>
        <w:t xml:space="preserve"> </w:t>
      </w:r>
      <w:r>
        <w:rPr>
          <w:sz w:val="22"/>
          <w:szCs w:val="22"/>
        </w:rPr>
        <w:t>“</w:t>
      </w:r>
      <w:r w:rsidRPr="005A31E2">
        <w:rPr>
          <w:i/>
          <w:iCs/>
          <w:sz w:val="22"/>
          <w:szCs w:val="22"/>
        </w:rPr>
        <w:t xml:space="preserve">curly </w:t>
      </w:r>
      <m:oMath>
        <m:r>
          <m:rPr>
            <m:scr m:val="script"/>
          </m:rPr>
          <w:rPr>
            <w:rFonts w:ascii="Cambria Math" w:hAnsi="Cambria Math"/>
            <w:sz w:val="22"/>
            <w:szCs w:val="22"/>
          </w:rPr>
          <m:t>H</m:t>
        </m:r>
      </m:oMath>
      <w:r>
        <w:rPr>
          <w:sz w:val="22"/>
          <w:szCs w:val="22"/>
        </w:rPr>
        <w:t>”:</w:t>
      </w:r>
    </w:p>
    <w:p w14:paraId="41BE03A4" w14:textId="17FD2038" w:rsidR="007A032E" w:rsidRPr="000F4AB7" w:rsidRDefault="007A032E" w:rsidP="00376DE4">
      <w:pPr>
        <w:spacing w:after="120"/>
        <w:jc w:val="both"/>
        <w:rPr>
          <w:sz w:val="22"/>
          <w:szCs w:val="22"/>
        </w:rPr>
      </w:pPr>
      <m:oMathPara>
        <m:oMathParaPr>
          <m:jc m:val="center"/>
        </m:oMathParaPr>
        <m:oMath>
          <m:r>
            <m:rPr>
              <m:scr m:val="script"/>
            </m:rP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x</m:t>
              </m:r>
            </m:sub>
          </m:sSub>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rPr>
                <m:t>x</m:t>
              </m:r>
            </m:sub>
            <m:sup>
              <m:r>
                <w:rPr>
                  <w:rFonts w:ascii="Cambria Math" w:hAnsi="Cambria Math"/>
                  <w:sz w:val="22"/>
                  <w:szCs w:val="22"/>
                </w:rPr>
                <m:t>2</m:t>
              </m:r>
            </m:sup>
          </m:sSubSup>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x</m:t>
              </m:r>
            </m:sub>
          </m:sSub>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x</m:t>
              </m:r>
            </m:sub>
          </m:sSub>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rPr>
                <m:t>x</m:t>
              </m:r>
            </m:sub>
            <m:sup>
              <m:r>
                <w:rPr>
                  <w:rFonts w:ascii="Cambria Math" w:hAnsi="Cambria Math"/>
                  <w:sz w:val="22"/>
                  <w:szCs w:val="22"/>
                </w:rPr>
                <m:t>'</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x</m:t>
              </m:r>
            </m:sub>
          </m:sSub>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rPr>
                <m:t>x</m:t>
              </m:r>
            </m:sub>
            <m:sup>
              <m:r>
                <w:rPr>
                  <w:rFonts w:ascii="Cambria Math" w:hAnsi="Cambria Math"/>
                  <w:sz w:val="22"/>
                  <w:szCs w:val="22"/>
                </w:rPr>
                <m:t>'2</m:t>
              </m:r>
            </m:sup>
          </m:sSubSup>
          <m:r>
            <w:rPr>
              <w:rFonts w:ascii="Cambria Math" w:hAnsi="Cambria Math"/>
              <w:sz w:val="22"/>
              <w:szCs w:val="22"/>
            </w:rPr>
            <m:t>≡</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rPr>
                    <m:t>x</m:t>
                  </m:r>
                </m:sub>
                <m:sup>
                  <m:r>
                    <w:rPr>
                      <w:rFonts w:ascii="Cambria Math" w:hAnsi="Cambria Math"/>
                      <w:sz w:val="22"/>
                      <w:szCs w:val="22"/>
                    </w:rPr>
                    <m:t>2</m:t>
                  </m:r>
                </m:sup>
              </m:sSub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x</m:t>
                          </m:r>
                        </m:sub>
                      </m:sSub>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rPr>
                            <m:t>x</m:t>
                          </m:r>
                        </m:sub>
                        <m:sup>
                          <m:r>
                            <w:rPr>
                              <w:rFonts w:ascii="Cambria Math" w:hAnsi="Cambria Math"/>
                              <w:sz w:val="22"/>
                              <w:szCs w:val="22"/>
                            </w:rPr>
                            <m:t>'</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x</m:t>
                          </m:r>
                        </m:sub>
                      </m:sSub>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x</m:t>
                          </m:r>
                        </m:sub>
                      </m:sSub>
                    </m:e>
                  </m:d>
                </m:e>
                <m:sup>
                  <m:r>
                    <w:rPr>
                      <w:rFonts w:ascii="Cambria Math" w:hAnsi="Cambria Math"/>
                      <w:sz w:val="22"/>
                      <w:szCs w:val="22"/>
                    </w:rPr>
                    <m:t>2</m:t>
                  </m:r>
                </m:sup>
              </m:sSup>
            </m:num>
            <m:den>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x</m:t>
                  </m:r>
                </m:sub>
              </m:sSub>
            </m:den>
          </m:f>
          <m:r>
            <w:rPr>
              <w:rFonts w:ascii="Cambria Math" w:hAnsi="Cambria Math"/>
              <w:sz w:val="22"/>
              <w:szCs w:val="22"/>
            </w:rPr>
            <m:t xml:space="preserve">  </m:t>
          </m:r>
          <m:r>
            <w:rPr>
              <w:rFonts w:ascii="Cambria Math" w:hAnsi="Cambria Math"/>
              <w:sz w:val="22"/>
              <w:szCs w:val="22"/>
            </w:rPr>
            <m:t>,</m:t>
          </m:r>
        </m:oMath>
      </m:oMathPara>
    </w:p>
    <w:p w14:paraId="319E9474" w14:textId="0C244CEA" w:rsidR="007A032E" w:rsidRDefault="007A032E" w:rsidP="00376DE4">
      <w:pPr>
        <w:spacing w:after="120"/>
        <w:jc w:val="both"/>
        <w:rPr>
          <w:sz w:val="22"/>
          <w:szCs w:val="22"/>
        </w:rPr>
      </w:pPr>
      <w:r>
        <w:rPr>
          <w:sz w:val="22"/>
          <w:szCs w:val="22"/>
        </w:rPr>
        <w:t xml:space="preserve">where </w:t>
      </w:r>
      <w:r w:rsidRPr="005C71C6">
        <w:rPr>
          <w:i/>
          <w:iCs/>
          <w:sz w:val="22"/>
          <w:szCs w:val="22"/>
        </w:rPr>
        <w:t>D</w:t>
      </w:r>
      <w:r w:rsidRPr="005C71C6">
        <w:rPr>
          <w:i/>
          <w:iCs/>
          <w:sz w:val="22"/>
          <w:szCs w:val="22"/>
          <w:vertAlign w:val="subscript"/>
        </w:rPr>
        <w:t>x</w:t>
      </w:r>
      <w:r>
        <w:rPr>
          <w:i/>
          <w:iCs/>
          <w:sz w:val="22"/>
          <w:szCs w:val="22"/>
        </w:rPr>
        <w:t xml:space="preserve"> </w:t>
      </w:r>
      <w:r>
        <w:rPr>
          <w:sz w:val="22"/>
          <w:szCs w:val="22"/>
        </w:rPr>
        <w:t xml:space="preserve">is the horizontal dispersion function, while </w:t>
      </w:r>
      <w:r w:rsidRPr="0068087A">
        <w:rPr>
          <w:rFonts w:ascii="Symbol" w:hAnsi="Symbol"/>
          <w:i/>
          <w:iCs/>
          <w:sz w:val="22"/>
          <w:szCs w:val="22"/>
        </w:rPr>
        <w:t>a</w:t>
      </w:r>
      <w:r w:rsidRPr="0068087A">
        <w:rPr>
          <w:i/>
          <w:iCs/>
          <w:sz w:val="22"/>
          <w:szCs w:val="22"/>
          <w:vertAlign w:val="subscript"/>
        </w:rPr>
        <w:t>x</w:t>
      </w:r>
      <w:r w:rsidRPr="0068087A">
        <w:rPr>
          <w:i/>
          <w:iCs/>
          <w:sz w:val="22"/>
          <w:szCs w:val="22"/>
        </w:rPr>
        <w:t>,</w:t>
      </w:r>
      <w:r>
        <w:rPr>
          <w:sz w:val="22"/>
          <w:szCs w:val="22"/>
        </w:rPr>
        <w:t xml:space="preserve"> </w:t>
      </w:r>
      <w:r w:rsidRPr="0068087A">
        <w:rPr>
          <w:rFonts w:ascii="Symbol" w:hAnsi="Symbol"/>
          <w:i/>
          <w:iCs/>
          <w:sz w:val="22"/>
          <w:szCs w:val="22"/>
        </w:rPr>
        <w:t>b</w:t>
      </w:r>
      <w:r w:rsidRPr="0068087A">
        <w:rPr>
          <w:i/>
          <w:iCs/>
          <w:sz w:val="22"/>
          <w:szCs w:val="22"/>
          <w:vertAlign w:val="subscript"/>
        </w:rPr>
        <w:t>x</w:t>
      </w:r>
      <w:r w:rsidRPr="0068087A">
        <w:rPr>
          <w:i/>
          <w:iCs/>
          <w:sz w:val="22"/>
          <w:szCs w:val="22"/>
        </w:rPr>
        <w:t>,</w:t>
      </w:r>
      <w:r>
        <w:rPr>
          <w:sz w:val="22"/>
          <w:szCs w:val="22"/>
        </w:rPr>
        <w:t xml:space="preserve"> and </w:t>
      </w:r>
      <w:r w:rsidRPr="0068087A">
        <w:rPr>
          <w:rFonts w:ascii="Symbol" w:hAnsi="Symbol"/>
          <w:i/>
          <w:iCs/>
          <w:sz w:val="22"/>
          <w:szCs w:val="22"/>
        </w:rPr>
        <w:t>g</w:t>
      </w:r>
      <w:proofErr w:type="gramStart"/>
      <w:r>
        <w:rPr>
          <w:i/>
          <w:iCs/>
          <w:sz w:val="22"/>
          <w:szCs w:val="22"/>
          <w:vertAlign w:val="subscript"/>
        </w:rPr>
        <w:t xml:space="preserve">x </w:t>
      </w:r>
      <w:r>
        <w:rPr>
          <w:sz w:val="22"/>
          <w:szCs w:val="22"/>
        </w:rPr>
        <w:t>,</w:t>
      </w:r>
      <w:proofErr w:type="gramEnd"/>
      <w:r>
        <w:rPr>
          <w:sz w:val="22"/>
          <w:szCs w:val="22"/>
        </w:rPr>
        <w:t xml:space="preserve"> are the betatron function parameters. The horizontal emittance growth after one turn can be expressed as [</w:t>
      </w:r>
      <w:r w:rsidR="00771F0A">
        <w:rPr>
          <w:color w:val="FF0000"/>
          <w:sz w:val="22"/>
          <w:szCs w:val="22"/>
        </w:rPr>
        <w:t>CITE</w:t>
      </w:r>
      <w:r>
        <w:rPr>
          <w:sz w:val="22"/>
          <w:szCs w:val="22"/>
        </w:rPr>
        <w:t>]:</w:t>
      </w:r>
    </w:p>
    <w:p w14:paraId="2BB1F2DE" w14:textId="64C9C0F5" w:rsidR="007A032E" w:rsidRPr="000F4AB7" w:rsidRDefault="007A032E" w:rsidP="00376DE4">
      <w:pPr>
        <w:spacing w:after="120"/>
        <w:jc w:val="both"/>
        <w:rPr>
          <w:sz w:val="22"/>
          <w:szCs w:val="22"/>
        </w:rPr>
      </w:pPr>
      <m:oMathPara>
        <m:oMathParaPr>
          <m:jc m:val="center"/>
        </m:oMathParaPr>
        <m:oMath>
          <m:r>
            <m:rPr>
              <m:sty m:val="p"/>
            </m:rPr>
            <w:rPr>
              <w:rFonts w:ascii="Cambria Math" w:hAnsi="Cambria Math"/>
              <w:sz w:val="22"/>
              <w:szCs w:val="22"/>
            </w:rPr>
            <m:t>Δ</m:t>
          </m:r>
          <m:sSubSup>
            <m:sSubSupPr>
              <m:ctrlPr>
                <w:rPr>
                  <w:rFonts w:ascii="Cambria Math" w:hAnsi="Cambria Math"/>
                  <w:i/>
                  <w:sz w:val="22"/>
                  <w:szCs w:val="22"/>
                </w:rPr>
              </m:ctrlPr>
            </m:sSubSupPr>
            <m:e>
              <m:r>
                <m:rPr>
                  <m:scr m:val="script"/>
                </m:rPr>
                <w:rPr>
                  <w:rFonts w:ascii="Cambria Math" w:hAnsi="Cambria Math"/>
                  <w:sz w:val="22"/>
                  <w:szCs w:val="22"/>
                </w:rPr>
                <m:t>E</m:t>
              </m:r>
            </m:e>
            <m:sub>
              <m:r>
                <w:rPr>
                  <w:rFonts w:ascii="Cambria Math" w:hAnsi="Cambria Math"/>
                  <w:sz w:val="22"/>
                  <w:szCs w:val="22"/>
                </w:rPr>
                <m:t>x</m:t>
              </m:r>
            </m:sub>
            <m:sup>
              <m:r>
                <w:rPr>
                  <w:rFonts w:ascii="Cambria Math" w:hAnsi="Cambria Math"/>
                  <w:sz w:val="22"/>
                  <w:szCs w:val="22"/>
                </w:rPr>
                <m:t>P</m:t>
              </m:r>
            </m:sup>
          </m:sSub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Sup>
                <m:sSubSupPr>
                  <m:ctrlPr>
                    <w:rPr>
                      <w:rFonts w:ascii="Cambria Math" w:hAnsi="Cambria Math"/>
                      <w:i/>
                      <w:sz w:val="22"/>
                      <w:szCs w:val="22"/>
                    </w:rPr>
                  </m:ctrlPr>
                </m:sSubSupPr>
                <m:e>
                  <m:r>
                    <m:rPr>
                      <m:scr m:val="script"/>
                    </m:rPr>
                    <w:rPr>
                      <w:rFonts w:ascii="Cambria Math" w:hAnsi="Cambria Math"/>
                      <w:sz w:val="22"/>
                      <w:szCs w:val="22"/>
                    </w:rPr>
                    <m:t>E</m:t>
                  </m:r>
                </m:e>
                <m:sub>
                  <m:r>
                    <w:rPr>
                      <w:rFonts w:ascii="Cambria Math" w:hAnsi="Cambria Math"/>
                      <w:sz w:val="22"/>
                      <w:szCs w:val="22"/>
                    </w:rPr>
                    <m:t>0</m:t>
                  </m:r>
                </m:sub>
                <m:sup>
                  <m:r>
                    <w:rPr>
                      <w:rFonts w:ascii="Cambria Math" w:hAnsi="Cambria Math"/>
                      <w:sz w:val="22"/>
                      <w:szCs w:val="22"/>
                    </w:rPr>
                    <m:t>2</m:t>
                  </m:r>
                </m:sup>
              </m:sSubSup>
            </m:den>
          </m:f>
          <m:nary>
            <m:naryPr>
              <m:chr m:val="∮"/>
              <m:limLoc m:val="undOvr"/>
              <m:subHide m:val="1"/>
              <m:supHide m:val="1"/>
              <m:ctrlPr>
                <w:rPr>
                  <w:rFonts w:ascii="Cambria Math" w:hAnsi="Cambria Math"/>
                  <w:i/>
                  <w:sz w:val="22"/>
                  <w:szCs w:val="22"/>
                </w:rPr>
              </m:ctrlPr>
            </m:naryPr>
            <m:sub/>
            <m:sup/>
            <m:e>
              <m:r>
                <m:rPr>
                  <m:scr m:val="script"/>
                </m:rP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s</m:t>
                  </m:r>
                </m:e>
              </m:d>
            </m:e>
          </m:nary>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γ</m:t>
              </m:r>
            </m:sub>
          </m:sSub>
          <m:d>
            <m:dPr>
              <m:ctrlPr>
                <w:rPr>
                  <w:rFonts w:ascii="Cambria Math" w:hAnsi="Cambria Math"/>
                  <w:i/>
                  <w:sz w:val="22"/>
                  <w:szCs w:val="22"/>
                </w:rPr>
              </m:ctrlPr>
            </m:dPr>
            <m:e>
              <m:r>
                <w:rPr>
                  <w:rFonts w:ascii="Cambria Math" w:hAnsi="Cambria Math"/>
                  <w:sz w:val="22"/>
                  <w:szCs w:val="22"/>
                </w:rPr>
                <m:t>s</m:t>
              </m:r>
            </m:e>
          </m:d>
          <m:f>
            <m:fPr>
              <m:ctrlPr>
                <w:rPr>
                  <w:rFonts w:ascii="Cambria Math" w:hAnsi="Cambria Math"/>
                  <w:i/>
                  <w:sz w:val="22"/>
                  <w:szCs w:val="22"/>
                </w:rPr>
              </m:ctrlPr>
            </m:fPr>
            <m:num>
              <m:r>
                <w:rPr>
                  <w:rFonts w:ascii="Cambria Math" w:hAnsi="Cambria Math"/>
                  <w:sz w:val="22"/>
                  <w:szCs w:val="22"/>
                </w:rPr>
                <m:t>ds</m:t>
              </m:r>
            </m:num>
            <m:den>
              <m:r>
                <w:rPr>
                  <w:rFonts w:ascii="Cambria Math" w:hAnsi="Cambria Math"/>
                  <w:sz w:val="22"/>
                  <w:szCs w:val="22"/>
                </w:rPr>
                <m:t>c</m:t>
              </m:r>
            </m:den>
          </m:f>
          <m:sSub>
            <m:sSubPr>
              <m:ctrlPr>
                <w:rPr>
                  <w:rFonts w:ascii="Cambria Math" w:hAnsi="Cambria Math"/>
                  <w:i/>
                  <w:sz w:val="22"/>
                  <w:szCs w:val="22"/>
                </w:rPr>
              </m:ctrlPr>
            </m:sSubPr>
            <m:e>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u</m:t>
                      </m:r>
                    </m:e>
                    <m:sup>
                      <m:r>
                        <w:rPr>
                          <w:rFonts w:ascii="Cambria Math" w:hAnsi="Cambria Math"/>
                          <w:sz w:val="22"/>
                          <w:szCs w:val="22"/>
                        </w:rPr>
                        <m:t>2</m:t>
                      </m:r>
                    </m:sup>
                  </m:sSup>
                  <m:d>
                    <m:dPr>
                      <m:ctrlPr>
                        <w:rPr>
                          <w:rFonts w:ascii="Cambria Math" w:hAnsi="Cambria Math"/>
                          <w:i/>
                          <w:sz w:val="22"/>
                          <w:szCs w:val="22"/>
                        </w:rPr>
                      </m:ctrlPr>
                    </m:dPr>
                    <m:e>
                      <m:r>
                        <w:rPr>
                          <w:rFonts w:ascii="Cambria Math" w:hAnsi="Cambria Math"/>
                          <w:sz w:val="22"/>
                          <w:szCs w:val="22"/>
                        </w:rPr>
                        <m:t>s</m:t>
                      </m:r>
                    </m:e>
                  </m:d>
                </m:e>
              </m:d>
            </m:e>
            <m:sub>
              <m:r>
                <w:rPr>
                  <w:rFonts w:ascii="Cambria Math" w:hAnsi="Cambria Math"/>
                  <w:sz w:val="22"/>
                  <w:szCs w:val="22"/>
                </w:rPr>
                <m:t>γ</m:t>
              </m:r>
            </m:sub>
          </m:sSub>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s</m:t>
                      </m:r>
                    </m:e>
                  </m:d>
                </m:e>
              </m:d>
            </m:e>
            <m:sub>
              <m:r>
                <w:rPr>
                  <w:rFonts w:ascii="Cambria Math" w:hAnsi="Cambria Math"/>
                  <w:sz w:val="22"/>
                  <w:szCs w:val="22"/>
                </w:rPr>
                <m:t>γ</m:t>
              </m:r>
            </m:sub>
          </m:sSub>
          <m:r>
            <w:rPr>
              <w:rFonts w:ascii="Cambria Math" w:hAnsi="Cambria Math"/>
              <w:sz w:val="22"/>
              <w:szCs w:val="22"/>
            </w:rPr>
            <m:t>≈1.3</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c</m:t>
              </m:r>
            </m:sub>
          </m:sSub>
          <m:sSubSup>
            <m:sSubSupPr>
              <m:ctrlPr>
                <w:rPr>
                  <w:rFonts w:ascii="Cambria Math" w:hAnsi="Cambria Math"/>
                  <w:i/>
                  <w:sz w:val="22"/>
                  <w:szCs w:val="22"/>
                </w:rPr>
              </m:ctrlPr>
            </m:sSubSupPr>
            <m:e>
              <m:r>
                <w:rPr>
                  <w:rFonts w:ascii="Cambria Math" w:hAnsi="Cambria Math"/>
                  <w:sz w:val="22"/>
                  <w:szCs w:val="22"/>
                </w:rPr>
                <m:t>U</m:t>
              </m:r>
            </m:e>
            <m:sub>
              <m:r>
                <w:rPr>
                  <w:rFonts w:ascii="Cambria Math" w:hAnsi="Cambria Math"/>
                  <w:sz w:val="22"/>
                  <w:szCs w:val="22"/>
                </w:rPr>
                <m:t>0</m:t>
              </m:r>
            </m:sub>
            <m:sup>
              <m:r>
                <w:rPr>
                  <w:rFonts w:ascii="Cambria Math" w:hAnsi="Cambria Math"/>
                  <w:sz w:val="22"/>
                  <w:szCs w:val="22"/>
                </w:rPr>
                <m:t>rad</m:t>
              </m:r>
            </m:sup>
          </m:sSubSup>
          <m:f>
            <m:fPr>
              <m:ctrlPr>
                <w:rPr>
                  <w:rFonts w:ascii="Cambria Math" w:hAnsi="Cambria Math"/>
                  <w:i/>
                  <w:sz w:val="22"/>
                  <w:szCs w:val="22"/>
                </w:rPr>
              </m:ctrlPr>
            </m:fPr>
            <m:num>
              <m:d>
                <m:dPr>
                  <m:ctrlPr>
                    <w:rPr>
                      <w:rFonts w:ascii="Cambria Math" w:hAnsi="Cambria Math"/>
                      <w:i/>
                      <w:sz w:val="22"/>
                      <w:szCs w:val="22"/>
                    </w:rPr>
                  </m:ctrlPr>
                </m:dPr>
                <m:e>
                  <m:r>
                    <m:rPr>
                      <m:scr m:val="script"/>
                    </m:rPr>
                    <w:rPr>
                      <w:rFonts w:ascii="Cambria Math" w:hAnsi="Cambria Math"/>
                      <w:sz w:val="22"/>
                      <w:szCs w:val="22"/>
                    </w:rPr>
                    <m:t>H</m:t>
                  </m:r>
                </m:e>
              </m:d>
            </m:num>
            <m:den>
              <m:sSubSup>
                <m:sSubSupPr>
                  <m:ctrlPr>
                    <w:rPr>
                      <w:rFonts w:ascii="Cambria Math" w:hAnsi="Cambria Math"/>
                      <w:i/>
                      <w:sz w:val="22"/>
                      <w:szCs w:val="22"/>
                    </w:rPr>
                  </m:ctrlPr>
                </m:sSubSupPr>
                <m:e>
                  <m:r>
                    <m:rPr>
                      <m:scr m:val="script"/>
                    </m:rPr>
                    <w:rPr>
                      <w:rFonts w:ascii="Cambria Math" w:hAnsi="Cambria Math"/>
                      <w:sz w:val="22"/>
                      <w:szCs w:val="22"/>
                    </w:rPr>
                    <m:t>E</m:t>
                  </m:r>
                </m:e>
                <m:sub>
                  <m:r>
                    <w:rPr>
                      <w:rFonts w:ascii="Cambria Math" w:hAnsi="Cambria Math"/>
                      <w:sz w:val="22"/>
                      <w:szCs w:val="22"/>
                    </w:rPr>
                    <m:t>0</m:t>
                  </m:r>
                </m:sub>
                <m:sup>
                  <m:r>
                    <w:rPr>
                      <w:rFonts w:ascii="Cambria Math" w:hAnsi="Cambria Math"/>
                      <w:sz w:val="22"/>
                      <w:szCs w:val="22"/>
                    </w:rPr>
                    <m:t>2</m:t>
                  </m:r>
                </m:sup>
              </m:sSubSup>
            </m:den>
          </m:f>
          <m:r>
            <w:rPr>
              <w:rFonts w:ascii="Cambria Math" w:hAnsi="Cambria Math"/>
              <w:sz w:val="22"/>
              <w:szCs w:val="22"/>
            </w:rPr>
            <m:t>,</m:t>
          </m:r>
        </m:oMath>
      </m:oMathPara>
    </w:p>
    <w:p w14:paraId="64BF087C" w14:textId="64BDFC6F" w:rsidR="007A032E" w:rsidRDefault="007A032E" w:rsidP="00376DE4">
      <w:pPr>
        <w:spacing w:after="120"/>
        <w:jc w:val="both"/>
        <w:rPr>
          <w:sz w:val="22"/>
          <w:szCs w:val="22"/>
        </w:rPr>
      </w:pPr>
      <w:r>
        <w:rPr>
          <w:sz w:val="22"/>
          <w:szCs w:val="22"/>
        </w:rPr>
        <w:t xml:space="preserve">where </w:t>
      </w:r>
      <w:r w:rsidRPr="00365C72">
        <w:rPr>
          <w:i/>
          <w:iCs/>
          <w:sz w:val="22"/>
          <w:szCs w:val="22"/>
        </w:rPr>
        <w:t>u(s)</w:t>
      </w:r>
      <w:r>
        <w:rPr>
          <w:sz w:val="22"/>
          <w:szCs w:val="22"/>
        </w:rPr>
        <w:t xml:space="preserve"> is the photon energy emitted while </w:t>
      </w:r>
      <w:r w:rsidRPr="004D0A6C">
        <w:rPr>
          <w:i/>
          <w:iCs/>
          <w:sz w:val="22"/>
          <w:szCs w:val="22"/>
        </w:rPr>
        <w:t>&lt;u&gt;</w:t>
      </w:r>
      <w:r w:rsidRPr="004D0A6C">
        <w:rPr>
          <w:rFonts w:ascii="Symbol" w:hAnsi="Symbol"/>
          <w:i/>
          <w:iCs/>
          <w:sz w:val="22"/>
          <w:szCs w:val="22"/>
          <w:vertAlign w:val="subscript"/>
        </w:rPr>
        <w:t>g</w:t>
      </w:r>
      <w:r w:rsidRPr="004D0A6C">
        <w:rPr>
          <w:rFonts w:ascii="Symbol" w:hAnsi="Symbol"/>
          <w:i/>
          <w:iCs/>
          <w:sz w:val="22"/>
          <w:szCs w:val="22"/>
        </w:rPr>
        <w:t xml:space="preserve"> </w:t>
      </w:r>
      <w:r>
        <w:rPr>
          <w:sz w:val="22"/>
          <w:szCs w:val="22"/>
        </w:rPr>
        <w:t xml:space="preserve">average emitted photon energy, </w:t>
      </w:r>
      <w:r w:rsidRPr="004D0A6C">
        <w:rPr>
          <w:i/>
          <w:iCs/>
          <w:sz w:val="22"/>
          <w:szCs w:val="22"/>
        </w:rPr>
        <w:t>P</w:t>
      </w:r>
      <w:r w:rsidRPr="004D0A6C">
        <w:rPr>
          <w:rFonts w:ascii="Symbol" w:hAnsi="Symbol"/>
          <w:i/>
          <w:iCs/>
          <w:sz w:val="22"/>
          <w:szCs w:val="22"/>
          <w:vertAlign w:val="subscript"/>
        </w:rPr>
        <w:t>g</w:t>
      </w:r>
      <w:r>
        <w:rPr>
          <w:rFonts w:ascii="Symbol" w:hAnsi="Symbol"/>
          <w:i/>
          <w:iCs/>
          <w:sz w:val="22"/>
          <w:szCs w:val="22"/>
          <w:vertAlign w:val="subscript"/>
        </w:rPr>
        <w:t xml:space="preserve"> </w:t>
      </w:r>
      <w:r w:rsidRPr="004D0A6C">
        <w:rPr>
          <w:i/>
          <w:iCs/>
          <w:sz w:val="22"/>
          <w:szCs w:val="22"/>
        </w:rPr>
        <w:t>(s)</w:t>
      </w:r>
      <w:r>
        <w:rPr>
          <w:sz w:val="22"/>
          <w:szCs w:val="22"/>
        </w:rPr>
        <w:t xml:space="preserve"> is the probability distribution, approximately </w:t>
      </w:r>
      <w:r w:rsidRPr="003A66EE">
        <w:rPr>
          <w:sz w:val="22"/>
          <w:szCs w:val="22"/>
        </w:rPr>
        <w:t xml:space="preserve">the sum of squared energies is the product of the critical energy </w:t>
      </w:r>
      <w:proofErr w:type="spellStart"/>
      <w:r w:rsidRPr="003713B9">
        <w:rPr>
          <w:i/>
          <w:iCs/>
          <w:sz w:val="22"/>
          <w:szCs w:val="22"/>
        </w:rPr>
        <w:t>u</w:t>
      </w:r>
      <w:r w:rsidRPr="003713B9">
        <w:rPr>
          <w:i/>
          <w:iCs/>
          <w:sz w:val="22"/>
          <w:szCs w:val="22"/>
          <w:vertAlign w:val="subscript"/>
        </w:rPr>
        <w:t>c</w:t>
      </w:r>
      <w:proofErr w:type="spellEnd"/>
      <w:r>
        <w:rPr>
          <w:sz w:val="22"/>
          <w:szCs w:val="22"/>
        </w:rPr>
        <w:t xml:space="preserve"> </w:t>
      </w:r>
      <w:r w:rsidRPr="003A66EE">
        <w:rPr>
          <w:sz w:val="22"/>
          <w:szCs w:val="22"/>
        </w:rPr>
        <w:t>and the energy loss per turn</w:t>
      </w:r>
      <w:r>
        <w:rPr>
          <w:sz w:val="22"/>
          <w:szCs w:val="22"/>
        </w:rPr>
        <w:t>. The critical synchrotron radiation energy is defined as [</w:t>
      </w:r>
      <w:r w:rsidR="00771F0A">
        <w:rPr>
          <w:color w:val="FF0000"/>
          <w:sz w:val="22"/>
          <w:szCs w:val="22"/>
        </w:rPr>
        <w:t>CITE</w:t>
      </w:r>
      <w:r>
        <w:rPr>
          <w:sz w:val="22"/>
          <w:szCs w:val="22"/>
        </w:rPr>
        <w:t>]:</w:t>
      </w:r>
    </w:p>
    <w:p w14:paraId="0FB57516" w14:textId="2AFC752F" w:rsidR="007A032E" w:rsidRPr="00DE213B" w:rsidRDefault="00000000" w:rsidP="00376DE4">
      <w:pPr>
        <w:spacing w:after="120"/>
        <w:jc w:val="both"/>
        <w:rPr>
          <w:sz w:val="22"/>
          <w:szCs w:val="22"/>
        </w:rPr>
      </w:pPr>
      <m:oMathPara>
        <m:oMathParaPr>
          <m:jc m:val="center"/>
        </m:oMathParaP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c</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4π</m:t>
              </m:r>
            </m:den>
          </m:f>
          <m:r>
            <w:rPr>
              <w:rFonts w:ascii="Cambria Math" w:hAnsi="Cambria Math"/>
              <w:sz w:val="22"/>
              <w:szCs w:val="22"/>
            </w:rPr>
            <m:t>hc</m:t>
          </m:r>
          <m:sSup>
            <m:sSupPr>
              <m:ctrlPr>
                <w:rPr>
                  <w:rFonts w:ascii="Cambria Math" w:hAnsi="Cambria Math"/>
                  <w:i/>
                  <w:sz w:val="22"/>
                  <w:szCs w:val="22"/>
                </w:rPr>
              </m:ctrlPr>
            </m:sSupPr>
            <m:e>
              <m:r>
                <w:rPr>
                  <w:rFonts w:ascii="Cambria Math" w:hAnsi="Cambria Math"/>
                  <w:sz w:val="22"/>
                  <w:szCs w:val="22"/>
                </w:rPr>
                <m:t>γ</m:t>
              </m:r>
            </m:e>
            <m:sup>
              <m:r>
                <w:rPr>
                  <w:rFonts w:ascii="Cambria Math" w:hAnsi="Cambria Math"/>
                  <w:sz w:val="22"/>
                  <w:szCs w:val="22"/>
                </w:rPr>
                <m:t>3</m:t>
              </m:r>
            </m:sup>
          </m:sSup>
          <m:f>
            <m:fPr>
              <m:ctrlPr>
                <w:rPr>
                  <w:rFonts w:ascii="Cambria Math" w:hAnsi="Cambria Math"/>
                  <w:i/>
                  <w:sz w:val="22"/>
                  <w:szCs w:val="22"/>
                </w:rPr>
              </m:ctrlPr>
            </m:fPr>
            <m:num>
              <m:r>
                <w:rPr>
                  <w:rFonts w:ascii="Cambria Math" w:hAnsi="Cambria Math"/>
                  <w:sz w:val="22"/>
                  <w:szCs w:val="22"/>
                </w:rPr>
                <m:t>cB</m:t>
              </m:r>
            </m:num>
            <m:den>
              <m:r>
                <w:rPr>
                  <w:rFonts w:ascii="Cambria Math" w:hAnsi="Cambria Math"/>
                  <w:sz w:val="22"/>
                  <w:szCs w:val="22"/>
                </w:rPr>
                <m:t>γ</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e</m:t>
                  </m:r>
                </m:sub>
              </m:sSub>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2</m:t>
                  </m:r>
                </m:sup>
              </m:sSup>
              <m:r>
                <w:rPr>
                  <w:rFonts w:ascii="Cambria Math" w:hAnsi="Cambria Math"/>
                  <w:sz w:val="22"/>
                  <w:szCs w:val="22"/>
                </w:rPr>
                <m:t>/e</m:t>
              </m:r>
            </m:den>
          </m:f>
          <m:r>
            <w:rPr>
              <w:rFonts w:ascii="Cambria Math" w:hAnsi="Cambria Math"/>
              <w:sz w:val="22"/>
              <w:szCs w:val="22"/>
            </w:rPr>
            <m:t xml:space="preserve"> ,</m:t>
          </m:r>
        </m:oMath>
      </m:oMathPara>
    </w:p>
    <w:p w14:paraId="3F598005" w14:textId="77777777" w:rsidR="007A032E" w:rsidRDefault="007A032E" w:rsidP="00376DE4">
      <w:pPr>
        <w:spacing w:after="120"/>
        <w:jc w:val="both"/>
        <w:rPr>
          <w:sz w:val="22"/>
          <w:szCs w:val="22"/>
        </w:rPr>
      </w:pPr>
      <w:r>
        <w:rPr>
          <w:sz w:val="22"/>
          <w:szCs w:val="22"/>
        </w:rPr>
        <w:t xml:space="preserve">where </w:t>
      </w:r>
      <w:r w:rsidRPr="00DE213B">
        <w:rPr>
          <w:i/>
          <w:iCs/>
          <w:sz w:val="22"/>
          <w:szCs w:val="22"/>
        </w:rPr>
        <w:t>B</w:t>
      </w:r>
      <w:r>
        <w:rPr>
          <w:sz w:val="22"/>
          <w:szCs w:val="22"/>
        </w:rPr>
        <w:t xml:space="preserve"> is the magnetic field, </w:t>
      </w:r>
      <w:r w:rsidRPr="00DE213B">
        <w:rPr>
          <w:rFonts w:ascii="Symbol" w:hAnsi="Symbol"/>
          <w:i/>
          <w:iCs/>
          <w:sz w:val="22"/>
          <w:szCs w:val="22"/>
        </w:rPr>
        <w:t>e</w:t>
      </w:r>
      <w:r w:rsidRPr="00DE213B">
        <w:rPr>
          <w:i/>
          <w:iCs/>
          <w:sz w:val="22"/>
          <w:szCs w:val="22"/>
          <w:vertAlign w:val="subscript"/>
        </w:rPr>
        <w:t>0</w:t>
      </w:r>
      <w:r w:rsidRPr="00DE213B">
        <w:rPr>
          <w:i/>
          <w:iCs/>
          <w:sz w:val="22"/>
          <w:szCs w:val="22"/>
        </w:rPr>
        <w:t>=</w:t>
      </w:r>
      <w:r w:rsidRPr="00DE213B">
        <w:rPr>
          <w:rFonts w:ascii="Symbol" w:hAnsi="Symbol"/>
          <w:i/>
          <w:iCs/>
          <w:sz w:val="22"/>
          <w:szCs w:val="22"/>
        </w:rPr>
        <w:t>g</w:t>
      </w:r>
      <w:r>
        <w:rPr>
          <w:rFonts w:ascii="Symbol" w:hAnsi="Symbol"/>
          <w:i/>
          <w:iCs/>
          <w:sz w:val="22"/>
          <w:szCs w:val="22"/>
        </w:rPr>
        <w:t xml:space="preserve"> </w:t>
      </w:r>
      <w:r w:rsidRPr="00DE213B">
        <w:rPr>
          <w:i/>
          <w:iCs/>
          <w:sz w:val="22"/>
          <w:szCs w:val="22"/>
        </w:rPr>
        <w:t>mc</w:t>
      </w:r>
      <w:r w:rsidRPr="00DE213B">
        <w:rPr>
          <w:i/>
          <w:iCs/>
          <w:sz w:val="22"/>
          <w:szCs w:val="22"/>
          <w:vertAlign w:val="superscript"/>
        </w:rPr>
        <w:t>2</w:t>
      </w:r>
      <w:r>
        <w:rPr>
          <w:sz w:val="22"/>
          <w:szCs w:val="22"/>
        </w:rPr>
        <w:t xml:space="preserve">, </w:t>
      </w:r>
      <w:r w:rsidRPr="0027708E">
        <w:rPr>
          <w:i/>
          <w:iCs/>
          <w:sz w:val="22"/>
          <w:szCs w:val="22"/>
        </w:rPr>
        <w:t>h</w:t>
      </w:r>
      <w:r>
        <w:rPr>
          <w:sz w:val="22"/>
          <w:szCs w:val="22"/>
        </w:rPr>
        <w:t xml:space="preserve"> is the universal constant, and </w:t>
      </w:r>
      <w:r w:rsidRPr="0027708E">
        <w:rPr>
          <w:i/>
          <w:iCs/>
          <w:sz w:val="22"/>
          <w:szCs w:val="22"/>
        </w:rPr>
        <w:t>c</w:t>
      </w:r>
      <w:r>
        <w:rPr>
          <w:sz w:val="22"/>
          <w:szCs w:val="22"/>
        </w:rPr>
        <w:t xml:space="preserve"> speed of light. Reducing the dispersion action </w:t>
      </w:r>
      <m:oMath>
        <m:r>
          <m:rPr>
            <m:scr m:val="script"/>
          </m:rPr>
          <w:rPr>
            <w:rFonts w:ascii="Cambria Math" w:hAnsi="Cambria Math"/>
            <w:sz w:val="22"/>
            <w:szCs w:val="22"/>
          </w:rPr>
          <m:t>H</m:t>
        </m:r>
      </m:oMath>
      <w:r>
        <w:rPr>
          <w:sz w:val="22"/>
          <w:szCs w:val="22"/>
        </w:rPr>
        <w:t>reduces the emittance growth from synchrotron radiation. As the dispersion and betatron functions have very small values in the FFA lattice design, the effect on the emittance growth is reduced.</w:t>
      </w:r>
    </w:p>
    <w:p w14:paraId="67910E0A" w14:textId="77777777" w:rsidR="007A032E" w:rsidRDefault="007A032E" w:rsidP="00376DE4">
      <w:pPr>
        <w:pStyle w:val="paragraph"/>
        <w:spacing w:before="0" w:beforeAutospacing="0" w:after="0" w:afterAutospacing="0"/>
        <w:ind w:firstLine="720"/>
        <w:jc w:val="both"/>
        <w:textAlignment w:val="baseline"/>
        <w:rPr>
          <w:rFonts w:ascii="Segoe UI" w:hAnsi="Segoe UI" w:cs="Segoe UI"/>
          <w:sz w:val="18"/>
          <w:szCs w:val="18"/>
        </w:rPr>
      </w:pPr>
      <w:commentRangeStart w:id="36"/>
      <w:r>
        <w:rPr>
          <w:rStyle w:val="normaltextrun"/>
          <w:sz w:val="22"/>
          <w:szCs w:val="22"/>
        </w:rPr>
        <w:t xml:space="preserve">The impact of </w:t>
      </w:r>
      <w:commentRangeEnd w:id="36"/>
      <w:r>
        <w:rPr>
          <w:rStyle w:val="CommentReference"/>
        </w:rPr>
        <w:commentReference w:id="36"/>
      </w:r>
      <w:r>
        <w:rPr>
          <w:rStyle w:val="normaltextrun"/>
          <w:sz w:val="22"/>
          <w:szCs w:val="22"/>
        </w:rPr>
        <w:t>synchrotron radiation, in terms of energy loss and growth of transverse and longitudinal emittance, is a critical concern. Energy loss dictates both the beam energy available for users as well as the beam current limitation due to vacuum heating concerns. Reducing the emittance growth is desired to provide better beam to the experimental users and eases the design constraints for the transport lines to the experimental halls. </w:t>
      </w:r>
      <w:r>
        <w:rPr>
          <w:rStyle w:val="eop"/>
          <w:sz w:val="22"/>
          <w:szCs w:val="22"/>
        </w:rPr>
        <w:t> </w:t>
      </w:r>
    </w:p>
    <w:p w14:paraId="3528E00D" w14:textId="3D0DDBFB" w:rsidR="007A032E" w:rsidRDefault="007A032E" w:rsidP="00376DE4">
      <w:pPr>
        <w:pStyle w:val="paragraph"/>
        <w:spacing w:before="0" w:beforeAutospacing="0" w:after="0" w:afterAutospacing="0"/>
        <w:ind w:firstLine="720"/>
        <w:jc w:val="both"/>
        <w:textAlignment w:val="baseline"/>
        <w:rPr>
          <w:rStyle w:val="eop"/>
          <w:sz w:val="22"/>
          <w:szCs w:val="22"/>
        </w:rPr>
      </w:pPr>
      <w:r>
        <w:rPr>
          <w:rStyle w:val="normaltextrun"/>
          <w:sz w:val="22"/>
          <w:szCs w:val="22"/>
        </w:rPr>
        <w:t xml:space="preserve">Evaluation of the impact of synchrotron radiation is done using two methods – particle tracking and radiation integrals. Given a lattice section, a particle distribution is created with the design parameters and tracked through the lattice, taking synchrotron radiation into account. At the end of the section, emittance growth and energy loss are calculated and propagated into the next section. Alternatively, the radiation integrals can be extracted from the lattice simulation and supplied to the appropriate formulae to analytically calculate the energy loss and emittance growth. Previous efforts using </w:t>
      </w:r>
      <w:r w:rsidRPr="000749E2">
        <w:rPr>
          <w:rStyle w:val="normaltextrun"/>
          <w:sz w:val="22"/>
          <w:szCs w:val="22"/>
        </w:rPr>
        <w:t>Bmad have</w:t>
      </w:r>
      <w:r>
        <w:rPr>
          <w:rStyle w:val="normaltextrun"/>
          <w:sz w:val="22"/>
          <w:szCs w:val="22"/>
        </w:rPr>
        <w:t xml:space="preserve"> shown good agreement between these two methods for sections of the current lattice design.</w:t>
      </w:r>
      <w:r>
        <w:rPr>
          <w:rStyle w:val="eop"/>
          <w:sz w:val="22"/>
          <w:szCs w:val="22"/>
        </w:rPr>
        <w:t> </w:t>
      </w:r>
    </w:p>
    <w:p w14:paraId="0A1B602A" w14:textId="77777777" w:rsidR="00654417" w:rsidRDefault="00654417" w:rsidP="00654417">
      <w:pPr>
        <w:pStyle w:val="paragraph"/>
        <w:spacing w:before="0" w:beforeAutospacing="0" w:after="0" w:afterAutospacing="0"/>
        <w:textAlignment w:val="baseline"/>
        <w:rPr>
          <w:rStyle w:val="eop"/>
          <w:sz w:val="22"/>
          <w:szCs w:val="22"/>
        </w:rPr>
      </w:pPr>
    </w:p>
    <w:p w14:paraId="33862D26" w14:textId="05C2022F" w:rsidR="00B8340A" w:rsidRDefault="00B8340A" w:rsidP="00B8340A">
      <w:pPr>
        <w:pStyle w:val="Heading3"/>
      </w:pPr>
      <w:bookmarkStart w:id="37" w:name="_Toc159585554"/>
      <w:r>
        <w:t>Tracking with field maps</w:t>
      </w:r>
      <w:bookmarkEnd w:id="37"/>
    </w:p>
    <w:p w14:paraId="19D50D09" w14:textId="7A0669FC" w:rsidR="00654417" w:rsidRPr="00951198" w:rsidRDefault="00951198" w:rsidP="00654417">
      <w:pPr>
        <w:rPr>
          <w:color w:val="FF0000"/>
        </w:rPr>
      </w:pPr>
      <w:r>
        <w:rPr>
          <w:color w:val="FF0000"/>
        </w:rPr>
        <w:t>NEED SOMETHINIG HERE</w:t>
      </w:r>
    </w:p>
    <w:p w14:paraId="6CFEFC85" w14:textId="471C6857" w:rsidR="00E87A77" w:rsidRDefault="00B8340A" w:rsidP="00B8340A">
      <w:pPr>
        <w:pStyle w:val="Heading3"/>
      </w:pPr>
      <w:bookmarkStart w:id="38" w:name="_Toc159585555"/>
      <w:r>
        <w:t xml:space="preserve">Refinement of initial 2D </w:t>
      </w:r>
      <w:r w:rsidR="00FF013B">
        <w:t xml:space="preserve">permanent magnet </w:t>
      </w:r>
      <w:r>
        <w:t>desig</w:t>
      </w:r>
      <w:r w:rsidR="00FF013B">
        <w:t>n</w:t>
      </w:r>
      <w:bookmarkEnd w:id="38"/>
    </w:p>
    <w:p w14:paraId="79FC180A" w14:textId="53D9EDBB" w:rsidR="00FF013B" w:rsidRDefault="007540FC" w:rsidP="00F52319">
      <w:pPr>
        <w:pStyle w:val="Bodyparagraph"/>
        <w:ind w:left="0" w:firstLine="360"/>
      </w:pPr>
      <w:r>
        <w:t xml:space="preserve">The permanent magnet design is produced in conjunction with the lattice cell design for the fixed-field </w:t>
      </w:r>
      <w:proofErr w:type="gramStart"/>
      <w:r>
        <w:t>arcs, because</w:t>
      </w:r>
      <w:proofErr w:type="gramEnd"/>
      <w:r>
        <w:t xml:space="preserve"> the feasibility of the magnet depends sensitively on the maximum fields and apertures required in these sections.  2D permanent magnet designs can be produced automatically from the required field parameters and apertures using the </w:t>
      </w:r>
      <w:proofErr w:type="spellStart"/>
      <w:r>
        <w:t>HalbachArea</w:t>
      </w:r>
      <w:proofErr w:type="spellEnd"/>
      <w:r>
        <w:t xml:space="preserve"> </w:t>
      </w:r>
      <w:proofErr w:type="spellStart"/>
      <w:r>
        <w:t>commandline</w:t>
      </w:r>
      <w:proofErr w:type="spellEnd"/>
      <w:r>
        <w:t xml:space="preserve"> tool [</w:t>
      </w:r>
      <w:r w:rsidRPr="006530AC">
        <w:rPr>
          <w:color w:val="FF0000"/>
        </w:rPr>
        <w:t>501</w:t>
      </w:r>
      <w:r>
        <w:t>], which contains an optimizer to select the size of the permanent magnet wedges.  Short slices of some of these designs have also been built and verified to work in reality [</w:t>
      </w:r>
      <w:r w:rsidRPr="006530AC">
        <w:rPr>
          <w:color w:val="FF0000"/>
        </w:rPr>
        <w:t>502</w:t>
      </w:r>
      <w:r>
        <w:t>].  As a rough guide, if the maximum field required on the beams is 1.6</w:t>
      </w:r>
      <w:r w:rsidR="006530AC">
        <w:t xml:space="preserve"> </w:t>
      </w:r>
      <w:r>
        <w:t>T or less, the magnet will work, but aperture and other factors also influence the final magnet cross-section.</w:t>
      </w:r>
    </w:p>
    <w:p w14:paraId="2CCDC597" w14:textId="06486F27" w:rsidR="007540FC" w:rsidRDefault="007540FC" w:rsidP="00F52319">
      <w:pPr>
        <w:pStyle w:val="Bodyparagraph"/>
        <w:ind w:left="0" w:firstLine="360"/>
      </w:pPr>
      <w:proofErr w:type="gramStart"/>
      <w:r>
        <w:t>During the course of</w:t>
      </w:r>
      <w:proofErr w:type="gramEnd"/>
      <w:r>
        <w:t xml:space="preserve"> this project, the parameters for the fixed-field arcs may change slightly.  For example, changes in the energy range due to changing linac energy, or </w:t>
      </w:r>
      <w:r w:rsidR="00703FC0">
        <w:t>optimizations</w:t>
      </w:r>
      <w:r>
        <w:t xml:space="preserve"> of the time-of-flight through the section.  In these cases, 2D designs for the permanent magnets will be re-generated.</w:t>
      </w:r>
    </w:p>
    <w:p w14:paraId="1AEB1DDF" w14:textId="26989827" w:rsidR="00E87A77" w:rsidRDefault="007540FC" w:rsidP="00F52319">
      <w:pPr>
        <w:pStyle w:val="Bodyparagraph"/>
        <w:ind w:left="0" w:firstLine="360"/>
      </w:pPr>
      <w:r>
        <w:t xml:space="preserve">Another reason to refine the fixed-field arc is that the </w:t>
      </w:r>
      <w:proofErr w:type="gramStart"/>
      <w:r>
        <w:t>manually-chosen</w:t>
      </w:r>
      <w:proofErr w:type="gramEnd"/>
      <w:r>
        <w:t xml:space="preserve"> arc cell may not be the optimum from the point of view of minimizing total permanent magnet volume, which is closely related to the cost.  </w:t>
      </w:r>
      <w:r w:rsidR="00317BC8">
        <w:fldChar w:fldCharType="begin"/>
      </w:r>
      <w:r w:rsidR="00317BC8">
        <w:instrText xml:space="preserve"> REF _Ref159506766 \h </w:instrText>
      </w:r>
      <w:r w:rsidR="00317BC8">
        <w:fldChar w:fldCharType="separate"/>
      </w:r>
      <w:r w:rsidR="00317BC8">
        <w:t xml:space="preserve">Figure </w:t>
      </w:r>
      <w:r w:rsidR="00317BC8">
        <w:rPr>
          <w:noProof/>
        </w:rPr>
        <w:t>12</w:t>
      </w:r>
      <w:r w:rsidR="00317BC8">
        <w:fldChar w:fldCharType="end"/>
      </w:r>
      <w:r w:rsidR="00317BC8">
        <w:t xml:space="preserve"> </w:t>
      </w:r>
      <w:r>
        <w:t>shows the manual permanent magnet cross-sections compared to optimized versions and then optimized versions where a sextupole component was also allowed to be varied.</w:t>
      </w:r>
    </w:p>
    <w:p w14:paraId="2E2B868C" w14:textId="77777777" w:rsidR="00140962" w:rsidRDefault="00C36C20" w:rsidP="005C60CF">
      <w:pPr>
        <w:pStyle w:val="Figurecaptionmultiline"/>
        <w:jc w:val="center"/>
      </w:pPr>
      <w:r>
        <w:rPr>
          <w:noProof/>
        </w:rPr>
        <w:drawing>
          <wp:inline distT="0" distB="0" distL="0" distR="0" wp14:anchorId="379A0FF5" wp14:editId="568D616A">
            <wp:extent cx="3940257" cy="2540000"/>
            <wp:effectExtent l="0" t="0" r="0" b="0"/>
            <wp:docPr id="152537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73458" name=""/>
                    <pic:cNvPicPr/>
                  </pic:nvPicPr>
                  <pic:blipFill>
                    <a:blip r:embed="rId33"/>
                    <a:stretch>
                      <a:fillRect/>
                    </a:stretch>
                  </pic:blipFill>
                  <pic:spPr>
                    <a:xfrm>
                      <a:off x="0" y="0"/>
                      <a:ext cx="3976696" cy="2563489"/>
                    </a:xfrm>
                    <a:prstGeom prst="rect">
                      <a:avLst/>
                    </a:prstGeom>
                  </pic:spPr>
                </pic:pic>
              </a:graphicData>
            </a:graphic>
          </wp:inline>
        </w:drawing>
      </w:r>
    </w:p>
    <w:p w14:paraId="16BBE586" w14:textId="5D4B372A" w:rsidR="00C36C20" w:rsidRDefault="00140962" w:rsidP="005C60CF">
      <w:pPr>
        <w:pStyle w:val="Figurecaptionmultiline"/>
        <w:rPr>
          <w:szCs w:val="22"/>
        </w:rPr>
      </w:pPr>
      <w:bookmarkStart w:id="39" w:name="_Ref159506766"/>
      <w:r>
        <w:t xml:space="preserve">Figure </w:t>
      </w:r>
      <w:fldSimple w:instr=" SEQ Figure \* ARABIC ">
        <w:r w:rsidR="00030D36">
          <w:rPr>
            <w:noProof/>
          </w:rPr>
          <w:t>12</w:t>
        </w:r>
      </w:fldSimple>
      <w:bookmarkEnd w:id="39"/>
      <w:r>
        <w:t>:</w:t>
      </w:r>
      <w:r w:rsidRPr="00EC08F1">
        <w:t xml:space="preserve">  Focusing (top) and defocusing (bottom) 2D permanent magnet design comparison across three lattices.  (Left) baseline design, (center) design optimized for minimum magnet volume, (right) design optimized for minimum magnet volume while allowing sextu</w:t>
      </w:r>
      <w:r>
        <w:t>pole components. Grid is 1 cm spacing.</w:t>
      </w:r>
    </w:p>
    <w:p w14:paraId="42D41846" w14:textId="5C192314" w:rsidR="007540FC" w:rsidRDefault="007540FC" w:rsidP="007540FC">
      <w:pPr>
        <w:pStyle w:val="Bodyparagraph"/>
        <w:ind w:left="0" w:firstLine="360"/>
      </w:pPr>
      <w:r>
        <w:t xml:space="preserve">These design improvements were produced by the </w:t>
      </w:r>
      <w:r w:rsidR="000216EA">
        <w:t>evolutionary</w:t>
      </w:r>
      <w:r>
        <w:t xml:space="preserve"> algorithm in the Muon1 tracking code [</w:t>
      </w:r>
      <w:r w:rsidRPr="006530AC">
        <w:rPr>
          <w:color w:val="FF0000"/>
        </w:rPr>
        <w:t>503</w:t>
      </w:r>
      <w:r>
        <w:t xml:space="preserve">].  Each candidate cell is first checked for optical feasibility, i.e. that it transmits all the energies stably, and if so, magnets are automatically designed by calling </w:t>
      </w:r>
      <w:proofErr w:type="spellStart"/>
      <w:r>
        <w:t>HalbachArea</w:t>
      </w:r>
      <w:proofErr w:type="spellEnd"/>
      <w:r>
        <w:t xml:space="preserve"> from Muon1 and then calculating a figure of merit.  The figure of merit here is the average cross-sectional area of permanent magnet material throughout the whole cell including drifts (which count as zero).  This is directly proportional to the total magnet volume, which can be obtained by multiplying by the arc length.  This value </w:t>
      </w:r>
      <w:proofErr w:type="gramStart"/>
      <w:r>
        <w:t>takes into account</w:t>
      </w:r>
      <w:proofErr w:type="gramEnd"/>
      <w:r>
        <w:t xml:space="preserve"> both lattice changes such as orbit excursion and focusing as well as magnet considerations.  This approach </w:t>
      </w:r>
      <w:r>
        <w:lastRenderedPageBreak/>
        <w:t>represents a high degree of integration in the design process.</w:t>
      </w:r>
      <w:r w:rsidR="000216EA">
        <w:t xml:space="preserve">  </w:t>
      </w:r>
      <w:r w:rsidR="00317BC8">
        <w:fldChar w:fldCharType="begin"/>
      </w:r>
      <w:r w:rsidR="00317BC8">
        <w:instrText xml:space="preserve"> REF _Ref159506908 \h </w:instrText>
      </w:r>
      <w:r w:rsidR="00317BC8">
        <w:fldChar w:fldCharType="separate"/>
      </w:r>
      <w:r w:rsidR="00317BC8">
        <w:t xml:space="preserve">Figure </w:t>
      </w:r>
      <w:r w:rsidR="00317BC8">
        <w:rPr>
          <w:noProof/>
        </w:rPr>
        <w:t>13</w:t>
      </w:r>
      <w:r w:rsidR="00317BC8">
        <w:fldChar w:fldCharType="end"/>
      </w:r>
      <w:r w:rsidR="00317BC8">
        <w:t xml:space="preserve"> </w:t>
      </w:r>
      <w:r w:rsidR="000216EA">
        <w:t>shows the progress of one run of the evolutionary algorithm.</w:t>
      </w:r>
    </w:p>
    <w:p w14:paraId="58A3C62F" w14:textId="77777777" w:rsidR="00EE51D8" w:rsidRDefault="007C5AC3" w:rsidP="00EE51D8">
      <w:pPr>
        <w:pStyle w:val="Bodyparagraph"/>
        <w:keepNext/>
        <w:jc w:val="center"/>
      </w:pPr>
      <w:r>
        <w:rPr>
          <w:noProof/>
        </w:rPr>
        <w:drawing>
          <wp:inline distT="0" distB="0" distL="0" distR="0" wp14:anchorId="2F25E9B2" wp14:editId="157AB16C">
            <wp:extent cx="3934297" cy="2853831"/>
            <wp:effectExtent l="0" t="0" r="3175" b="3810"/>
            <wp:docPr id="1945561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0243" cy="2872652"/>
                    </a:xfrm>
                    <a:prstGeom prst="rect">
                      <a:avLst/>
                    </a:prstGeom>
                    <a:noFill/>
                  </pic:spPr>
                </pic:pic>
              </a:graphicData>
            </a:graphic>
          </wp:inline>
        </w:drawing>
      </w:r>
    </w:p>
    <w:p w14:paraId="660808C4" w14:textId="699154B2" w:rsidR="000216EA" w:rsidRDefault="00EE51D8" w:rsidP="005C60CF">
      <w:pPr>
        <w:pStyle w:val="Figurecaptionmultiline"/>
      </w:pPr>
      <w:bookmarkStart w:id="40" w:name="_Ref159506908"/>
      <w:r>
        <w:t xml:space="preserve">Figure </w:t>
      </w:r>
      <w:fldSimple w:instr=" SEQ Figure \* ARABIC ">
        <w:r w:rsidR="00030D36">
          <w:rPr>
            <w:noProof/>
          </w:rPr>
          <w:t>13</w:t>
        </w:r>
      </w:fldSimple>
      <w:bookmarkEnd w:id="40"/>
      <w:r>
        <w:t>:</w:t>
      </w:r>
      <w:r w:rsidRPr="00D26D16">
        <w:t xml:space="preserve"> Progress of an evolutionary algorithm reducing the magnet cross-section area in an arc lattice cell.  Here, sextupole field components are allowed to vary.</w:t>
      </w:r>
    </w:p>
    <w:p w14:paraId="21820C2B" w14:textId="79B57329" w:rsidR="000216EA" w:rsidRPr="000216EA" w:rsidRDefault="000216EA" w:rsidP="000216EA">
      <w:pPr>
        <w:pStyle w:val="Bodyparagraph"/>
        <w:ind w:left="0"/>
        <w:rPr>
          <w:b/>
          <w:bCs/>
        </w:rPr>
      </w:pPr>
      <w:r w:rsidRPr="000216EA">
        <w:rPr>
          <w:b/>
          <w:bCs/>
        </w:rPr>
        <w:t>Addition of Sextupole</w:t>
      </w:r>
    </w:p>
    <w:p w14:paraId="3FDF07F5" w14:textId="39ABA19C" w:rsidR="000216EA" w:rsidRDefault="00735375" w:rsidP="000216EA">
      <w:pPr>
        <w:pStyle w:val="Bodyparagraph"/>
        <w:ind w:left="0" w:firstLine="360"/>
      </w:pPr>
      <w:r>
        <w:t>The linear field design of the fixed-field arc allows a range of energies to be stably transmitted that is adequate for nominal operation of the CEBAF energy upgrade, but does not contain extra energy range for low energies.  This extra range would be needed if users desire the beam energy to be scanned to values between the energies of each turn, which is accomplished by reducing the energy of the linacs.  Extra range is also useful to insure against RF cavity failures, which would also reduce the linac energy.</w:t>
      </w:r>
    </w:p>
    <w:p w14:paraId="715C3299" w14:textId="70470E35" w:rsidR="00735375" w:rsidRDefault="00735375" w:rsidP="000216EA">
      <w:pPr>
        <w:pStyle w:val="Bodyparagraph"/>
        <w:ind w:left="0" w:firstLine="360"/>
      </w:pPr>
      <w:r>
        <w:t xml:space="preserve">Adding a modest amount of nonlinearity in the form of a sextupole component in the arc permanent magnets appears to increase the stable energy range by slowing the tune variation with energy (lowering the chromaticity).  </w:t>
      </w:r>
      <w:r w:rsidR="00317BC8">
        <w:fldChar w:fldCharType="begin"/>
      </w:r>
      <w:r w:rsidR="00317BC8">
        <w:instrText xml:space="preserve"> REF _Ref159506931 \h </w:instrText>
      </w:r>
      <w:r w:rsidR="00317BC8">
        <w:fldChar w:fldCharType="separate"/>
      </w:r>
      <w:r w:rsidR="00317BC8" w:rsidRPr="005C60CF">
        <w:t>Figure 14</w:t>
      </w:r>
      <w:r w:rsidR="00317BC8">
        <w:fldChar w:fldCharType="end"/>
      </w:r>
      <w:r w:rsidRPr="006530AC">
        <w:rPr>
          <w:color w:val="FF0000"/>
        </w:rPr>
        <w:t xml:space="preserve"> </w:t>
      </w:r>
      <w:r>
        <w:t>shows the tune variation before and after adding up to 400</w:t>
      </w:r>
      <w:r w:rsidR="006530AC">
        <w:t xml:space="preserve"> </w:t>
      </w:r>
      <w:r>
        <w:t>T/m</w:t>
      </w:r>
      <w:r w:rsidRPr="009656AF">
        <w:rPr>
          <w:vertAlign w:val="superscript"/>
        </w:rPr>
        <w:t>2</w:t>
      </w:r>
      <w:r>
        <w:t xml:space="preserve"> of sextupole to the arc magnets.</w:t>
      </w:r>
    </w:p>
    <w:p w14:paraId="0D517A10" w14:textId="77777777" w:rsidR="00030D36" w:rsidRDefault="00030D36" w:rsidP="00030D36">
      <w:pPr>
        <w:pStyle w:val="Bodyparagraph"/>
        <w:keepNext/>
        <w:ind w:left="0"/>
        <w:jc w:val="center"/>
      </w:pPr>
      <w:r w:rsidRPr="00030D36">
        <w:lastRenderedPageBreak/>
        <w:drawing>
          <wp:inline distT="0" distB="0" distL="0" distR="0" wp14:anchorId="32E149AC" wp14:editId="365AE2F3">
            <wp:extent cx="5943600" cy="2159000"/>
            <wp:effectExtent l="0" t="0" r="0" b="0"/>
            <wp:docPr id="79168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87985" name=""/>
                    <pic:cNvPicPr/>
                  </pic:nvPicPr>
                  <pic:blipFill>
                    <a:blip r:embed="rId35">
                      <a:extLst>
                        <a:ext uri="{BEBA8EAE-BF5A-486C-A8C5-ECC9F3942E4B}">
                          <a14:imgProps xmlns:a14="http://schemas.microsoft.com/office/drawing/2010/main">
                            <a14:imgLayer r:embed="rId36">
                              <a14:imgEffect>
                                <a14:sharpenSoften amount="100000"/>
                              </a14:imgEffect>
                              <a14:imgEffect>
                                <a14:brightnessContrast bright="-9000" contrast="-43000"/>
                              </a14:imgEffect>
                            </a14:imgLayer>
                          </a14:imgProps>
                        </a:ext>
                      </a:extLst>
                    </a:blip>
                    <a:stretch>
                      <a:fillRect/>
                    </a:stretch>
                  </pic:blipFill>
                  <pic:spPr>
                    <a:xfrm>
                      <a:off x="0" y="0"/>
                      <a:ext cx="5943600" cy="2159000"/>
                    </a:xfrm>
                    <a:prstGeom prst="rect">
                      <a:avLst/>
                    </a:prstGeom>
                  </pic:spPr>
                </pic:pic>
              </a:graphicData>
            </a:graphic>
          </wp:inline>
        </w:drawing>
      </w:r>
    </w:p>
    <w:p w14:paraId="10054BDE" w14:textId="27767E5B" w:rsidR="00735375" w:rsidRPr="005C60CF" w:rsidRDefault="00030D36" w:rsidP="005C60CF">
      <w:pPr>
        <w:pStyle w:val="Figurecaptionmultiline"/>
      </w:pPr>
      <w:bookmarkStart w:id="41" w:name="_Ref159506931"/>
      <w:r w:rsidRPr="005C60CF">
        <w:t xml:space="preserve">Figure </w:t>
      </w:r>
      <w:fldSimple w:instr=" SEQ Figure \* ARABIC ">
        <w:r w:rsidRPr="005C60CF">
          <w:t>14</w:t>
        </w:r>
      </w:fldSimple>
      <w:bookmarkEnd w:id="41"/>
      <w:r w:rsidRPr="005C60CF">
        <w:t>: Tune variation as a function of beam energy in two fixed-field arc cells.  (Left) the baseline cell with the nominal six energies shown.  (Right) a cell including sextupole field components that has extended energy range down to 9 GeV, but slower variation of horizontal tune.</w:t>
      </w:r>
    </w:p>
    <w:p w14:paraId="45C8F340" w14:textId="02B32494" w:rsidR="00735375" w:rsidRDefault="00735375" w:rsidP="00735375">
      <w:pPr>
        <w:pStyle w:val="Bodyparagraph"/>
        <w:ind w:left="0" w:firstLine="360"/>
      </w:pPr>
      <w:r>
        <w:t xml:space="preserve">As shown already in </w:t>
      </w:r>
      <w:r w:rsidR="00317BC8">
        <w:fldChar w:fldCharType="begin"/>
      </w:r>
      <w:r w:rsidR="00317BC8">
        <w:instrText xml:space="preserve"> REF _Ref159506766 \h </w:instrText>
      </w:r>
      <w:r w:rsidR="00317BC8">
        <w:fldChar w:fldCharType="separate"/>
      </w:r>
      <w:r w:rsidR="00317BC8">
        <w:t xml:space="preserve">Figure </w:t>
      </w:r>
      <w:r w:rsidR="00317BC8">
        <w:rPr>
          <w:noProof/>
        </w:rPr>
        <w:t>12</w:t>
      </w:r>
      <w:r w:rsidR="00317BC8">
        <w:fldChar w:fldCharType="end"/>
      </w:r>
      <w:r>
        <w:t xml:space="preserve">, there is no problem including sextupole and higher field components in the goal field for the permanent magnets.  Each wedge piece produces a nonlinear field anyway and different field functions can be produced by changing the </w:t>
      </w:r>
      <w:r w:rsidR="00913B52">
        <w:t>geometry,</w:t>
      </w:r>
      <w:r>
        <w:t xml:space="preserve"> so they add to the correct amount.</w:t>
      </w:r>
    </w:p>
    <w:p w14:paraId="5EB632A9" w14:textId="5A01C84C" w:rsidR="00735375" w:rsidRDefault="00735375" w:rsidP="00735375">
      <w:pPr>
        <w:pStyle w:val="Bodyparagraph"/>
        <w:ind w:left="0" w:firstLine="360"/>
      </w:pPr>
      <w:r>
        <w:t>A more important consideration with adding nonlinear field components is their effect on the dynamic aperture of the machine.  With linear magnets, a large dynamic aperture is very likely, while with sextupole included, the stronger the nonlinearity, the smaller the stable region is likely to be. In this project the dynamic aperture will be evaluated for various designs.</w:t>
      </w:r>
    </w:p>
    <w:p w14:paraId="281CDF2F" w14:textId="3528EE9A" w:rsidR="00735375" w:rsidRDefault="00735375" w:rsidP="00735375">
      <w:pPr>
        <w:pStyle w:val="Bodyparagraph"/>
        <w:ind w:left="0" w:firstLine="360"/>
      </w:pPr>
      <w:r>
        <w:t>There is also a possible knock-on effect to the orbit correction algorithm, as for large amplitudes the linear response matrix model may not be so accurate, so this will also have to be re-run (and possibly adapted) to make sure it works with sextupole.  Another effect that happens even at the linear level is that the extended energy range will make the tunes of each orbit be closer together, making them less linearly independent.  This may require more correctors to be added, or careful choice of the tune variation curve.</w:t>
      </w:r>
    </w:p>
    <w:p w14:paraId="162BEAAB" w14:textId="3BFDC9F5" w:rsidR="00140C19" w:rsidRDefault="00140C19" w:rsidP="00140C19">
      <w:pPr>
        <w:pStyle w:val="Heading3"/>
      </w:pPr>
      <w:bookmarkStart w:id="42" w:name="_Toc159585556"/>
      <w:r>
        <w:t>Depolarization Effects of Synchrotron Radiation</w:t>
      </w:r>
      <w:r w:rsidR="000019A9">
        <w:t xml:space="preserve"> </w:t>
      </w:r>
      <w:r w:rsidR="000019A9">
        <w:rPr>
          <w:color w:val="FF0000"/>
        </w:rPr>
        <w:t>CHECK CONSISTENCY</w:t>
      </w:r>
      <w:bookmarkEnd w:id="42"/>
    </w:p>
    <w:p w14:paraId="65D8356E" w14:textId="77777777" w:rsidR="0084784D" w:rsidRPr="0084784D" w:rsidRDefault="0084784D" w:rsidP="0084784D">
      <w:pPr>
        <w:ind w:firstLine="720"/>
        <w:jc w:val="both"/>
        <w:rPr>
          <w:sz w:val="22"/>
          <w:szCs w:val="22"/>
        </w:rPr>
      </w:pPr>
      <w:r w:rsidRPr="0084784D">
        <w:rPr>
          <w:sz w:val="22"/>
          <w:szCs w:val="22"/>
        </w:rPr>
        <w:t xml:space="preserve">CEBAF provides polarized electron beams for nuclear physics experiments, </w:t>
      </w:r>
      <w:proofErr w:type="gramStart"/>
      <w:r w:rsidRPr="0084784D">
        <w:rPr>
          <w:sz w:val="22"/>
          <w:szCs w:val="22"/>
        </w:rPr>
        <w:t>and also</w:t>
      </w:r>
      <w:proofErr w:type="gramEnd"/>
      <w:r w:rsidRPr="0084784D">
        <w:rPr>
          <w:sz w:val="22"/>
          <w:szCs w:val="22"/>
        </w:rPr>
        <w:t xml:space="preserve"> after an energy-increasing upgrade, high degrees of electron polarization will be required. Polarized beam is created in a polarized photo-cathode source and must be accelerated with minimal loss of polarization. Hitherto, polarized electron beam from linacs did not suffer large depolarization because (a) perturbances of spin dynamics only become destructive at high energies, and (b) depolarizing emission of synchrotron radiation only becomes relevant at high energies.</w:t>
      </w:r>
    </w:p>
    <w:p w14:paraId="3286B5F9" w14:textId="77777777" w:rsidR="0084784D" w:rsidRPr="0084784D" w:rsidRDefault="0084784D" w:rsidP="0084784D">
      <w:pPr>
        <w:jc w:val="both"/>
        <w:rPr>
          <w:sz w:val="22"/>
          <w:szCs w:val="22"/>
        </w:rPr>
      </w:pPr>
      <w:r w:rsidRPr="0084784D">
        <w:rPr>
          <w:sz w:val="22"/>
          <w:szCs w:val="22"/>
        </w:rPr>
        <w:t xml:space="preserve">Spin dynamics is governed by the Thomas-BMT equation, which in the accelerator coordinate system, with the design path length </w:t>
      </w:r>
      <m:oMath>
        <m:r>
          <w:rPr>
            <w:rFonts w:ascii="Cambria Math" w:hAnsi="Cambria Math"/>
            <w:sz w:val="22"/>
            <w:szCs w:val="22"/>
          </w:rPr>
          <m:t>l</m:t>
        </m:r>
      </m:oMath>
      <w:r w:rsidRPr="0084784D">
        <w:rPr>
          <w:sz w:val="22"/>
          <w:szCs w:val="22"/>
        </w:rPr>
        <w:t xml:space="preserve"> as independent variable becomes:</w:t>
      </w:r>
    </w:p>
    <w:p w14:paraId="74FFD258" w14:textId="77777777" w:rsidR="0084784D" w:rsidRPr="0084784D" w:rsidRDefault="00000000" w:rsidP="0084784D">
      <w:pPr>
        <w:jc w:val="both"/>
        <w:rPr>
          <w:sz w:val="22"/>
          <w:szCs w:val="22"/>
        </w:rPr>
      </w:pPr>
      <m:oMathPara>
        <m:oMathParaPr>
          <m:jc m:val="center"/>
        </m:oMathParaPr>
        <m:oMath>
          <m:f>
            <m:fPr>
              <m:ctrlPr>
                <w:rPr>
                  <w:rFonts w:ascii="Cambria Math" w:hAnsi="Cambria Math"/>
                  <w:i/>
                  <w:sz w:val="22"/>
                  <w:szCs w:val="22"/>
                </w:rPr>
              </m:ctrlPr>
            </m:fPr>
            <m:num>
              <m:r>
                <w:rPr>
                  <w:rFonts w:ascii="Cambria Math" w:hAnsi="Cambria Math"/>
                  <w:sz w:val="22"/>
                  <w:szCs w:val="22"/>
                </w:rPr>
                <m:t>d</m:t>
              </m:r>
              <m:acc>
                <m:accPr>
                  <m:chr m:val="⃗"/>
                  <m:ctrlPr>
                    <w:rPr>
                      <w:rFonts w:ascii="Cambria Math" w:hAnsi="Cambria Math"/>
                      <w:i/>
                      <w:sz w:val="22"/>
                      <w:szCs w:val="22"/>
                    </w:rPr>
                  </m:ctrlPr>
                </m:accPr>
                <m:e>
                  <m:r>
                    <w:rPr>
                      <w:rFonts w:ascii="Cambria Math" w:hAnsi="Cambria Math"/>
                      <w:sz w:val="22"/>
                      <w:szCs w:val="22"/>
                    </w:rPr>
                    <m:t>S</m:t>
                  </m:r>
                </m:e>
              </m:acc>
            </m:num>
            <m:den>
              <m:r>
                <w:rPr>
                  <w:rFonts w:ascii="Cambria Math" w:hAnsi="Cambria Math"/>
                  <w:sz w:val="22"/>
                  <w:szCs w:val="22"/>
                </w:rPr>
                <m:t>dl</m:t>
              </m:r>
            </m:den>
          </m:f>
          <m:r>
            <w:rPr>
              <w:rFonts w:ascii="Cambria Math" w:hAnsi="Cambria Math"/>
              <w:sz w:val="22"/>
              <w:szCs w:val="22"/>
            </w:rPr>
            <m:t>=-q</m:t>
          </m:r>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h</m:t>
                  </m:r>
                </m:num>
                <m:den>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l</m:t>
                      </m:r>
                    </m:sub>
                  </m:sSub>
                </m:den>
              </m:f>
              <m:d>
                <m:dPr>
                  <m:begChr m:val="{"/>
                  <m:endChr m:val="}"/>
                  <m:ctrlPr>
                    <w:rPr>
                      <w:rFonts w:ascii="Cambria Math" w:hAnsi="Cambria Math"/>
                      <w:i/>
                      <w:sz w:val="22"/>
                      <w:szCs w:val="22"/>
                    </w:rPr>
                  </m:ctrlPr>
                </m:dPr>
                <m:e>
                  <m:r>
                    <w:rPr>
                      <w:rFonts w:ascii="Cambria Math" w:hAnsi="Cambria Math"/>
                      <w:sz w:val="22"/>
                      <w:szCs w:val="22"/>
                    </w:rPr>
                    <m:t>aγ</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1+a</m:t>
                      </m:r>
                    </m:e>
                  </m:d>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m:t>
                      </m:r>
                    </m:sub>
                  </m:sSub>
                </m:e>
              </m:d>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m:t>
                          </m:r>
                        </m:sub>
                      </m:sSub>
                    </m:num>
                    <m:den>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l</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⊥0</m:t>
                          </m:r>
                        </m:sub>
                      </m:sSub>
                    </m:num>
                    <m:den>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l0</m:t>
                          </m:r>
                        </m:sub>
                      </m:sSub>
                    </m:den>
                  </m:f>
                </m:e>
              </m:d>
            </m:e>
          </m:d>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S</m:t>
              </m:r>
            </m:e>
          </m:acc>
        </m:oMath>
      </m:oMathPara>
    </w:p>
    <w:p w14:paraId="15355F5A" w14:textId="77777777" w:rsidR="0084784D" w:rsidRPr="0084784D" w:rsidRDefault="0084784D" w:rsidP="0084784D">
      <w:pPr>
        <w:jc w:val="both"/>
        <w:rPr>
          <w:sz w:val="22"/>
          <w:szCs w:val="22"/>
        </w:rPr>
      </w:pPr>
      <w:r w:rsidRPr="0084784D">
        <w:rPr>
          <w:sz w:val="22"/>
          <w:szCs w:val="22"/>
        </w:rPr>
        <w:t>with the magnetic anomaly of the electron</w:t>
      </w:r>
      <w:r w:rsidRPr="0084784D">
        <w:rPr>
          <w:i/>
          <w:sz w:val="22"/>
          <w:szCs w:val="22"/>
        </w:rPr>
        <w:t xml:space="preserve"> </w:t>
      </w:r>
      <m:oMath>
        <m:r>
          <w:rPr>
            <w:rFonts w:ascii="Cambria Math" w:hAnsi="Cambria Math"/>
            <w:sz w:val="22"/>
            <w:szCs w:val="22"/>
          </w:rPr>
          <m:t>a=</m:t>
        </m:r>
        <m:f>
          <m:fPr>
            <m:ctrlPr>
              <w:rPr>
                <w:rFonts w:ascii="Cambria Math" w:hAnsi="Cambria Math"/>
                <w:i/>
                <w:sz w:val="22"/>
                <w:szCs w:val="22"/>
              </w:rPr>
            </m:ctrlPr>
          </m:fPr>
          <m:num>
            <m:r>
              <w:rPr>
                <w:rFonts w:ascii="Cambria Math" w:hAnsi="Cambria Math"/>
                <w:sz w:val="22"/>
                <w:szCs w:val="22"/>
              </w:rPr>
              <m:t>g-2</m:t>
            </m:r>
          </m:num>
          <m:den>
            <m:r>
              <w:rPr>
                <w:rFonts w:ascii="Cambria Math" w:hAnsi="Cambria Math"/>
                <w:sz w:val="22"/>
                <w:szCs w:val="22"/>
              </w:rPr>
              <m:t>2</m:t>
            </m:r>
          </m:den>
        </m:f>
        <m:r>
          <w:rPr>
            <w:rFonts w:ascii="Cambria Math" w:hAnsi="Cambria Math"/>
            <w:sz w:val="22"/>
            <w:szCs w:val="22"/>
          </w:rPr>
          <m:t>=0.00116</m:t>
        </m:r>
      </m:oMath>
      <w:r w:rsidRPr="0084784D">
        <w:rPr>
          <w:sz w:val="22"/>
          <w:szCs w:val="22"/>
        </w:rPr>
        <w:t xml:space="preserve">, the upgrade’s relativistic </w:t>
      </w:r>
      <m:oMath>
        <m:r>
          <w:rPr>
            <w:rFonts w:ascii="Cambria Math" w:hAnsi="Cambria Math"/>
            <w:sz w:val="22"/>
            <w:szCs w:val="22"/>
          </w:rPr>
          <m:t>γ</m:t>
        </m:r>
      </m:oMath>
      <w:r w:rsidRPr="0084784D">
        <w:rPr>
          <w:sz w:val="22"/>
          <w:szCs w:val="22"/>
        </w:rPr>
        <w:t xml:space="preserve"> of up to about 50,000, charge and longitudinal momentum and a curvature factor </w:t>
      </w:r>
      <m:oMath>
        <m:r>
          <w:rPr>
            <w:rFonts w:ascii="Cambria Math" w:hAnsi="Cambria Math"/>
            <w:sz w:val="22"/>
            <w:szCs w:val="22"/>
          </w:rPr>
          <m:t>h</m:t>
        </m:r>
      </m:oMath>
      <w:r w:rsidRPr="0084784D">
        <w:rPr>
          <w:sz w:val="22"/>
          <w:szCs w:val="22"/>
        </w:rPr>
        <w:t xml:space="preserve">. The last parenthesis is only relevant for particles that oscillate around the design orbit, which is indicated by the index 0. The magnetic field component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m:t>
            </m:r>
          </m:sub>
        </m:sSub>
      </m:oMath>
      <w:r w:rsidRPr="0084784D">
        <w:rPr>
          <w:sz w:val="22"/>
          <w:szCs w:val="22"/>
        </w:rPr>
        <w:t xml:space="preserve"> parallel and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m:t>
            </m:r>
          </m:sub>
        </m:sSub>
      </m:oMath>
      <w:r w:rsidRPr="0084784D">
        <w:rPr>
          <w:sz w:val="22"/>
          <w:szCs w:val="22"/>
        </w:rPr>
        <w:t xml:space="preserve"> transverse to the momentum </w:t>
      </w:r>
      <w:proofErr w:type="gramStart"/>
      <w:r w:rsidRPr="0084784D">
        <w:rPr>
          <w:sz w:val="22"/>
          <w:szCs w:val="22"/>
        </w:rPr>
        <w:t>are</w:t>
      </w:r>
      <w:proofErr w:type="gramEnd"/>
      <w:r w:rsidRPr="0084784D">
        <w:rPr>
          <w:sz w:val="22"/>
          <w:szCs w:val="22"/>
        </w:rPr>
        <w:t xml:space="preserve"> multiplied by very different factors, the former by an </w:t>
      </w:r>
      <m:oMath>
        <m:r>
          <w:rPr>
            <w:rFonts w:ascii="Cambria Math" w:hAnsi="Cambria Math"/>
            <w:sz w:val="22"/>
            <w:szCs w:val="22"/>
          </w:rPr>
          <m:t>aγ</m:t>
        </m:r>
      </m:oMath>
      <w:r w:rsidRPr="0084784D">
        <w:rPr>
          <w:sz w:val="22"/>
          <w:szCs w:val="22"/>
        </w:rPr>
        <w:t xml:space="preserve">  of up to 60 and the latter by about 1.</w:t>
      </w:r>
    </w:p>
    <w:p w14:paraId="3B97AA08" w14:textId="77777777" w:rsidR="0084784D" w:rsidRPr="0084784D" w:rsidRDefault="0084784D" w:rsidP="0084784D">
      <w:pPr>
        <w:ind w:firstLine="720"/>
        <w:jc w:val="both"/>
        <w:rPr>
          <w:sz w:val="22"/>
          <w:szCs w:val="22"/>
        </w:rPr>
      </w:pPr>
      <w:r w:rsidRPr="0084784D">
        <w:rPr>
          <w:sz w:val="22"/>
          <w:szCs w:val="22"/>
        </w:rPr>
        <w:lastRenderedPageBreak/>
        <w:t xml:space="preserve">Some observations can easily be drawn from these observations: (a) Transverse fields are by far the most relevant for high-energy spin motion. If the polarization is longitudinal, as usually in CEBAF, the parallel field term is additionally suppressed. (b) If a particle’s motion receives a kick in a transverse magnetic field, </w:t>
      </w:r>
      <w:proofErr w:type="gramStart"/>
      <w:r w:rsidRPr="0084784D">
        <w:rPr>
          <w:sz w:val="22"/>
          <w:szCs w:val="22"/>
        </w:rPr>
        <w:t>it’s</w:t>
      </w:r>
      <w:proofErr w:type="gramEnd"/>
      <w:r w:rsidRPr="0084784D">
        <w:rPr>
          <w:sz w:val="22"/>
          <w:szCs w:val="22"/>
        </w:rPr>
        <w:t xml:space="preserve"> spin is rotated by an angle that is up to 60 times as large.</w:t>
      </w:r>
    </w:p>
    <w:p w14:paraId="4462C06F" w14:textId="77777777" w:rsidR="0084784D" w:rsidRPr="0084784D" w:rsidRDefault="0084784D" w:rsidP="0084784D">
      <w:pPr>
        <w:ind w:firstLine="720"/>
        <w:jc w:val="both"/>
        <w:rPr>
          <w:sz w:val="22"/>
          <w:szCs w:val="22"/>
        </w:rPr>
      </w:pPr>
      <w:r w:rsidRPr="0084784D">
        <w:rPr>
          <w:sz w:val="22"/>
          <w:szCs w:val="22"/>
        </w:rPr>
        <w:t xml:space="preserve">The CEBAF upgrade </w:t>
      </w:r>
      <w:proofErr w:type="gramStart"/>
      <w:r w:rsidRPr="0084784D">
        <w:rPr>
          <w:sz w:val="22"/>
          <w:szCs w:val="22"/>
        </w:rPr>
        <w:t>has to</w:t>
      </w:r>
      <w:proofErr w:type="gramEnd"/>
      <w:r w:rsidRPr="0084784D">
        <w:rPr>
          <w:sz w:val="22"/>
          <w:szCs w:val="22"/>
        </w:rPr>
        <w:t xml:space="preserve"> address whether this can lead to significant depolarization. A simple estimate shows, that depolarization is benign during transport through linear sections, but can be significant in the arcs. The reason is that to first order in the spin’s angle from the longitudinal, it rotates around the same axis as the particle’s momentum with an angle that is multiplied by  </w:t>
      </w:r>
      <m:oMath>
        <m:r>
          <w:rPr>
            <w:rFonts w:ascii="Cambria Math" w:hAnsi="Cambria Math"/>
            <w:sz w:val="22"/>
            <w:szCs w:val="22"/>
          </w:rPr>
          <m:t>aγ</m:t>
        </m:r>
      </m:oMath>
      <w:r w:rsidRPr="0084784D">
        <w:rPr>
          <w:sz w:val="22"/>
          <w:szCs w:val="22"/>
        </w:rPr>
        <w:t xml:space="preserve">. For the full linac section, this angle amounts to only </w:t>
      </w:r>
      <m:oMath>
        <m:r>
          <w:rPr>
            <w:rFonts w:ascii="Cambria Math" w:hAnsi="Cambria Math"/>
            <w:sz w:val="22"/>
            <w:szCs w:val="22"/>
          </w:rPr>
          <m:t>aγ</m:t>
        </m:r>
      </m:oMath>
      <w:r w:rsidRPr="0084784D">
        <w:rPr>
          <w:sz w:val="22"/>
          <w:szCs w:val="22"/>
        </w:rPr>
        <w:t xml:space="preserve"> times the angular spread in the beam, measured in tens of micro-radians, i.e., too little for depolarization. However, in the arcs, spin rotation in dipole magnets does not commute with rotations in quadrupoles, and adding the effect of passing hundreds of magnets can add up to large spin rotations that can depolarize the beam. Additionally, there can be depolarizing effects from the emission of synchrotron motion at places with dispersion, also these need to be analyzed.</w:t>
      </w:r>
    </w:p>
    <w:p w14:paraId="1B7D3FC3" w14:textId="77777777" w:rsidR="0084784D" w:rsidRPr="0084784D" w:rsidRDefault="0084784D" w:rsidP="0084784D">
      <w:pPr>
        <w:ind w:firstLine="720"/>
        <w:jc w:val="both"/>
        <w:rPr>
          <w:sz w:val="22"/>
          <w:szCs w:val="22"/>
        </w:rPr>
      </w:pPr>
      <w:r w:rsidRPr="0084784D">
        <w:rPr>
          <w:sz w:val="22"/>
          <w:szCs w:val="22"/>
        </w:rPr>
        <w:t xml:space="preserve">Bmad is the ideal tool to show that the CEBAF upgrade </w:t>
      </w:r>
      <w:proofErr w:type="gramStart"/>
      <w:r w:rsidRPr="0084784D">
        <w:rPr>
          <w:sz w:val="22"/>
          <w:szCs w:val="22"/>
        </w:rPr>
        <w:t>is able to</w:t>
      </w:r>
      <w:proofErr w:type="gramEnd"/>
      <w:r w:rsidRPr="0084784D">
        <w:rPr>
          <w:sz w:val="22"/>
          <w:szCs w:val="22"/>
        </w:rPr>
        <w:t xml:space="preserve"> provide large beam polarization on target, or to adjust the layout so that depolarization is avoided. Bmad is already widely used to analyze and optimize electron polarization in storage rings, e.g. the EIC, FCC-</w:t>
      </w:r>
      <w:proofErr w:type="spellStart"/>
      <w:r w:rsidRPr="0084784D">
        <w:rPr>
          <w:sz w:val="22"/>
          <w:szCs w:val="22"/>
        </w:rPr>
        <w:t>ee</w:t>
      </w:r>
      <w:proofErr w:type="spellEnd"/>
      <w:r w:rsidRPr="0084784D">
        <w:rPr>
          <w:sz w:val="22"/>
          <w:szCs w:val="22"/>
        </w:rPr>
        <w:t>, and CEPC. In all these rings strong depolarization would occur if well-designed countermeasures were not developed. These countermeasures, e.g., eliminating depolarizing resonance strengths, linear spin matching, harmonic closed orbit spin matching, the BAGELS method of spin optimization are all implemented in Bmad and will help in the optimization of the CEBAF upgrade after they have been generalized to recirculating linacs.</w:t>
      </w:r>
    </w:p>
    <w:p w14:paraId="2F03E2B9" w14:textId="4D632C31" w:rsidR="0084784D" w:rsidRPr="0084784D" w:rsidRDefault="0084784D" w:rsidP="0084784D">
      <w:pPr>
        <w:ind w:firstLine="432"/>
        <w:jc w:val="both"/>
        <w:rPr>
          <w:sz w:val="22"/>
          <w:szCs w:val="22"/>
        </w:rPr>
      </w:pPr>
      <w:r w:rsidRPr="0084784D">
        <w:rPr>
          <w:sz w:val="22"/>
          <w:szCs w:val="22"/>
        </w:rPr>
        <w:t xml:space="preserve">Bmad is already the main tool for designing, modeling, and optimizing the CEBAF upgrade. Using </w:t>
      </w:r>
      <w:proofErr w:type="gramStart"/>
      <w:r w:rsidRPr="0084784D">
        <w:rPr>
          <w:sz w:val="22"/>
          <w:szCs w:val="22"/>
        </w:rPr>
        <w:t>it’s</w:t>
      </w:r>
      <w:proofErr w:type="gramEnd"/>
      <w:r w:rsidRPr="0084784D">
        <w:rPr>
          <w:sz w:val="22"/>
          <w:szCs w:val="22"/>
        </w:rPr>
        <w:t xml:space="preserve"> polarized beam abilities is therefore a natural extension. CBETA was also entirely </w:t>
      </w:r>
      <w:r w:rsidR="00DB0B28" w:rsidRPr="0084784D">
        <w:rPr>
          <w:sz w:val="22"/>
          <w:szCs w:val="22"/>
        </w:rPr>
        <w:t>design</w:t>
      </w:r>
      <w:r w:rsidRPr="0084784D">
        <w:rPr>
          <w:sz w:val="22"/>
          <w:szCs w:val="22"/>
        </w:rPr>
        <w:t xml:space="preserve"> and operated with Bmad and the team is therefore very well versed with its abilities and intricacies. When Bmad was extended during the development of CBETA, it included special features unique to recirculating linacs and to FFA optics. When it was extended to the EIC and its ERL cooler, beam polarization and space charge forces were included. CSR forces, also relevant for the CEBAF upgrade are part of Bmad since some time. All these effects are relevant for the proposed work because a beam diluted by these nonlinear and coherent forces will suffer more severe depolarization. All this has made Bmad the most versatile beam simulation tool around, especially for the CEBAF upgrade. The team is therefore excellently equipped to perform the needed analysis of spin motion for beams that suffer nonlinear optics as well as coherent effects.</w:t>
      </w:r>
    </w:p>
    <w:p w14:paraId="7FE70409" w14:textId="77777777" w:rsidR="00140C19" w:rsidRPr="00140C19" w:rsidRDefault="00140C19" w:rsidP="00140C19"/>
    <w:p w14:paraId="59C92F64" w14:textId="77777777" w:rsidR="00140C19" w:rsidRDefault="00140C19" w:rsidP="00645B96">
      <w:pPr>
        <w:pStyle w:val="Bodyparagraph"/>
        <w:ind w:left="0"/>
        <w:rPr>
          <w:rStyle w:val="Hyperlink"/>
        </w:rPr>
      </w:pPr>
    </w:p>
    <w:p w14:paraId="01128B88" w14:textId="1C254423" w:rsidR="005A2227" w:rsidRPr="005A2227" w:rsidRDefault="005A2227" w:rsidP="005A2227">
      <w:pPr>
        <w:pStyle w:val="Heading1"/>
      </w:pPr>
      <w:bookmarkStart w:id="43" w:name="_Toc159585557"/>
      <w:r>
        <w:t>Project Planning and Management</w:t>
      </w:r>
      <w:bookmarkEnd w:id="43"/>
    </w:p>
    <w:p w14:paraId="4C818202" w14:textId="6A99F381" w:rsidR="002907B8" w:rsidRDefault="002907B8" w:rsidP="002907B8">
      <w:pPr>
        <w:pStyle w:val="Heading2"/>
      </w:pPr>
      <w:bookmarkStart w:id="44" w:name="_Toc159585558"/>
      <w:r>
        <w:t>Timelines and Milestones</w:t>
      </w:r>
      <w:bookmarkEnd w:id="44"/>
    </w:p>
    <w:p w14:paraId="00BE8C3C" w14:textId="291678BE" w:rsidR="00AD7472" w:rsidRPr="00AD7472" w:rsidRDefault="00AD7472" w:rsidP="00AD7472">
      <w:r>
        <w:rPr>
          <w:noProof/>
        </w:rPr>
        <w:drawing>
          <wp:inline distT="0" distB="0" distL="0" distR="0" wp14:anchorId="5E22EB89" wp14:editId="6A8EAF19">
            <wp:extent cx="5943600" cy="180340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37"/>
                    <a:stretch>
                      <a:fillRect/>
                    </a:stretch>
                  </pic:blipFill>
                  <pic:spPr>
                    <a:xfrm>
                      <a:off x="0" y="0"/>
                      <a:ext cx="5943600" cy="1803400"/>
                    </a:xfrm>
                    <a:prstGeom prst="rect">
                      <a:avLst/>
                    </a:prstGeom>
                  </pic:spPr>
                </pic:pic>
              </a:graphicData>
            </a:graphic>
          </wp:inline>
        </w:drawing>
      </w:r>
    </w:p>
    <w:p w14:paraId="1F6574F3" w14:textId="7BBA7E28" w:rsidR="002907B8" w:rsidRDefault="002907B8" w:rsidP="002907B8">
      <w:pPr>
        <w:pStyle w:val="Heading2"/>
      </w:pPr>
      <w:bookmarkStart w:id="45" w:name="_Toc159585559"/>
      <w:r>
        <w:t>Contingencies and Risk Mitigation</w:t>
      </w:r>
      <w:bookmarkEnd w:id="45"/>
    </w:p>
    <w:p w14:paraId="38C8CE3F" w14:textId="77777777" w:rsidR="00AD7472" w:rsidRPr="00AD7472" w:rsidRDefault="00AD7472" w:rsidP="00AD7472">
      <w:pPr>
        <w:spacing w:after="120"/>
        <w:jc w:val="both"/>
        <w:rPr>
          <w:sz w:val="22"/>
          <w:szCs w:val="22"/>
        </w:rPr>
      </w:pPr>
      <w:r w:rsidRPr="00AD7472">
        <w:rPr>
          <w:sz w:val="22"/>
          <w:szCs w:val="22"/>
        </w:rPr>
        <w:t>The risks and contingency plans considered for each work package are given below.</w:t>
      </w:r>
    </w:p>
    <w:p w14:paraId="0A9D27C6" w14:textId="77777777" w:rsidR="00AD7472" w:rsidRPr="00AD7472" w:rsidRDefault="00AD7472" w:rsidP="00AD7472">
      <w:pPr>
        <w:pStyle w:val="ListParagraph"/>
        <w:numPr>
          <w:ilvl w:val="0"/>
          <w:numId w:val="15"/>
        </w:numPr>
        <w:spacing w:after="120"/>
        <w:contextualSpacing w:val="0"/>
        <w:jc w:val="both"/>
        <w:rPr>
          <w:sz w:val="22"/>
          <w:szCs w:val="22"/>
          <w:lang w:eastAsia="en-US"/>
        </w:rPr>
      </w:pPr>
      <w:r w:rsidRPr="00AD7472">
        <w:rPr>
          <w:sz w:val="22"/>
          <w:szCs w:val="22"/>
          <w:lang w:eastAsia="en-US"/>
        </w:rPr>
        <w:lastRenderedPageBreak/>
        <w:t>Accelerator and Lattice Design (JLAB and BNL)</w:t>
      </w:r>
    </w:p>
    <w:p w14:paraId="4A0B8516" w14:textId="77777777" w:rsidR="00AD7472" w:rsidRPr="00AD7472" w:rsidRDefault="00AD7472" w:rsidP="00AD7472">
      <w:pPr>
        <w:pStyle w:val="ListParagraph"/>
        <w:numPr>
          <w:ilvl w:val="1"/>
          <w:numId w:val="15"/>
        </w:numPr>
        <w:spacing w:after="120"/>
        <w:contextualSpacing w:val="0"/>
        <w:jc w:val="both"/>
        <w:rPr>
          <w:sz w:val="22"/>
          <w:szCs w:val="22"/>
          <w:lang w:eastAsia="en-US"/>
        </w:rPr>
      </w:pPr>
      <w:r w:rsidRPr="00AD7472">
        <w:rPr>
          <w:i/>
          <w:iCs/>
          <w:sz w:val="22"/>
          <w:szCs w:val="22"/>
          <w:lang w:eastAsia="en-US"/>
        </w:rPr>
        <w:t>Design does not meet requirements on beam quality, for example if emittance growth is too high</w:t>
      </w:r>
      <w:r w:rsidRPr="00AD7472">
        <w:rPr>
          <w:sz w:val="22"/>
          <w:szCs w:val="22"/>
          <w:lang w:eastAsia="en-US"/>
        </w:rPr>
        <w:t>.  We have considered designs whose top energy varies between 20 and 22 GeV [40] and this energy can be easily varied by removing the last turn(s) of the machine.  As synchrotron radiation is a steep function of energy, a lower energy is a strong mitigation here, with a small reduction in physics reach.</w:t>
      </w:r>
    </w:p>
    <w:p w14:paraId="36FD72A3" w14:textId="77777777" w:rsidR="00AD7472" w:rsidRPr="00AD7472" w:rsidRDefault="00AD7472" w:rsidP="00AD7472">
      <w:pPr>
        <w:pStyle w:val="ListParagraph"/>
        <w:numPr>
          <w:ilvl w:val="1"/>
          <w:numId w:val="15"/>
        </w:numPr>
        <w:spacing w:after="120"/>
        <w:contextualSpacing w:val="0"/>
        <w:jc w:val="both"/>
        <w:rPr>
          <w:sz w:val="22"/>
          <w:szCs w:val="22"/>
          <w:lang w:eastAsia="en-US"/>
        </w:rPr>
      </w:pPr>
      <w:r w:rsidRPr="00AD7472">
        <w:rPr>
          <w:i/>
          <w:iCs/>
          <w:sz w:val="22"/>
          <w:szCs w:val="22"/>
          <w:lang w:eastAsia="en-US"/>
        </w:rPr>
        <w:t>Design does not fit in the existing CEBAF halls, e.g. too many splitter lines</w:t>
      </w:r>
      <w:r w:rsidRPr="00AD7472">
        <w:rPr>
          <w:sz w:val="22"/>
          <w:szCs w:val="22"/>
          <w:lang w:eastAsia="en-US"/>
        </w:rPr>
        <w:t>.  The number of lines may be reduced by reducing the number of turns.  There are also proposed options to increase the linac energy gain from 1090 MeV to 1200 MeV that can reduce the loss of energy reach in this case.  Otherwise, the costs of tunnel extension and excavation may have to be balanced against the costs and goals of the accelerator.</w:t>
      </w:r>
    </w:p>
    <w:p w14:paraId="3423A24B" w14:textId="77777777" w:rsidR="00AD7472" w:rsidRPr="00AD7472" w:rsidRDefault="00AD7472" w:rsidP="00AD7472">
      <w:pPr>
        <w:pStyle w:val="ListParagraph"/>
        <w:numPr>
          <w:ilvl w:val="1"/>
          <w:numId w:val="15"/>
        </w:numPr>
        <w:spacing w:after="120"/>
        <w:contextualSpacing w:val="0"/>
        <w:jc w:val="both"/>
        <w:rPr>
          <w:sz w:val="22"/>
          <w:szCs w:val="22"/>
          <w:lang w:eastAsia="en-US"/>
        </w:rPr>
      </w:pPr>
      <w:r w:rsidRPr="00AD7472">
        <w:rPr>
          <w:i/>
          <w:iCs/>
          <w:sz w:val="22"/>
          <w:szCs w:val="22"/>
          <w:lang w:eastAsia="en-US"/>
        </w:rPr>
        <w:t>Design is inconsistent with itself</w:t>
      </w:r>
      <w:r w:rsidRPr="00AD7472">
        <w:rPr>
          <w:sz w:val="22"/>
          <w:szCs w:val="22"/>
          <w:lang w:eastAsia="en-US"/>
        </w:rPr>
        <w:t>.  We aim to avoid this by having a common agreed master lattice file and table, from which all other input files for simulation are derived.</w:t>
      </w:r>
    </w:p>
    <w:p w14:paraId="5615F13C" w14:textId="77777777" w:rsidR="00AD7472" w:rsidRPr="00AD7472" w:rsidRDefault="00AD7472" w:rsidP="00AD7472">
      <w:pPr>
        <w:pStyle w:val="ListParagraph"/>
        <w:numPr>
          <w:ilvl w:val="0"/>
          <w:numId w:val="15"/>
        </w:numPr>
        <w:spacing w:after="120"/>
        <w:contextualSpacing w:val="0"/>
        <w:jc w:val="both"/>
        <w:rPr>
          <w:sz w:val="22"/>
          <w:szCs w:val="22"/>
          <w:lang w:eastAsia="en-US"/>
        </w:rPr>
      </w:pPr>
      <w:r w:rsidRPr="00AD7472">
        <w:rPr>
          <w:sz w:val="22"/>
          <w:szCs w:val="22"/>
        </w:rPr>
        <w:t>Depolarization Effects of Synchrotron Radiation</w:t>
      </w:r>
      <w:r w:rsidRPr="00AD7472">
        <w:rPr>
          <w:sz w:val="22"/>
          <w:szCs w:val="22"/>
          <w:lang w:eastAsia="en-US"/>
        </w:rPr>
        <w:t xml:space="preserve"> (Cornell and BNL)</w:t>
      </w:r>
    </w:p>
    <w:p w14:paraId="22D46A68" w14:textId="77777777" w:rsidR="00AD7472" w:rsidRPr="00AD7472" w:rsidRDefault="00AD7472" w:rsidP="00AD7472">
      <w:pPr>
        <w:pStyle w:val="ListParagraph"/>
        <w:numPr>
          <w:ilvl w:val="1"/>
          <w:numId w:val="15"/>
        </w:numPr>
        <w:spacing w:after="120"/>
        <w:contextualSpacing w:val="0"/>
        <w:jc w:val="both"/>
        <w:rPr>
          <w:sz w:val="22"/>
          <w:szCs w:val="22"/>
          <w:lang w:eastAsia="en-US"/>
        </w:rPr>
      </w:pPr>
      <w:r w:rsidRPr="00AD7472">
        <w:rPr>
          <w:i/>
          <w:iCs/>
          <w:sz w:val="22"/>
          <w:szCs w:val="22"/>
          <w:lang w:eastAsia="en-US"/>
        </w:rPr>
        <w:t>Polarization degraded beyond the NP spec set by CEBAF users</w:t>
      </w:r>
      <w:r w:rsidRPr="00AD7472">
        <w:rPr>
          <w:sz w:val="22"/>
          <w:szCs w:val="22"/>
          <w:lang w:eastAsia="en-US"/>
        </w:rPr>
        <w:t xml:space="preserve">.  </w:t>
      </w:r>
      <w:r w:rsidRPr="00AD7472">
        <w:rPr>
          <w:sz w:val="22"/>
          <w:szCs w:val="22"/>
        </w:rPr>
        <w:t>Polarization study team is well positioned to perform detailed analysis of spin motion for beams effected by nonlinear optics as well as coherent effects</w:t>
      </w:r>
      <w:r w:rsidRPr="00AD7472">
        <w:rPr>
          <w:sz w:val="22"/>
          <w:szCs w:val="22"/>
          <w:lang w:eastAsia="en-US"/>
        </w:rPr>
        <w:t>. To mitigate nonlinear effects, there are several known ways to improve the field of permanent magnets. Such measures could be incorporated into an alternative magnet design.</w:t>
      </w:r>
    </w:p>
    <w:p w14:paraId="7D5ECC19" w14:textId="77777777" w:rsidR="00AD7472" w:rsidRPr="00AD7472" w:rsidRDefault="00AD7472" w:rsidP="00AD7472"/>
    <w:p w14:paraId="3F0A2C93" w14:textId="1722E7D8" w:rsidR="00EC6A8E" w:rsidRDefault="002907B8" w:rsidP="00EC6A8E">
      <w:pPr>
        <w:pStyle w:val="Heading2"/>
      </w:pPr>
      <w:bookmarkStart w:id="46" w:name="_Toc159585560"/>
      <w:r>
        <w:t>Organizational Structure</w:t>
      </w:r>
      <w:r w:rsidR="00C05EB9">
        <w:t xml:space="preserve"> </w:t>
      </w:r>
      <w:r w:rsidR="00C05EB9">
        <w:rPr>
          <w:color w:val="FF0000"/>
        </w:rPr>
        <w:t>CHECK PII COMPLIANCE</w:t>
      </w:r>
      <w:bookmarkEnd w:id="46"/>
    </w:p>
    <w:p w14:paraId="18E6389C" w14:textId="63E0E5BC" w:rsidR="00AD7472" w:rsidRDefault="00AD7472" w:rsidP="00AD7472">
      <w:pPr>
        <w:spacing w:after="120"/>
        <w:ind w:firstLine="360"/>
        <w:jc w:val="both"/>
        <w:rPr>
          <w:sz w:val="22"/>
          <w:szCs w:val="22"/>
        </w:rPr>
      </w:pPr>
      <w:r>
        <w:rPr>
          <w:sz w:val="22"/>
          <w:szCs w:val="22"/>
        </w:rPr>
        <w:t>A</w:t>
      </w:r>
      <w:r w:rsidRPr="005E56B7">
        <w:rPr>
          <w:sz w:val="22"/>
          <w:szCs w:val="22"/>
        </w:rPr>
        <w:t xml:space="preserve"> proposed project brings together a well-balanced group of scientists and specialists</w:t>
      </w:r>
      <w:r>
        <w:rPr>
          <w:sz w:val="22"/>
          <w:szCs w:val="22"/>
        </w:rPr>
        <w:t xml:space="preserve"> from JLAB, BNL and Cornell University. The BNL and Cornell University teams already fully participated in the CBETA project</w:t>
      </w:r>
      <w:r w:rsidRPr="005E56B7">
        <w:rPr>
          <w:sz w:val="22"/>
          <w:szCs w:val="22"/>
        </w:rPr>
        <w:t xml:space="preserve">, which makes use of their expertise in </w:t>
      </w:r>
      <w:r>
        <w:rPr>
          <w:sz w:val="22"/>
          <w:szCs w:val="22"/>
        </w:rPr>
        <w:t>a</w:t>
      </w:r>
      <w:r w:rsidRPr="005E56B7">
        <w:rPr>
          <w:sz w:val="22"/>
          <w:szCs w:val="22"/>
        </w:rPr>
        <w:t xml:space="preserve">ccelerator design and magnet production. </w:t>
      </w:r>
      <w:r>
        <w:rPr>
          <w:sz w:val="22"/>
          <w:szCs w:val="22"/>
        </w:rPr>
        <w:t>Not only that the 230 produced magnets were of superb quality, but the project was well planned, and team execution resulted in the final magnet delivery two weeks before the project scheduled milestone.</w:t>
      </w:r>
    </w:p>
    <w:p w14:paraId="646D12BD" w14:textId="0CE6F5E1" w:rsidR="00AD7472" w:rsidRPr="00AD7472" w:rsidRDefault="00AD7472" w:rsidP="00AD7472">
      <w:pPr>
        <w:spacing w:after="120"/>
        <w:ind w:firstLine="360"/>
        <w:jc w:val="both"/>
        <w:rPr>
          <w:sz w:val="22"/>
          <w:szCs w:val="22"/>
        </w:rPr>
      </w:pPr>
      <w:commentRangeStart w:id="47"/>
      <w:commentRangeEnd w:id="47"/>
      <w:r>
        <w:rPr>
          <w:rStyle w:val="CommentReference"/>
        </w:rPr>
        <w:commentReference w:id="47"/>
      </w:r>
      <w:commentRangeStart w:id="48"/>
      <w:commentRangeEnd w:id="48"/>
      <w:r>
        <w:rPr>
          <w:rStyle w:val="CommentReference"/>
        </w:rPr>
        <w:commentReference w:id="48"/>
      </w:r>
    </w:p>
    <w:p w14:paraId="6149AD9A" w14:textId="687C3A3B" w:rsidR="00EC6A8E" w:rsidRDefault="00EC6A8E" w:rsidP="00EC6A8E">
      <w:pPr>
        <w:pStyle w:val="Heading2"/>
      </w:pPr>
      <w:bookmarkStart w:id="49" w:name="_Toc159585561"/>
      <w:r>
        <w:t>Communication Plan</w:t>
      </w:r>
      <w:bookmarkEnd w:id="49"/>
    </w:p>
    <w:p w14:paraId="724544C1" w14:textId="77777777" w:rsidR="00AD7472" w:rsidRDefault="00AD7472" w:rsidP="00AD7472">
      <w:pPr>
        <w:ind w:firstLine="357"/>
        <w:jc w:val="both"/>
        <w:rPr>
          <w:sz w:val="22"/>
          <w:szCs w:val="22"/>
        </w:rPr>
      </w:pPr>
      <w:r>
        <w:rPr>
          <w:sz w:val="22"/>
          <w:szCs w:val="22"/>
        </w:rPr>
        <w:t>The collaboration currently has weekly 1 hour video meetings to discuss progress and it is anticipated that this will continue through the period of this proposal.  Additional ad hoc meetings may be organized for specific work packages.  The accelerator lattice development will use a shared network area in which files defining the design can be downloaded in an agreed format.  This will help analysis work to be consistent across labs.  Results will be published at the annual IPAC accelerator conferences as well as peer-reviewed journals such as Physical Review: Accelerators and Beams.  Another relevant annual conference is FFA (Fixed Field Accelerators).  Communication with other working groups at JLAB will be maintained, particularly the positron group, who are also developing an upgrade option, and detector groups that define the beam requirements for physics.  The budget includes funding for travel, which covers both in-person collaboration meetings a few times per year (scheduled as needed) and presentation of results at national and international venues: meetings, conferences, and workshops.</w:t>
      </w:r>
    </w:p>
    <w:p w14:paraId="42F2A8DF" w14:textId="77777777" w:rsidR="00AD7472" w:rsidRPr="00AD7472" w:rsidRDefault="00AD7472" w:rsidP="00AD7472">
      <w:pPr>
        <w:jc w:val="both"/>
      </w:pPr>
    </w:p>
    <w:p w14:paraId="4B06FE9A" w14:textId="77777777" w:rsidR="00EC6A8E" w:rsidRPr="00EC6A8E" w:rsidRDefault="00EC6A8E" w:rsidP="00EC6A8E"/>
    <w:p w14:paraId="3147FC3C" w14:textId="72189104" w:rsidR="00C776D0" w:rsidRPr="005A2227" w:rsidRDefault="00FD70CD" w:rsidP="00FD70CD">
      <w:pPr>
        <w:pStyle w:val="Heading1"/>
        <w:numPr>
          <w:ilvl w:val="0"/>
          <w:numId w:val="0"/>
        </w:numPr>
      </w:pPr>
      <w:bookmarkStart w:id="50" w:name="_Toc159585562"/>
      <w:r>
        <w:t>Appendix 1: Bibliography &amp; References Cited</w:t>
      </w:r>
      <w:bookmarkEnd w:id="50"/>
    </w:p>
    <w:p w14:paraId="438DB1AD" w14:textId="3F57F6D8" w:rsidR="00C776D0" w:rsidRDefault="002137C5" w:rsidP="00C776D0">
      <w:pPr>
        <w:rPr>
          <w:color w:val="FF0000"/>
        </w:rPr>
      </w:pPr>
      <w:r>
        <w:rPr>
          <w:color w:val="FF0000"/>
        </w:rPr>
        <w:t>CAREFULLY FILL THIS OUT</w:t>
      </w:r>
    </w:p>
    <w:p w14:paraId="6BD736A4" w14:textId="28F2A537" w:rsidR="00956C7E" w:rsidRPr="005D20C1" w:rsidRDefault="00956C7E" w:rsidP="00956C7E">
      <w:pPr>
        <w:pStyle w:val="Bodyparagraph"/>
        <w:ind w:left="0"/>
        <w:rPr>
          <w:b/>
          <w:bCs/>
          <w:i/>
          <w:iCs/>
          <w:color w:val="FF0000"/>
        </w:rPr>
      </w:pPr>
      <w:commentRangeStart w:id="51"/>
      <w:commentRangeStart w:id="52"/>
      <w:r w:rsidRPr="005D20C1">
        <w:rPr>
          <w:b/>
          <w:bCs/>
          <w:i/>
          <w:iCs/>
          <w:color w:val="FF0000"/>
        </w:rPr>
        <w:t>References (for Stephen’s sections)</w:t>
      </w:r>
      <w:r>
        <w:rPr>
          <w:b/>
          <w:bCs/>
          <w:i/>
          <w:iCs/>
          <w:color w:val="FF0000"/>
        </w:rPr>
        <w:t xml:space="preserve"> - </w:t>
      </w:r>
      <w:proofErr w:type="gramStart"/>
      <w:r>
        <w:rPr>
          <w:b/>
          <w:bCs/>
          <w:i/>
          <w:iCs/>
          <w:color w:val="FF0000"/>
        </w:rPr>
        <w:t>ADJUST</w:t>
      </w:r>
      <w:proofErr w:type="gramEnd"/>
    </w:p>
    <w:p w14:paraId="3A5811C9" w14:textId="77777777" w:rsidR="00956C7E" w:rsidRDefault="00956C7E" w:rsidP="00956C7E">
      <w:pPr>
        <w:pStyle w:val="Bodyparagraph"/>
        <w:ind w:left="0"/>
      </w:pPr>
      <w:r>
        <w:lastRenderedPageBreak/>
        <w:t>[301] “</w:t>
      </w:r>
      <w:r w:rsidRPr="00B011C4">
        <w:t>Bounded Approximate Solutions of Linear Systems using SVD</w:t>
      </w:r>
      <w:r>
        <w:t xml:space="preserve">”, S. Brooks, BNL tech note BNL-223624-2022-TECH or C-A/AP/671 (2015), available from </w:t>
      </w:r>
      <w:hyperlink r:id="rId38" w:history="1">
        <w:r w:rsidRPr="00B011C4">
          <w:rPr>
            <w:rStyle w:val="Hyperlink"/>
          </w:rPr>
          <w:t>https://www.osti.gov/servlets/purl/1895088</w:t>
        </w:r>
      </w:hyperlink>
    </w:p>
    <w:p w14:paraId="5FAF2E8C" w14:textId="77777777" w:rsidR="00956C7E" w:rsidRDefault="00956C7E" w:rsidP="00956C7E">
      <w:pPr>
        <w:pStyle w:val="Bodyparagraph"/>
        <w:ind w:left="0"/>
      </w:pPr>
      <w:r>
        <w:t xml:space="preserve">[302] CBETA note #037 “CBETA 4-pass Orbit </w:t>
      </w:r>
      <w:r w:rsidRPr="00B011C4">
        <w:t>Correction and Tolerance Study”, W. Lou</w:t>
      </w:r>
      <w:r>
        <w:t xml:space="preserve"> (2018), available from </w:t>
      </w:r>
      <w:hyperlink r:id="rId39" w:history="1">
        <w:r w:rsidRPr="00036DEC">
          <w:rPr>
            <w:rStyle w:val="Hyperlink"/>
          </w:rPr>
          <w:t>https://www.classe.cornell.edu/CBETA_PM/notes/CBETA037.pdf</w:t>
        </w:r>
      </w:hyperlink>
    </w:p>
    <w:p w14:paraId="5E99AB97" w14:textId="77777777" w:rsidR="00956C7E" w:rsidRDefault="00956C7E" w:rsidP="00956C7E">
      <w:pPr>
        <w:pStyle w:val="Bodyparagraph"/>
        <w:ind w:left="0"/>
      </w:pPr>
      <w:r>
        <w:t>[303] CBETA note #029 “Online simulation tools for orbit correction in the CBETA Machine”, A. Nunez-</w:t>
      </w:r>
      <w:proofErr w:type="spellStart"/>
      <w:r>
        <w:t>delPrado</w:t>
      </w:r>
      <w:proofErr w:type="spellEnd"/>
      <w:r>
        <w:t xml:space="preserve"> and S. </w:t>
      </w:r>
      <w:proofErr w:type="spellStart"/>
      <w:r>
        <w:t>Peggs</w:t>
      </w:r>
      <w:proofErr w:type="spellEnd"/>
      <w:r>
        <w:t xml:space="preserve">, BNL tech note BNL-211678-2019-TECH (2018), available from </w:t>
      </w:r>
      <w:hyperlink r:id="rId40" w:history="1">
        <w:r w:rsidRPr="00B011C4">
          <w:rPr>
            <w:rStyle w:val="Hyperlink"/>
          </w:rPr>
          <w:t>https://www.osti.gov/servlets/purl/1514709</w:t>
        </w:r>
      </w:hyperlink>
    </w:p>
    <w:p w14:paraId="4858ADED" w14:textId="77777777" w:rsidR="00956C7E" w:rsidRDefault="00956C7E" w:rsidP="00956C7E">
      <w:pPr>
        <w:pStyle w:val="Bodyparagraph"/>
        <w:ind w:left="0"/>
      </w:pPr>
      <w:r>
        <w:t>[501] “</w:t>
      </w:r>
      <w:proofErr w:type="spellStart"/>
      <w:r w:rsidRPr="00B011C4">
        <w:t>HalbachArea</w:t>
      </w:r>
      <w:proofErr w:type="spellEnd"/>
      <w:r>
        <w:t xml:space="preserve">” permanent magnet tool, available from </w:t>
      </w:r>
      <w:hyperlink r:id="rId41" w:history="1">
        <w:r w:rsidRPr="00B011C4">
          <w:rPr>
            <w:rStyle w:val="Hyperlink"/>
          </w:rPr>
          <w:t>https://stephenbrooks.org/ap/halbacharea/</w:t>
        </w:r>
      </w:hyperlink>
    </w:p>
    <w:p w14:paraId="0D15306C" w14:textId="77777777" w:rsidR="00956C7E" w:rsidRDefault="00956C7E" w:rsidP="00956C7E">
      <w:pPr>
        <w:pStyle w:val="Bodyparagraph"/>
        <w:ind w:left="0"/>
      </w:pPr>
      <w:r>
        <w:t>[502] “Open-Midplane Gradient Permanent Magnet with 1.53T Peak Field”, S. Brooks, Proc. IPAC 2023.</w:t>
      </w:r>
    </w:p>
    <w:p w14:paraId="00EF521D" w14:textId="77777777" w:rsidR="00956C7E" w:rsidRDefault="00956C7E" w:rsidP="00956C7E">
      <w:pPr>
        <w:pStyle w:val="Bodyparagraph"/>
        <w:ind w:left="0"/>
      </w:pPr>
      <w:r>
        <w:t>[503] “Muon1” tracking code, described in chapters 2 and 7 of “</w:t>
      </w:r>
      <w:r w:rsidRPr="00B237FA">
        <w:t>Muon capture schemes for the neutrino factory</w:t>
      </w:r>
      <w:r>
        <w:t xml:space="preserve">”, S. Brooks, </w:t>
      </w:r>
      <w:r w:rsidRPr="00B237FA">
        <w:t>University of Oxford</w:t>
      </w:r>
      <w:r>
        <w:t xml:space="preserve"> DPhil thesis (2010), available from </w:t>
      </w:r>
      <w:hyperlink r:id="rId42" w:history="1">
        <w:r w:rsidRPr="00B237FA">
          <w:rPr>
            <w:rStyle w:val="Hyperlink"/>
          </w:rPr>
          <w:t>https://ora.ox.ac.uk/objects/uuid:7b724028-e4ef-4248-9d42-505e571c9e19</w:t>
        </w:r>
      </w:hyperlink>
    </w:p>
    <w:p w14:paraId="782DE2D2" w14:textId="77777777" w:rsidR="00956C7E" w:rsidRDefault="00956C7E" w:rsidP="00956C7E">
      <w:pPr>
        <w:pStyle w:val="Bodyparagraph"/>
        <w:ind w:left="0"/>
      </w:pPr>
      <w:r>
        <w:t>[601] “</w:t>
      </w:r>
      <w:r w:rsidRPr="00BA251F">
        <w:t>Permanent magnets for the return loop of the Cornell</w:t>
      </w:r>
      <w:r>
        <w:t>-</w:t>
      </w:r>
      <w:r w:rsidRPr="00BA251F">
        <w:t>Brookhaven energy recovery</w:t>
      </w:r>
      <w:r>
        <w:t xml:space="preserve"> </w:t>
      </w:r>
      <w:r w:rsidRPr="00BA251F">
        <w:t>linac test accelerator</w:t>
      </w:r>
      <w:r>
        <w:t xml:space="preserve">”, </w:t>
      </w:r>
      <w:r w:rsidRPr="00BA251F">
        <w:t xml:space="preserve">S. Brooks, G. Mahler, J. </w:t>
      </w:r>
      <w:proofErr w:type="spellStart"/>
      <w:r w:rsidRPr="00BA251F">
        <w:t>Cintorino</w:t>
      </w:r>
      <w:proofErr w:type="spellEnd"/>
      <w:r w:rsidRPr="00BA251F">
        <w:t xml:space="preserve">, J. </w:t>
      </w:r>
      <w:proofErr w:type="spellStart"/>
      <w:r w:rsidRPr="00BA251F">
        <w:t>Tuozzolo</w:t>
      </w:r>
      <w:proofErr w:type="spellEnd"/>
      <w:r w:rsidRPr="00BA251F">
        <w:t xml:space="preserve">, and R. </w:t>
      </w:r>
      <w:proofErr w:type="spellStart"/>
      <w:r w:rsidRPr="00BA251F">
        <w:t>Michnoff</w:t>
      </w:r>
      <w:proofErr w:type="spellEnd"/>
      <w:r>
        <w:t xml:space="preserve">, </w:t>
      </w:r>
      <w:r w:rsidRPr="00BA251F">
        <w:t xml:space="preserve">Phys. Rev. Accel. Beams </w:t>
      </w:r>
      <w:r w:rsidRPr="00BA251F">
        <w:rPr>
          <w:b/>
          <w:bCs/>
        </w:rPr>
        <w:t>23</w:t>
      </w:r>
      <w:r w:rsidRPr="00BA251F">
        <w:t xml:space="preserve">, 112401 </w:t>
      </w:r>
      <w:r>
        <w:t>(</w:t>
      </w:r>
      <w:r w:rsidRPr="00BA251F">
        <w:t>2020</w:t>
      </w:r>
      <w:r>
        <w:t>).</w:t>
      </w:r>
    </w:p>
    <w:p w14:paraId="13638CA7" w14:textId="77777777" w:rsidR="00956C7E" w:rsidRDefault="00956C7E" w:rsidP="00956C7E">
      <w:pPr>
        <w:pStyle w:val="Bodyparagraph"/>
        <w:ind w:left="0"/>
      </w:pPr>
      <w:r>
        <w:t xml:space="preserve">[602] CBETA note #10 “Error Studies of Halbach Magnets”, S. Brooks, BNL tech note </w:t>
      </w:r>
      <w:r w:rsidRPr="00BA251F">
        <w:t>BNL-114543-2017-TECH</w:t>
      </w:r>
      <w:r>
        <w:t xml:space="preserve"> (2017), available from </w:t>
      </w:r>
      <w:hyperlink r:id="rId43" w:history="1">
        <w:r w:rsidRPr="00036DEC">
          <w:rPr>
            <w:rStyle w:val="Hyperlink"/>
          </w:rPr>
          <w:t>https://www.classe.cornell.edu/CBETA_PM/notes/CBETA010.pdf</w:t>
        </w:r>
      </w:hyperlink>
    </w:p>
    <w:p w14:paraId="6D179325" w14:textId="77777777" w:rsidR="00956C7E" w:rsidRDefault="00956C7E" w:rsidP="00956C7E">
      <w:pPr>
        <w:pStyle w:val="Bodyparagraph"/>
        <w:ind w:left="0"/>
        <w:rPr>
          <w:rStyle w:val="Hyperlink"/>
        </w:rPr>
      </w:pPr>
      <w:r>
        <w:t>[603] CBETA note #36 “</w:t>
      </w:r>
      <w:r w:rsidRPr="00BA251F">
        <w:t>Radiation Limits for CBETA Halbach Magnets</w:t>
      </w:r>
      <w:proofErr w:type="gramStart"/>
      <w:r>
        <w:t>”,  S.</w:t>
      </w:r>
      <w:proofErr w:type="gramEnd"/>
      <w:r>
        <w:t xml:space="preserve"> Brooks, BNL tech note </w:t>
      </w:r>
      <w:r w:rsidRPr="00BA251F">
        <w:t>BNL-211702-2019-TECH</w:t>
      </w:r>
      <w:r>
        <w:t xml:space="preserve"> (2018), available from </w:t>
      </w:r>
      <w:hyperlink r:id="rId44" w:history="1">
        <w:r w:rsidRPr="00BA251F">
          <w:rPr>
            <w:rStyle w:val="Hyperlink"/>
          </w:rPr>
          <w:t>https://www.osti.gov/servlets/purl/1515419</w:t>
        </w:r>
      </w:hyperlink>
      <w:commentRangeEnd w:id="51"/>
      <w:r>
        <w:rPr>
          <w:rStyle w:val="CommentReference"/>
        </w:rPr>
        <w:commentReference w:id="51"/>
      </w:r>
      <w:commentRangeEnd w:id="52"/>
      <w:r w:rsidR="00A819C1">
        <w:rPr>
          <w:rStyle w:val="CommentReference"/>
        </w:rPr>
        <w:commentReference w:id="52"/>
      </w:r>
    </w:p>
    <w:p w14:paraId="77CD65F1" w14:textId="77777777" w:rsidR="00956C7E" w:rsidRPr="002137C5" w:rsidRDefault="00956C7E" w:rsidP="00C776D0">
      <w:pPr>
        <w:rPr>
          <w:color w:val="FF0000"/>
        </w:rPr>
      </w:pPr>
    </w:p>
    <w:p w14:paraId="660C0603" w14:textId="6B256F0E" w:rsidR="00FD70CD" w:rsidRPr="005A2227" w:rsidRDefault="00FD70CD" w:rsidP="00FD70CD">
      <w:pPr>
        <w:pStyle w:val="Heading1"/>
        <w:numPr>
          <w:ilvl w:val="0"/>
          <w:numId w:val="0"/>
        </w:numPr>
      </w:pPr>
      <w:bookmarkStart w:id="53" w:name="_Toc159585563"/>
      <w:r>
        <w:t>Appendix 2: Data Management Plan</w:t>
      </w:r>
      <w:bookmarkEnd w:id="53"/>
    </w:p>
    <w:p w14:paraId="6C93E860" w14:textId="77777777" w:rsidR="004815A3" w:rsidRPr="004815A3" w:rsidRDefault="004815A3" w:rsidP="004815A3">
      <w:pPr>
        <w:jc w:val="both"/>
        <w:rPr>
          <w:bCs/>
          <w:i/>
          <w:sz w:val="22"/>
          <w:szCs w:val="22"/>
          <w:u w:val="single"/>
        </w:rPr>
      </w:pPr>
      <w:r w:rsidRPr="004815A3">
        <w:rPr>
          <w:bCs/>
          <w:i/>
          <w:sz w:val="22"/>
          <w:szCs w:val="22"/>
          <w:u w:val="single"/>
        </w:rPr>
        <w:t>Types of Data Produced</w:t>
      </w:r>
    </w:p>
    <w:p w14:paraId="014692CE" w14:textId="77777777" w:rsidR="004815A3" w:rsidRPr="004815A3" w:rsidRDefault="004815A3" w:rsidP="004815A3">
      <w:pPr>
        <w:jc w:val="both"/>
        <w:rPr>
          <w:sz w:val="22"/>
          <w:szCs w:val="22"/>
        </w:rPr>
      </w:pPr>
      <w:r w:rsidRPr="004815A3">
        <w:rPr>
          <w:sz w:val="22"/>
          <w:szCs w:val="22"/>
        </w:rPr>
        <w:t>The data types generated by the research described in this project include:</w:t>
      </w:r>
    </w:p>
    <w:p w14:paraId="0B7A99EB"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 xml:space="preserve">Design notes, calculations, algorithms and computer </w:t>
      </w:r>
      <w:proofErr w:type="gramStart"/>
      <w:r w:rsidRPr="004815A3">
        <w:rPr>
          <w:bCs/>
          <w:sz w:val="22"/>
          <w:szCs w:val="22"/>
        </w:rPr>
        <w:t>simulations</w:t>
      </w:r>
      <w:proofErr w:type="gramEnd"/>
    </w:p>
    <w:p w14:paraId="796F7EDF"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Processes and controls</w:t>
      </w:r>
    </w:p>
    <w:p w14:paraId="456326B0"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Processed data (e.g., analyzed data, tables, graphs)</w:t>
      </w:r>
    </w:p>
    <w:p w14:paraId="07CFFEF0"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Drawings and schematics</w:t>
      </w:r>
    </w:p>
    <w:p w14:paraId="5173FE39"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Publications, talks and documents (e.g., papers in refereed journals, conferences and workshops, internal technical notes, competitive incentive proposals)</w:t>
      </w:r>
    </w:p>
    <w:p w14:paraId="69ECC405" w14:textId="77777777" w:rsidR="004815A3" w:rsidRPr="004815A3" w:rsidRDefault="004815A3" w:rsidP="004815A3">
      <w:pPr>
        <w:jc w:val="both"/>
        <w:rPr>
          <w:bCs/>
          <w:i/>
          <w:sz w:val="22"/>
          <w:szCs w:val="22"/>
          <w:u w:val="single"/>
        </w:rPr>
      </w:pPr>
      <w:r w:rsidRPr="004815A3">
        <w:rPr>
          <w:bCs/>
          <w:i/>
          <w:sz w:val="22"/>
          <w:szCs w:val="22"/>
          <w:u w:val="single"/>
        </w:rPr>
        <w:t>The data management system will offer the following minimum capabilities:</w:t>
      </w:r>
    </w:p>
    <w:p w14:paraId="3B28E290"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Data capture and storage</w:t>
      </w:r>
    </w:p>
    <w:p w14:paraId="2A88739F"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 xml:space="preserve">User-friendly graphical access to laboratory, </w:t>
      </w:r>
      <w:proofErr w:type="gramStart"/>
      <w:r w:rsidRPr="004815A3">
        <w:rPr>
          <w:bCs/>
          <w:sz w:val="22"/>
          <w:szCs w:val="22"/>
        </w:rPr>
        <w:t>industry</w:t>
      </w:r>
      <w:proofErr w:type="gramEnd"/>
      <w:r w:rsidRPr="004815A3">
        <w:rPr>
          <w:bCs/>
          <w:sz w:val="22"/>
          <w:szCs w:val="22"/>
        </w:rPr>
        <w:t xml:space="preserve"> and international collaborators</w:t>
      </w:r>
    </w:p>
    <w:p w14:paraId="4FC87546"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 xml:space="preserve">Backup and archiving of </w:t>
      </w:r>
      <w:proofErr w:type="gramStart"/>
      <w:r w:rsidRPr="004815A3">
        <w:rPr>
          <w:bCs/>
          <w:sz w:val="22"/>
          <w:szCs w:val="22"/>
        </w:rPr>
        <w:t>data</w:t>
      </w:r>
      <w:proofErr w:type="gramEnd"/>
    </w:p>
    <w:p w14:paraId="5847E874"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Compatibility with multiple formats (e.g., documents, spreadsheets, graphics, presentations)</w:t>
      </w:r>
    </w:p>
    <w:p w14:paraId="59AD84CD"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Access controls</w:t>
      </w:r>
    </w:p>
    <w:p w14:paraId="70CCA46E" w14:textId="77777777" w:rsidR="004815A3" w:rsidRPr="004815A3" w:rsidRDefault="004815A3" w:rsidP="004815A3">
      <w:pPr>
        <w:jc w:val="both"/>
        <w:rPr>
          <w:bCs/>
          <w:i/>
          <w:sz w:val="22"/>
          <w:szCs w:val="22"/>
          <w:u w:val="single"/>
        </w:rPr>
      </w:pPr>
      <w:r w:rsidRPr="004815A3">
        <w:rPr>
          <w:bCs/>
          <w:i/>
          <w:sz w:val="22"/>
          <w:szCs w:val="22"/>
          <w:u w:val="single"/>
        </w:rPr>
        <w:t>Plans for archiving and preservation</w:t>
      </w:r>
    </w:p>
    <w:p w14:paraId="75CD08BE" w14:textId="77777777" w:rsidR="004815A3" w:rsidRPr="004815A3" w:rsidRDefault="004815A3" w:rsidP="004815A3">
      <w:pPr>
        <w:jc w:val="both"/>
        <w:rPr>
          <w:bCs/>
          <w:sz w:val="22"/>
          <w:szCs w:val="22"/>
        </w:rPr>
      </w:pPr>
      <w:r w:rsidRPr="004815A3">
        <w:rPr>
          <w:bCs/>
          <w:sz w:val="22"/>
          <w:szCs w:val="22"/>
        </w:rPr>
        <w:t>The products of this research will be published in the open literature. The main venues are:</w:t>
      </w:r>
    </w:p>
    <w:p w14:paraId="55D559BB"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Physical Review Special Topics – Accelerators and Beams</w:t>
      </w:r>
    </w:p>
    <w:p w14:paraId="74E04CBF"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Superconductor Science and Technology</w:t>
      </w:r>
    </w:p>
    <w:p w14:paraId="5BED3837"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Proceedings of the International Particle Accelerator Conference</w:t>
      </w:r>
    </w:p>
    <w:p w14:paraId="3692877F"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Proceedings of the International Linear Accelerator Conference</w:t>
      </w:r>
    </w:p>
    <w:p w14:paraId="2E64F418" w14:textId="77777777" w:rsidR="004815A3" w:rsidRPr="004815A3" w:rsidRDefault="004815A3" w:rsidP="004815A3">
      <w:pPr>
        <w:pStyle w:val="ListParagraph"/>
        <w:numPr>
          <w:ilvl w:val="0"/>
          <w:numId w:val="47"/>
        </w:numPr>
        <w:spacing w:after="160" w:line="259" w:lineRule="auto"/>
        <w:jc w:val="both"/>
        <w:rPr>
          <w:bCs/>
          <w:sz w:val="22"/>
          <w:szCs w:val="22"/>
        </w:rPr>
      </w:pPr>
      <w:r w:rsidRPr="004815A3">
        <w:rPr>
          <w:bCs/>
          <w:sz w:val="22"/>
          <w:szCs w:val="22"/>
        </w:rPr>
        <w:t>Proceedings of FFA Workshops</w:t>
      </w:r>
    </w:p>
    <w:p w14:paraId="71F51834" w14:textId="77777777" w:rsidR="004815A3" w:rsidRPr="004815A3" w:rsidRDefault="004815A3" w:rsidP="004815A3">
      <w:pPr>
        <w:jc w:val="both"/>
        <w:rPr>
          <w:bCs/>
          <w:sz w:val="22"/>
          <w:szCs w:val="22"/>
        </w:rPr>
      </w:pPr>
      <w:r w:rsidRPr="004815A3">
        <w:rPr>
          <w:bCs/>
          <w:sz w:val="22"/>
          <w:szCs w:val="22"/>
        </w:rPr>
        <w:lastRenderedPageBreak/>
        <w:t>All the electronic files generated for this project will be preserved according to Jefferson Lab’s record management policy (https://www.jlab.org/div_dept/cio/IR/records/index.html) and DOE's Research and Development Records Schedule.</w:t>
      </w:r>
    </w:p>
    <w:p w14:paraId="62AE7AC6" w14:textId="77777777" w:rsidR="004815A3" w:rsidRPr="004815A3" w:rsidRDefault="004815A3" w:rsidP="004815A3">
      <w:pPr>
        <w:jc w:val="both"/>
        <w:rPr>
          <w:bCs/>
          <w:i/>
          <w:sz w:val="22"/>
          <w:szCs w:val="22"/>
          <w:u w:val="single"/>
        </w:rPr>
      </w:pPr>
      <w:r w:rsidRPr="004815A3">
        <w:rPr>
          <w:bCs/>
          <w:i/>
          <w:sz w:val="22"/>
          <w:szCs w:val="22"/>
          <w:u w:val="single"/>
        </w:rPr>
        <w:t>Policies for access and sharing, and provisions for appropriate protection/</w:t>
      </w:r>
      <w:proofErr w:type="gramStart"/>
      <w:r w:rsidRPr="004815A3">
        <w:rPr>
          <w:bCs/>
          <w:i/>
          <w:sz w:val="22"/>
          <w:szCs w:val="22"/>
          <w:u w:val="single"/>
        </w:rPr>
        <w:t>privacy</w:t>
      </w:r>
      <w:proofErr w:type="gramEnd"/>
    </w:p>
    <w:p w14:paraId="5AA8EFBF" w14:textId="77777777" w:rsidR="004815A3" w:rsidRPr="004815A3" w:rsidRDefault="004815A3" w:rsidP="004815A3">
      <w:pPr>
        <w:jc w:val="both"/>
        <w:rPr>
          <w:bCs/>
          <w:sz w:val="22"/>
          <w:szCs w:val="22"/>
        </w:rPr>
      </w:pPr>
      <w:r w:rsidRPr="004815A3">
        <w:rPr>
          <w:bCs/>
          <w:sz w:val="22"/>
          <w:szCs w:val="22"/>
        </w:rPr>
        <w:t xml:space="preserve">Documents generated and classified in the course of this project will be shared among collaborators from the start of the </w:t>
      </w:r>
      <w:proofErr w:type="gramStart"/>
      <w:r w:rsidRPr="004815A3">
        <w:rPr>
          <w:bCs/>
          <w:sz w:val="22"/>
          <w:szCs w:val="22"/>
        </w:rPr>
        <w:t>project, and</w:t>
      </w:r>
      <w:proofErr w:type="gramEnd"/>
      <w:r w:rsidRPr="004815A3">
        <w:rPr>
          <w:bCs/>
          <w:sz w:val="22"/>
          <w:szCs w:val="22"/>
        </w:rPr>
        <w:t xml:space="preserve"> will be continually upgraded and updated. E-mail will be the most common method to share information. Prior to making them available for wider distribution, such as through journal publications or conference presentations, applications for the protection of Intellectual Property would be filed, as agreed upon by all collaborators.</w:t>
      </w:r>
    </w:p>
    <w:p w14:paraId="1E0248DB" w14:textId="77777777" w:rsidR="004815A3" w:rsidRPr="004815A3" w:rsidRDefault="004815A3" w:rsidP="004815A3">
      <w:pPr>
        <w:jc w:val="both"/>
        <w:rPr>
          <w:sz w:val="22"/>
          <w:szCs w:val="22"/>
        </w:rPr>
      </w:pPr>
      <w:r w:rsidRPr="004815A3">
        <w:rPr>
          <w:sz w:val="22"/>
          <w:szCs w:val="22"/>
        </w:rPr>
        <w:t>Electronic documents created during this project will be stored in a project folder on a network drive maintained and backed-up daily by JLab’s Computer Science and Engineering Division. Access to the project folder will be limited to the JLab staff involved on the project. Jefferson Lab has robust cyber security processes and policies in place which will ensure data integrity and prevent unauthorized access.</w:t>
      </w:r>
    </w:p>
    <w:p w14:paraId="58B1C490" w14:textId="77777777" w:rsidR="004815A3" w:rsidRPr="004815A3" w:rsidRDefault="004815A3" w:rsidP="004815A3">
      <w:pPr>
        <w:jc w:val="both"/>
        <w:rPr>
          <w:bCs/>
          <w:i/>
          <w:sz w:val="22"/>
          <w:szCs w:val="22"/>
          <w:u w:val="single"/>
        </w:rPr>
      </w:pPr>
      <w:r w:rsidRPr="004815A3">
        <w:rPr>
          <w:bCs/>
          <w:i/>
          <w:sz w:val="22"/>
          <w:szCs w:val="22"/>
          <w:u w:val="single"/>
        </w:rPr>
        <w:t>Policies and provisions for re-use and re-distribution</w:t>
      </w:r>
    </w:p>
    <w:p w14:paraId="36CE9B55" w14:textId="77777777" w:rsidR="004815A3" w:rsidRPr="004815A3" w:rsidRDefault="004815A3" w:rsidP="004815A3">
      <w:pPr>
        <w:jc w:val="both"/>
        <w:rPr>
          <w:bCs/>
          <w:sz w:val="22"/>
          <w:szCs w:val="22"/>
        </w:rPr>
      </w:pPr>
      <w:proofErr w:type="gramStart"/>
      <w:r w:rsidRPr="004815A3">
        <w:rPr>
          <w:bCs/>
          <w:sz w:val="22"/>
          <w:szCs w:val="22"/>
        </w:rPr>
        <w:t>With the exception of</w:t>
      </w:r>
      <w:proofErr w:type="gramEnd"/>
      <w:r w:rsidRPr="004815A3">
        <w:rPr>
          <w:bCs/>
          <w:sz w:val="22"/>
          <w:szCs w:val="22"/>
        </w:rPr>
        <w:t xml:space="preserve"> items that have potential for Intellectual Property rights, data and expertise acquired during this program will be either published, presented at conferences or both. Information will be made available to researchers elsewhere when the Intellectual Property rights are secured.</w:t>
      </w:r>
    </w:p>
    <w:p w14:paraId="2F29EF9C" w14:textId="77777777" w:rsidR="004815A3" w:rsidRPr="005B19B2" w:rsidRDefault="004815A3" w:rsidP="004815A3">
      <w:pPr>
        <w:jc w:val="both"/>
      </w:pPr>
      <w:r w:rsidRPr="004815A3">
        <w:rPr>
          <w:sz w:val="22"/>
          <w:szCs w:val="22"/>
        </w:rPr>
        <w:t xml:space="preserve">Any release of data will also be done in such a way to be compliant with any export control mandates where appropriate. Jefferson Lab does not believe this technology contains any export-controlled information; however, we are aware of the need for enhanced scrutiny in technology transfer to foreign entities; specifically, </w:t>
      </w:r>
      <w:proofErr w:type="gramStart"/>
      <w:r w:rsidRPr="004815A3">
        <w:rPr>
          <w:sz w:val="22"/>
          <w:szCs w:val="22"/>
        </w:rPr>
        <w:t>in the area of</w:t>
      </w:r>
      <w:proofErr w:type="gramEnd"/>
      <w:r w:rsidRPr="004815A3">
        <w:rPr>
          <w:sz w:val="22"/>
          <w:szCs w:val="22"/>
        </w:rPr>
        <w:t xml:space="preserve"> accelerator technology and will maintain protection of information generated under this initiative in accordance with the DOE’s S&amp;T Risk Matrix. In addition, we will undertake the process of an -export control review to ensure any IP generated under this initiative is not subject to export control, and if it is, obtain the proper export licenses/waivers prior to release of any information.</w:t>
      </w:r>
    </w:p>
    <w:p w14:paraId="77340FA3" w14:textId="79B6557B" w:rsidR="00FD70CD" w:rsidRPr="005A2227" w:rsidRDefault="00FD70CD" w:rsidP="00FD70CD">
      <w:pPr>
        <w:pStyle w:val="Heading1"/>
        <w:numPr>
          <w:ilvl w:val="0"/>
          <w:numId w:val="0"/>
        </w:numPr>
      </w:pPr>
      <w:bookmarkStart w:id="54" w:name="_Toc159585564"/>
      <w:r>
        <w:t xml:space="preserve">Appendix 3: </w:t>
      </w:r>
      <w:r w:rsidRPr="00FD70CD">
        <w:t>P</w:t>
      </w:r>
      <w:r w:rsidR="001C6A5E">
        <w:t>romoting</w:t>
      </w:r>
      <w:r w:rsidRPr="00FD70CD">
        <w:t xml:space="preserve"> I</w:t>
      </w:r>
      <w:r w:rsidR="001C6A5E">
        <w:t>nclusive</w:t>
      </w:r>
      <w:r w:rsidRPr="00FD70CD">
        <w:t xml:space="preserve"> </w:t>
      </w:r>
      <w:r w:rsidR="001C6A5E">
        <w:t>and</w:t>
      </w:r>
      <w:r w:rsidRPr="00FD70CD">
        <w:t xml:space="preserve"> E</w:t>
      </w:r>
      <w:r w:rsidR="001C6A5E">
        <w:t>quitable</w:t>
      </w:r>
      <w:r w:rsidRPr="00FD70CD">
        <w:t xml:space="preserve"> R</w:t>
      </w:r>
      <w:r w:rsidR="001C6A5E">
        <w:t>esearch</w:t>
      </w:r>
      <w:r w:rsidRPr="00FD70CD">
        <w:t xml:space="preserve"> (PIER) P</w:t>
      </w:r>
      <w:r w:rsidR="001C6A5E">
        <w:t>lan</w:t>
      </w:r>
      <w:bookmarkEnd w:id="54"/>
    </w:p>
    <w:p w14:paraId="1621F1BA" w14:textId="77777777" w:rsidR="00951198" w:rsidRPr="00951198" w:rsidRDefault="00951198" w:rsidP="00951198">
      <w:pPr>
        <w:rPr>
          <w:color w:val="FF0000"/>
        </w:rPr>
      </w:pPr>
      <w:r>
        <w:rPr>
          <w:color w:val="FF0000"/>
        </w:rPr>
        <w:t>FILL OUT TEMPLATE, WITH EDITS, AND PUT HERE</w:t>
      </w:r>
    </w:p>
    <w:p w14:paraId="2348C811" w14:textId="77777777" w:rsidR="00FD70CD" w:rsidRPr="00EC6A8E" w:rsidRDefault="00FD70CD" w:rsidP="00FD70CD"/>
    <w:p w14:paraId="379D4431" w14:textId="77777777" w:rsidR="002907B8" w:rsidRPr="002907B8" w:rsidRDefault="002907B8" w:rsidP="002907B8">
      <w:pPr>
        <w:pStyle w:val="Heading1"/>
        <w:numPr>
          <w:ilvl w:val="0"/>
          <w:numId w:val="0"/>
        </w:numPr>
      </w:pPr>
    </w:p>
    <w:p w14:paraId="370E670B" w14:textId="77777777" w:rsidR="005A2227" w:rsidRPr="00B8340A" w:rsidRDefault="005A2227" w:rsidP="00645B96">
      <w:pPr>
        <w:pStyle w:val="Bodyparagraph"/>
        <w:ind w:left="0"/>
      </w:pPr>
    </w:p>
    <w:sectPr w:rsidR="005A2227" w:rsidRPr="00B8340A" w:rsidSect="0060157C">
      <w:pgSz w:w="12240" w:h="15840"/>
      <w:pgMar w:top="1440" w:right="1440" w:bottom="1440" w:left="1440" w:header="0" w:footer="360" w:gutter="0"/>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yan Bodenstein" w:date="2024-02-21T12:52:00Z" w:initials="RB">
    <w:p w14:paraId="117B3E5C" w14:textId="601159F7" w:rsidR="00F20644" w:rsidRDefault="00F20644" w:rsidP="00F20644">
      <w:r>
        <w:rPr>
          <w:rStyle w:val="CommentReference"/>
        </w:rPr>
        <w:annotationRef/>
      </w:r>
      <w:r>
        <w:rPr>
          <w:sz w:val="20"/>
          <w:szCs w:val="20"/>
        </w:rPr>
        <w:t>Correct?</w:t>
      </w:r>
    </w:p>
  </w:comment>
  <w:comment w:id="2" w:author="Ryan Bodenstein" w:date="2024-02-21T12:52:00Z" w:initials="RB">
    <w:p w14:paraId="7BE67312" w14:textId="77777777" w:rsidR="00F20644" w:rsidRDefault="00F20644" w:rsidP="00F20644">
      <w:r>
        <w:rPr>
          <w:rStyle w:val="CommentReference"/>
        </w:rPr>
        <w:annotationRef/>
      </w:r>
      <w:r>
        <w:rPr>
          <w:sz w:val="20"/>
          <w:szCs w:val="20"/>
        </w:rPr>
        <w:t>Correct?</w:t>
      </w:r>
    </w:p>
  </w:comment>
  <w:comment w:id="15" w:author="Ryan Bodenstein" w:date="2024-02-19T11:28:00Z" w:initials="RB">
    <w:p w14:paraId="4E99D880" w14:textId="4B9074B7" w:rsidR="009E59F7" w:rsidRDefault="009E59F7" w:rsidP="009E59F7">
      <w:r>
        <w:rPr>
          <w:rStyle w:val="CommentReference"/>
        </w:rPr>
        <w:annotationRef/>
      </w:r>
      <w:r>
        <w:rPr>
          <w:sz w:val="20"/>
          <w:szCs w:val="20"/>
        </w:rPr>
        <w:t>There’s a lot in this section that isn’t needed anymore. We could cut the whole section, or cut out parts (adiabatic transition, etc…)</w:t>
      </w:r>
    </w:p>
    <w:p w14:paraId="23BB7FD3" w14:textId="77777777" w:rsidR="009E59F7" w:rsidRDefault="009E59F7" w:rsidP="009E59F7"/>
  </w:comment>
  <w:comment w:id="36" w:author="Ryan Bodenstein" w:date="2024-02-20T14:55:00Z" w:initials="RB">
    <w:p w14:paraId="3E516C74" w14:textId="0AA40678" w:rsidR="007A032E" w:rsidRDefault="007A032E" w:rsidP="007A032E">
      <w:r>
        <w:rPr>
          <w:rStyle w:val="CommentReference"/>
        </w:rPr>
        <w:annotationRef/>
      </w:r>
      <w:r>
        <w:rPr>
          <w:sz w:val="20"/>
          <w:szCs w:val="20"/>
        </w:rPr>
        <w:t>Added Kirsten’s part here.</w:t>
      </w:r>
    </w:p>
  </w:comment>
  <w:comment w:id="47" w:author="Ryan Bodenstein" w:date="2024-02-23T10:30:00Z" w:initials="RB">
    <w:p w14:paraId="0804132F" w14:textId="77777777" w:rsidR="00AD7472" w:rsidRDefault="00AD7472" w:rsidP="00AD7472">
      <w:r>
        <w:rPr>
          <w:rStyle w:val="CommentReference"/>
        </w:rPr>
        <w:annotationRef/>
      </w:r>
      <w:r>
        <w:rPr>
          <w:sz w:val="20"/>
          <w:szCs w:val="20"/>
        </w:rPr>
        <w:t>Also, there are typos and other mistakes in this. I really think we should just remove it.</w:t>
      </w:r>
    </w:p>
  </w:comment>
  <w:comment w:id="48" w:author="Ryan Bodenstein" w:date="2024-02-23T10:30:00Z" w:initials="RB">
    <w:p w14:paraId="2466C558" w14:textId="25F8063B" w:rsidR="00AD7472" w:rsidRDefault="00AD7472" w:rsidP="00AD7472">
      <w:r>
        <w:rPr>
          <w:rStyle w:val="CommentReference"/>
        </w:rPr>
        <w:annotationRef/>
      </w:r>
      <w:r>
        <w:rPr>
          <w:sz w:val="20"/>
          <w:szCs w:val="20"/>
        </w:rPr>
        <w:t>I’m pretty sure we can’t list names like this. I think it violates the Personally Identifiable Information rules. Either we need to remove it (not necessary anyway), or we need to edit it to remove names and use general roles.</w:t>
      </w:r>
    </w:p>
  </w:comment>
  <w:comment w:id="51" w:author="Ryan Bodenstein" w:date="2024-02-20T13:31:00Z" w:initials="RB">
    <w:p w14:paraId="3C74E049" w14:textId="22C4762E" w:rsidR="00956C7E" w:rsidRDefault="00956C7E" w:rsidP="00956C7E">
      <w:r>
        <w:rPr>
          <w:rStyle w:val="CommentReference"/>
        </w:rPr>
        <w:annotationRef/>
      </w:r>
      <w:r>
        <w:rPr>
          <w:sz w:val="20"/>
          <w:szCs w:val="20"/>
        </w:rPr>
        <w:t>Move to real reference section after things are settled</w:t>
      </w:r>
    </w:p>
  </w:comment>
  <w:comment w:id="52" w:author="Ryan Bodenstein" w:date="2024-02-22T14:09:00Z" w:initials="RB">
    <w:p w14:paraId="3B1DA30E" w14:textId="77777777" w:rsidR="00A819C1" w:rsidRDefault="00A819C1" w:rsidP="00A819C1">
      <w:r>
        <w:rPr>
          <w:rStyle w:val="CommentReference"/>
        </w:rPr>
        <w:annotationRef/>
      </w:r>
      <w:r>
        <w:rPr>
          <w:sz w:val="20"/>
          <w:szCs w:val="20"/>
        </w:rPr>
        <w:t>Moved, but needs to be re-numbered appropriately and checked for 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7B3E5C" w15:done="0"/>
  <w15:commentEx w15:paraId="7BE67312" w15:done="0"/>
  <w15:commentEx w15:paraId="23BB7FD3" w15:done="0"/>
  <w15:commentEx w15:paraId="3E516C74" w15:done="0"/>
  <w15:commentEx w15:paraId="0804132F" w15:done="0"/>
  <w15:commentEx w15:paraId="2466C558" w15:done="0"/>
  <w15:commentEx w15:paraId="3C74E049" w15:done="0"/>
  <w15:commentEx w15:paraId="3B1DA30E" w15:paraIdParent="3C74E0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807090" w16cex:dateUtc="2024-02-21T17:52:00Z"/>
  <w16cex:commentExtensible w16cex:durableId="29807099" w16cex:dateUtc="2024-02-21T17:52:00Z"/>
  <w16cex:commentExtensible w16cex:durableId="297DB9F3" w16cex:dateUtc="2024-02-19T16:28:00Z"/>
  <w16cex:commentExtensible w16cex:durableId="297F3BF5" w16cex:dateUtc="2024-02-20T19:55:00Z"/>
  <w16cex:commentExtensible w16cex:durableId="2982F25B" w16cex:dateUtc="2024-02-23T15:30:00Z"/>
  <w16cex:commentExtensible w16cex:durableId="2982F241" w16cex:dateUtc="2024-02-23T15:30:00Z"/>
  <w16cex:commentExtensible w16cex:durableId="297F2816" w16cex:dateUtc="2024-02-20T18:31:00Z"/>
  <w16cex:commentExtensible w16cex:durableId="2981D41B" w16cex:dateUtc="2024-02-22T1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7B3E5C" w16cid:durableId="29807090"/>
  <w16cid:commentId w16cid:paraId="7BE67312" w16cid:durableId="29807099"/>
  <w16cid:commentId w16cid:paraId="23BB7FD3" w16cid:durableId="297DB9F3"/>
  <w16cid:commentId w16cid:paraId="3E516C74" w16cid:durableId="297F3BF5"/>
  <w16cid:commentId w16cid:paraId="0804132F" w16cid:durableId="2982F25B"/>
  <w16cid:commentId w16cid:paraId="2466C558" w16cid:durableId="2982F241"/>
  <w16cid:commentId w16cid:paraId="3C74E049" w16cid:durableId="297F2816"/>
  <w16cid:commentId w16cid:paraId="3B1DA30E" w16cid:durableId="2981D4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7D177" w14:textId="77777777" w:rsidR="0060157C" w:rsidRDefault="0060157C" w:rsidP="006F1E45">
      <w:r>
        <w:separator/>
      </w:r>
    </w:p>
  </w:endnote>
  <w:endnote w:type="continuationSeparator" w:id="0">
    <w:p w14:paraId="1719A222" w14:textId="77777777" w:rsidR="0060157C" w:rsidRDefault="0060157C" w:rsidP="006F1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Symbol">
    <w:altName w:val="Segoe UI Symbol"/>
    <w:panose1 w:val="020B0604020202020204"/>
    <w:charset w:val="02"/>
    <w:family w:val="auto"/>
    <w:pitch w:val="default"/>
  </w:font>
  <w:font w:name="Bell MT">
    <w:panose1 w:val="020205030603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20B0604020202020204"/>
    <w:charset w:val="4D"/>
    <w:family w:val="auto"/>
    <w:notTrueType/>
    <w:pitch w:val="default"/>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286849"/>
      <w:docPartObj>
        <w:docPartGallery w:val="Page Numbers (Bottom of Page)"/>
        <w:docPartUnique/>
      </w:docPartObj>
    </w:sdtPr>
    <w:sdtContent>
      <w:p w14:paraId="67F706D5" w14:textId="4B563057" w:rsidR="005B75BF" w:rsidRDefault="005B75BF" w:rsidP="00E417A1">
        <w:pPr>
          <w:pStyle w:val="Footer"/>
          <w:jc w:val="right"/>
        </w:pPr>
        <w:r>
          <w:t xml:space="preserve">Page | </w:t>
        </w:r>
        <w:r>
          <w:fldChar w:fldCharType="begin"/>
        </w:r>
        <w:r>
          <w:instrText xml:space="preserve"> PAGE   \* MERGEFORMAT </w:instrText>
        </w:r>
        <w:r>
          <w:fldChar w:fldCharType="separate"/>
        </w:r>
        <w:r w:rsidR="00091466">
          <w:rPr>
            <w:noProof/>
          </w:rPr>
          <w:t>8</w:t>
        </w:r>
        <w:r>
          <w:rPr>
            <w:noProof/>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539468"/>
      <w:docPartObj>
        <w:docPartGallery w:val="Page Numbers (Bottom of Page)"/>
        <w:docPartUnique/>
      </w:docPartObj>
    </w:sdtPr>
    <w:sdtContent>
      <w:p w14:paraId="63C1D2EE" w14:textId="10188F60" w:rsidR="005B75BF" w:rsidRDefault="005B75BF" w:rsidP="007373E2">
        <w:pPr>
          <w:pStyle w:val="Footer"/>
          <w:jc w:val="right"/>
        </w:pPr>
        <w:r>
          <w:t xml:space="preserve">Page | </w:t>
        </w:r>
        <w:r>
          <w:fldChar w:fldCharType="begin"/>
        </w:r>
        <w:r>
          <w:instrText xml:space="preserve"> PAGE   \* MERGEFORMAT </w:instrText>
        </w:r>
        <w:r>
          <w:fldChar w:fldCharType="separate"/>
        </w:r>
        <w:r w:rsidR="00091466">
          <w:rPr>
            <w:noProof/>
          </w:rPr>
          <w:t>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7CB8C" w14:textId="77777777" w:rsidR="0060157C" w:rsidRDefault="0060157C" w:rsidP="006F1E45">
      <w:r>
        <w:separator/>
      </w:r>
    </w:p>
  </w:footnote>
  <w:footnote w:type="continuationSeparator" w:id="0">
    <w:p w14:paraId="38646C38" w14:textId="77777777" w:rsidR="0060157C" w:rsidRDefault="0060157C" w:rsidP="006F1E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52B"/>
    <w:multiLevelType w:val="hybridMultilevel"/>
    <w:tmpl w:val="BA4A52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4D7CD2"/>
    <w:multiLevelType w:val="multilevel"/>
    <w:tmpl w:val="A41EC28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D9D7A35"/>
    <w:multiLevelType w:val="hybridMultilevel"/>
    <w:tmpl w:val="4004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0A6C"/>
    <w:multiLevelType w:val="hybridMultilevel"/>
    <w:tmpl w:val="97869DDA"/>
    <w:lvl w:ilvl="0" w:tplc="FFFFFFFF">
      <w:start w:val="1"/>
      <w:numFmt w:val="decimal"/>
      <w:lvlText w:val="%1."/>
      <w:lvlJc w:val="left"/>
      <w:pPr>
        <w:ind w:left="634" w:hanging="360"/>
      </w:pPr>
      <w:rPr>
        <w:rFonts w:hint="default"/>
        <w:b w:val="0"/>
        <w:bCs w:val="0"/>
      </w:rPr>
    </w:lvl>
    <w:lvl w:ilvl="1" w:tplc="FFFFFFFF" w:tentative="1">
      <w:start w:val="1"/>
      <w:numFmt w:val="lowerLetter"/>
      <w:lvlText w:val="%2."/>
      <w:lvlJc w:val="left"/>
      <w:pPr>
        <w:ind w:left="1354"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4" w15:restartNumberingAfterBreak="0">
    <w:nsid w:val="0ECE2476"/>
    <w:multiLevelType w:val="multilevel"/>
    <w:tmpl w:val="D4EC130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FB7092C"/>
    <w:multiLevelType w:val="hybridMultilevel"/>
    <w:tmpl w:val="97869DDA"/>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FBB3E0E"/>
    <w:multiLevelType w:val="hybridMultilevel"/>
    <w:tmpl w:val="998071EC"/>
    <w:lvl w:ilvl="0" w:tplc="6EFC5A3E">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54892"/>
    <w:multiLevelType w:val="multilevel"/>
    <w:tmpl w:val="BBB254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0533C7"/>
    <w:multiLevelType w:val="hybridMultilevel"/>
    <w:tmpl w:val="4FE46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F1C98"/>
    <w:multiLevelType w:val="hybridMultilevel"/>
    <w:tmpl w:val="68202740"/>
    <w:lvl w:ilvl="0" w:tplc="E22650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61F59"/>
    <w:multiLevelType w:val="multilevel"/>
    <w:tmpl w:val="AC7ED78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1ADD403A"/>
    <w:multiLevelType w:val="multilevel"/>
    <w:tmpl w:val="6A1C558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253E7D69"/>
    <w:multiLevelType w:val="hybridMultilevel"/>
    <w:tmpl w:val="07D270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684471"/>
    <w:multiLevelType w:val="multilevel"/>
    <w:tmpl w:val="F08E1B2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77761D"/>
    <w:multiLevelType w:val="multilevel"/>
    <w:tmpl w:val="156E74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26CB7DFE"/>
    <w:multiLevelType w:val="hybridMultilevel"/>
    <w:tmpl w:val="88186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E6BE0"/>
    <w:multiLevelType w:val="multilevel"/>
    <w:tmpl w:val="9CFE2E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2CE03FB4"/>
    <w:multiLevelType w:val="hybridMultilevel"/>
    <w:tmpl w:val="49966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4C7940"/>
    <w:multiLevelType w:val="hybridMultilevel"/>
    <w:tmpl w:val="D38A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AA18FE"/>
    <w:multiLevelType w:val="multilevel"/>
    <w:tmpl w:val="FA8EB4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30235BEC"/>
    <w:multiLevelType w:val="multilevel"/>
    <w:tmpl w:val="65BC69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30BB2BDC"/>
    <w:multiLevelType w:val="multilevel"/>
    <w:tmpl w:val="C41AB74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324B3642"/>
    <w:multiLevelType w:val="hybridMultilevel"/>
    <w:tmpl w:val="5B88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F6155E"/>
    <w:multiLevelType w:val="hybridMultilevel"/>
    <w:tmpl w:val="97869DDA"/>
    <w:lvl w:ilvl="0" w:tplc="FFFFFFFF">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5217873"/>
    <w:multiLevelType w:val="multilevel"/>
    <w:tmpl w:val="5EE279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410B7D31"/>
    <w:multiLevelType w:val="hybridMultilevel"/>
    <w:tmpl w:val="F75E7660"/>
    <w:lvl w:ilvl="0" w:tplc="AB86C98C">
      <w:start w:val="1"/>
      <w:numFmt w:val="bullet"/>
      <w:pStyle w:val="Tablebullets"/>
      <w:lvlText w:val=""/>
      <w:lvlJc w:val="left"/>
      <w:pPr>
        <w:tabs>
          <w:tab w:val="num" w:pos="288"/>
        </w:tabs>
        <w:ind w:left="216" w:hanging="216"/>
      </w:pPr>
      <w:rPr>
        <w:rFonts w:ascii="Symbol" w:hAnsi="Symbol" w:hint="default"/>
      </w:rPr>
    </w:lvl>
    <w:lvl w:ilvl="1" w:tplc="04090001">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38B5B2B"/>
    <w:multiLevelType w:val="hybridMultilevel"/>
    <w:tmpl w:val="17A8F73C"/>
    <w:lvl w:ilvl="0" w:tplc="65642848">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A04ED3"/>
    <w:multiLevelType w:val="hybridMultilevel"/>
    <w:tmpl w:val="509C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B34F35"/>
    <w:multiLevelType w:val="hybridMultilevel"/>
    <w:tmpl w:val="EE1C3164"/>
    <w:lvl w:ilvl="0" w:tplc="8F2047F2">
      <w:start w:val="1"/>
      <w:numFmt w:val="bullet"/>
      <w:pStyle w:val="ListBullet"/>
      <w:lvlText w:val="•"/>
      <w:lvlJc w:val="left"/>
      <w:pPr>
        <w:ind w:left="360" w:hanging="360"/>
      </w:pPr>
      <w:rPr>
        <w:rFonts w:ascii="Bell MT" w:hAnsi="Bell M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23E3F"/>
    <w:multiLevelType w:val="multilevel"/>
    <w:tmpl w:val="403A73F8"/>
    <w:lvl w:ilvl="0">
      <w:start w:val="1"/>
      <w:numFmt w:val="decimal"/>
      <w:pStyle w:val="Heading1"/>
      <w:lvlText w:val="%1.0"/>
      <w:lvlJc w:val="left"/>
      <w:pPr>
        <w:ind w:left="432" w:hanging="432"/>
      </w:pPr>
      <w:rPr>
        <w:rFonts w:hint="default"/>
        <w:b/>
        <w:bCs/>
        <w:sz w:val="24"/>
        <w:szCs w:val="24"/>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730" w:hanging="720"/>
      </w:pPr>
      <w:rPr>
        <w:rFonts w:hint="default"/>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35953AB"/>
    <w:multiLevelType w:val="hybridMultilevel"/>
    <w:tmpl w:val="8096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B4665"/>
    <w:multiLevelType w:val="hybridMultilevel"/>
    <w:tmpl w:val="A72E1718"/>
    <w:lvl w:ilvl="0" w:tplc="04090001">
      <w:start w:val="1"/>
      <w:numFmt w:val="bullet"/>
      <w:lvlText w:val=""/>
      <w:lvlJc w:val="left"/>
      <w:pPr>
        <w:ind w:left="1080" w:hanging="360"/>
      </w:pPr>
      <w:rPr>
        <w:rFonts w:ascii="Symbol" w:hAnsi="Symbol"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9973866"/>
    <w:multiLevelType w:val="hybridMultilevel"/>
    <w:tmpl w:val="3B54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0A454C"/>
    <w:multiLevelType w:val="multilevel"/>
    <w:tmpl w:val="56D8235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5C335FDC"/>
    <w:multiLevelType w:val="multilevel"/>
    <w:tmpl w:val="908A647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DC0CD0"/>
    <w:multiLevelType w:val="hybridMultilevel"/>
    <w:tmpl w:val="886C1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E470E77"/>
    <w:multiLevelType w:val="hybridMultilevel"/>
    <w:tmpl w:val="59C2F47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F93F88"/>
    <w:multiLevelType w:val="hybridMultilevel"/>
    <w:tmpl w:val="E7007070"/>
    <w:lvl w:ilvl="0" w:tplc="FFFFFFFF">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81536A7"/>
    <w:multiLevelType w:val="multilevel"/>
    <w:tmpl w:val="C3180D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69BC0F95"/>
    <w:multiLevelType w:val="multilevel"/>
    <w:tmpl w:val="F886F94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 w15:restartNumberingAfterBreak="0">
    <w:nsid w:val="6A755ADC"/>
    <w:multiLevelType w:val="hybridMultilevel"/>
    <w:tmpl w:val="B0F8934C"/>
    <w:lvl w:ilvl="0" w:tplc="04090001">
      <w:start w:val="1"/>
      <w:numFmt w:val="bullet"/>
      <w:lvlText w:val=""/>
      <w:lvlJc w:val="left"/>
      <w:pPr>
        <w:ind w:left="720" w:hanging="360"/>
      </w:pPr>
      <w:rPr>
        <w:rFonts w:ascii="Symbol" w:hAnsi="Symbol" w:hint="default"/>
      </w:rPr>
    </w:lvl>
    <w:lvl w:ilvl="1" w:tplc="A87AD1A4">
      <w:numFmt w:val="bullet"/>
      <w:lvlText w:val="•"/>
      <w:lvlJc w:val="left"/>
      <w:pPr>
        <w:ind w:left="1440" w:hanging="360"/>
      </w:pPr>
      <w:rPr>
        <w:rFonts w:ascii="Times New Roman" w:eastAsia="MS PGothic" w:hAnsi="Times New Roman" w:cs="Times New Roman" w:hint="default"/>
      </w:rPr>
    </w:lvl>
    <w:lvl w:ilvl="2" w:tplc="218C443C">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804AF1"/>
    <w:multiLevelType w:val="hybridMultilevel"/>
    <w:tmpl w:val="07D2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7D6144"/>
    <w:multiLevelType w:val="hybridMultilevel"/>
    <w:tmpl w:val="86BA1C70"/>
    <w:lvl w:ilvl="0" w:tplc="CA083144">
      <w:numFmt w:val="bullet"/>
      <w:lvlText w:val=""/>
      <w:lvlJc w:val="left"/>
      <w:pPr>
        <w:ind w:left="347" w:hanging="288"/>
      </w:pPr>
      <w:rPr>
        <w:rFonts w:ascii="Symbol" w:eastAsia="MS PGothic" w:hAnsi="Symbol" w:cs="Times New Roman" w:hint="default"/>
      </w:rPr>
    </w:lvl>
    <w:lvl w:ilvl="1" w:tplc="04090003" w:tentative="1">
      <w:start w:val="1"/>
      <w:numFmt w:val="bullet"/>
      <w:lvlText w:val="o"/>
      <w:lvlJc w:val="left"/>
      <w:pPr>
        <w:ind w:left="1499" w:hanging="360"/>
      </w:pPr>
      <w:rPr>
        <w:rFonts w:ascii="Courier New" w:hAnsi="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43" w15:restartNumberingAfterBreak="0">
    <w:nsid w:val="717E3D5F"/>
    <w:multiLevelType w:val="multilevel"/>
    <w:tmpl w:val="5456BA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9768D1"/>
    <w:multiLevelType w:val="hybridMultilevel"/>
    <w:tmpl w:val="B5AE40D2"/>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5" w15:restartNumberingAfterBreak="0">
    <w:nsid w:val="742E5B33"/>
    <w:multiLevelType w:val="hybridMultilevel"/>
    <w:tmpl w:val="07D270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514576C"/>
    <w:multiLevelType w:val="hybridMultilevel"/>
    <w:tmpl w:val="59C2F470"/>
    <w:lvl w:ilvl="0" w:tplc="31BECB3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8D0371"/>
    <w:multiLevelType w:val="hybridMultilevel"/>
    <w:tmpl w:val="74EC1496"/>
    <w:lvl w:ilvl="0" w:tplc="383260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710B81"/>
    <w:multiLevelType w:val="hybridMultilevel"/>
    <w:tmpl w:val="FA703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D51880"/>
    <w:multiLevelType w:val="hybridMultilevel"/>
    <w:tmpl w:val="98E645E6"/>
    <w:lvl w:ilvl="0" w:tplc="C0E821D0">
      <w:start w:val="1"/>
      <w:numFmt w:val="bullet"/>
      <w:pStyle w:val="Bulletedlist"/>
      <w:lvlText w:val=""/>
      <w:lvlJc w:val="left"/>
      <w:pPr>
        <w:ind w:left="720" w:hanging="360"/>
      </w:pPr>
      <w:rPr>
        <w:rFonts w:ascii="Symbol" w:hAnsi="Symbol"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773575">
    <w:abstractNumId w:val="29"/>
  </w:num>
  <w:num w:numId="2" w16cid:durableId="1569068361">
    <w:abstractNumId w:val="29"/>
  </w:num>
  <w:num w:numId="3" w16cid:durableId="439493957">
    <w:abstractNumId w:val="25"/>
  </w:num>
  <w:num w:numId="4" w16cid:durableId="2121794969">
    <w:abstractNumId w:val="26"/>
  </w:num>
  <w:num w:numId="5" w16cid:durableId="1867908303">
    <w:abstractNumId w:val="49"/>
  </w:num>
  <w:num w:numId="6" w16cid:durableId="1552226547">
    <w:abstractNumId w:val="46"/>
  </w:num>
  <w:num w:numId="7" w16cid:durableId="1269583748">
    <w:abstractNumId w:val="15"/>
  </w:num>
  <w:num w:numId="8" w16cid:durableId="1937712607">
    <w:abstractNumId w:val="27"/>
  </w:num>
  <w:num w:numId="9" w16cid:durableId="1558010071">
    <w:abstractNumId w:val="22"/>
  </w:num>
  <w:num w:numId="10" w16cid:durableId="911356640">
    <w:abstractNumId w:val="28"/>
  </w:num>
  <w:num w:numId="11" w16cid:durableId="239943891">
    <w:abstractNumId w:val="40"/>
  </w:num>
  <w:num w:numId="12" w16cid:durableId="1359812971">
    <w:abstractNumId w:val="44"/>
  </w:num>
  <w:num w:numId="13" w16cid:durableId="182673843">
    <w:abstractNumId w:val="30"/>
  </w:num>
  <w:num w:numId="14" w16cid:durableId="425157875">
    <w:abstractNumId w:val="42"/>
  </w:num>
  <w:num w:numId="15" w16cid:durableId="1738478132">
    <w:abstractNumId w:val="17"/>
  </w:num>
  <w:num w:numId="16" w16cid:durableId="1955476776">
    <w:abstractNumId w:val="2"/>
  </w:num>
  <w:num w:numId="17" w16cid:durableId="888147019">
    <w:abstractNumId w:val="48"/>
  </w:num>
  <w:num w:numId="18" w16cid:durableId="337003476">
    <w:abstractNumId w:val="41"/>
  </w:num>
  <w:num w:numId="19" w16cid:durableId="264848591">
    <w:abstractNumId w:val="12"/>
  </w:num>
  <w:num w:numId="20" w16cid:durableId="888765821">
    <w:abstractNumId w:val="45"/>
  </w:num>
  <w:num w:numId="21" w16cid:durableId="721832497">
    <w:abstractNumId w:val="11"/>
  </w:num>
  <w:num w:numId="22" w16cid:durableId="408504413">
    <w:abstractNumId w:val="19"/>
  </w:num>
  <w:num w:numId="23" w16cid:durableId="2015956374">
    <w:abstractNumId w:val="34"/>
  </w:num>
  <w:num w:numId="24" w16cid:durableId="1184049339">
    <w:abstractNumId w:val="13"/>
  </w:num>
  <w:num w:numId="25" w16cid:durableId="774130612">
    <w:abstractNumId w:val="43"/>
  </w:num>
  <w:num w:numId="26" w16cid:durableId="116680926">
    <w:abstractNumId w:val="7"/>
  </w:num>
  <w:num w:numId="27" w16cid:durableId="1020283319">
    <w:abstractNumId w:val="10"/>
  </w:num>
  <w:num w:numId="28" w16cid:durableId="542056954">
    <w:abstractNumId w:val="21"/>
  </w:num>
  <w:num w:numId="29" w16cid:durableId="1866823085">
    <w:abstractNumId w:val="24"/>
  </w:num>
  <w:num w:numId="30" w16cid:durableId="1162045375">
    <w:abstractNumId w:val="38"/>
  </w:num>
  <w:num w:numId="31" w16cid:durableId="1811743994">
    <w:abstractNumId w:val="33"/>
  </w:num>
  <w:num w:numId="32" w16cid:durableId="1130515078">
    <w:abstractNumId w:val="1"/>
  </w:num>
  <w:num w:numId="33" w16cid:durableId="1947617269">
    <w:abstractNumId w:val="14"/>
  </w:num>
  <w:num w:numId="34" w16cid:durableId="641814748">
    <w:abstractNumId w:val="39"/>
  </w:num>
  <w:num w:numId="35" w16cid:durableId="1833108184">
    <w:abstractNumId w:val="20"/>
  </w:num>
  <w:num w:numId="36" w16cid:durableId="720443670">
    <w:abstractNumId w:val="16"/>
  </w:num>
  <w:num w:numId="37" w16cid:durableId="86117058">
    <w:abstractNumId w:val="36"/>
  </w:num>
  <w:num w:numId="38" w16cid:durableId="177424340">
    <w:abstractNumId w:val="23"/>
  </w:num>
  <w:num w:numId="39" w16cid:durableId="654644356">
    <w:abstractNumId w:val="35"/>
  </w:num>
  <w:num w:numId="40" w16cid:durableId="1318875387">
    <w:abstractNumId w:val="37"/>
  </w:num>
  <w:num w:numId="41" w16cid:durableId="1105735807">
    <w:abstractNumId w:val="31"/>
  </w:num>
  <w:num w:numId="42" w16cid:durableId="1321273218">
    <w:abstractNumId w:val="5"/>
  </w:num>
  <w:num w:numId="43" w16cid:durableId="840698289">
    <w:abstractNumId w:val="3"/>
  </w:num>
  <w:num w:numId="44" w16cid:durableId="1525746350">
    <w:abstractNumId w:val="47"/>
  </w:num>
  <w:num w:numId="45" w16cid:durableId="1494108627">
    <w:abstractNumId w:val="32"/>
  </w:num>
  <w:num w:numId="46" w16cid:durableId="1232621559">
    <w:abstractNumId w:val="18"/>
  </w:num>
  <w:num w:numId="47" w16cid:durableId="515576981">
    <w:abstractNumId w:val="6"/>
  </w:num>
  <w:num w:numId="48" w16cid:durableId="29889359">
    <w:abstractNumId w:val="9"/>
  </w:num>
  <w:num w:numId="49" w16cid:durableId="889613227">
    <w:abstractNumId w:val="8"/>
  </w:num>
  <w:num w:numId="50" w16cid:durableId="1529374396">
    <w:abstractNumId w:val="0"/>
  </w:num>
  <w:num w:numId="51" w16cid:durableId="563955512">
    <w:abstractNumId w:val="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yan Bodenstein">
    <w15:presenceInfo w15:providerId="AD" w15:userId="S::ryanmb@jlab.org::b6ea3f8e-e189-4f66-8c57-4c608186db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SystemFonts/>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36"/>
    <w:rsid w:val="00000F1D"/>
    <w:rsid w:val="000019A9"/>
    <w:rsid w:val="00005AA0"/>
    <w:rsid w:val="00015B28"/>
    <w:rsid w:val="000161A2"/>
    <w:rsid w:val="00016C4D"/>
    <w:rsid w:val="000216EA"/>
    <w:rsid w:val="00022032"/>
    <w:rsid w:val="00024295"/>
    <w:rsid w:val="000254E7"/>
    <w:rsid w:val="00025899"/>
    <w:rsid w:val="000264CC"/>
    <w:rsid w:val="00027386"/>
    <w:rsid w:val="00027A54"/>
    <w:rsid w:val="00030D36"/>
    <w:rsid w:val="00031BE7"/>
    <w:rsid w:val="00034267"/>
    <w:rsid w:val="000379B4"/>
    <w:rsid w:val="00041D3D"/>
    <w:rsid w:val="00042155"/>
    <w:rsid w:val="00042A8E"/>
    <w:rsid w:val="00044B39"/>
    <w:rsid w:val="00044F2B"/>
    <w:rsid w:val="00047733"/>
    <w:rsid w:val="0005269A"/>
    <w:rsid w:val="00054863"/>
    <w:rsid w:val="00055005"/>
    <w:rsid w:val="000550F6"/>
    <w:rsid w:val="00055DA8"/>
    <w:rsid w:val="000602F1"/>
    <w:rsid w:val="00064E2F"/>
    <w:rsid w:val="00066E33"/>
    <w:rsid w:val="000679A2"/>
    <w:rsid w:val="00071F24"/>
    <w:rsid w:val="00072F31"/>
    <w:rsid w:val="000749E2"/>
    <w:rsid w:val="0007542C"/>
    <w:rsid w:val="00077EA2"/>
    <w:rsid w:val="000816FB"/>
    <w:rsid w:val="00081C9E"/>
    <w:rsid w:val="000825A5"/>
    <w:rsid w:val="00082B65"/>
    <w:rsid w:val="000846DF"/>
    <w:rsid w:val="00086939"/>
    <w:rsid w:val="00086E2A"/>
    <w:rsid w:val="00087AE7"/>
    <w:rsid w:val="00087DC2"/>
    <w:rsid w:val="00087FAC"/>
    <w:rsid w:val="00091466"/>
    <w:rsid w:val="00092BBA"/>
    <w:rsid w:val="00093079"/>
    <w:rsid w:val="0009498F"/>
    <w:rsid w:val="00096932"/>
    <w:rsid w:val="000A14F0"/>
    <w:rsid w:val="000A15BF"/>
    <w:rsid w:val="000A2B55"/>
    <w:rsid w:val="000A6ED6"/>
    <w:rsid w:val="000A716C"/>
    <w:rsid w:val="000A7E72"/>
    <w:rsid w:val="000B2A1A"/>
    <w:rsid w:val="000B3B76"/>
    <w:rsid w:val="000B778A"/>
    <w:rsid w:val="000C2050"/>
    <w:rsid w:val="000C72E6"/>
    <w:rsid w:val="000C7B43"/>
    <w:rsid w:val="000D2E6B"/>
    <w:rsid w:val="000D30D6"/>
    <w:rsid w:val="000D41B2"/>
    <w:rsid w:val="000D5E39"/>
    <w:rsid w:val="000E0957"/>
    <w:rsid w:val="000E12FF"/>
    <w:rsid w:val="000E2387"/>
    <w:rsid w:val="000E30DD"/>
    <w:rsid w:val="000E3ABD"/>
    <w:rsid w:val="000E41C7"/>
    <w:rsid w:val="000E5D5F"/>
    <w:rsid w:val="000E6531"/>
    <w:rsid w:val="000E74C3"/>
    <w:rsid w:val="000F0186"/>
    <w:rsid w:val="000F1B53"/>
    <w:rsid w:val="000F1E1F"/>
    <w:rsid w:val="000F3184"/>
    <w:rsid w:val="000F3AAC"/>
    <w:rsid w:val="000F4871"/>
    <w:rsid w:val="000F4AB7"/>
    <w:rsid w:val="000F5127"/>
    <w:rsid w:val="000F6F32"/>
    <w:rsid w:val="00100C8A"/>
    <w:rsid w:val="00102824"/>
    <w:rsid w:val="00102DFE"/>
    <w:rsid w:val="00106B64"/>
    <w:rsid w:val="0011023C"/>
    <w:rsid w:val="001145A1"/>
    <w:rsid w:val="00114877"/>
    <w:rsid w:val="00114D9A"/>
    <w:rsid w:val="00114F89"/>
    <w:rsid w:val="00115202"/>
    <w:rsid w:val="00115D9F"/>
    <w:rsid w:val="001163E3"/>
    <w:rsid w:val="00116A73"/>
    <w:rsid w:val="001230A2"/>
    <w:rsid w:val="00131ABC"/>
    <w:rsid w:val="00132694"/>
    <w:rsid w:val="001345BC"/>
    <w:rsid w:val="00135403"/>
    <w:rsid w:val="00135F73"/>
    <w:rsid w:val="0013764A"/>
    <w:rsid w:val="00140962"/>
    <w:rsid w:val="00140C19"/>
    <w:rsid w:val="00144770"/>
    <w:rsid w:val="001466E8"/>
    <w:rsid w:val="00147259"/>
    <w:rsid w:val="00151BE0"/>
    <w:rsid w:val="00153F0E"/>
    <w:rsid w:val="00155F7D"/>
    <w:rsid w:val="00155F99"/>
    <w:rsid w:val="001562CD"/>
    <w:rsid w:val="00160512"/>
    <w:rsid w:val="001619DE"/>
    <w:rsid w:val="001623CD"/>
    <w:rsid w:val="001647C1"/>
    <w:rsid w:val="00164BA1"/>
    <w:rsid w:val="001652DE"/>
    <w:rsid w:val="001655F7"/>
    <w:rsid w:val="0016794C"/>
    <w:rsid w:val="001716C9"/>
    <w:rsid w:val="0017196C"/>
    <w:rsid w:val="001741EC"/>
    <w:rsid w:val="0017570B"/>
    <w:rsid w:val="0017645B"/>
    <w:rsid w:val="00177786"/>
    <w:rsid w:val="00177C53"/>
    <w:rsid w:val="0018373D"/>
    <w:rsid w:val="00185A03"/>
    <w:rsid w:val="001931BB"/>
    <w:rsid w:val="001A0F6D"/>
    <w:rsid w:val="001A1A6B"/>
    <w:rsid w:val="001A5201"/>
    <w:rsid w:val="001A55AE"/>
    <w:rsid w:val="001A57A8"/>
    <w:rsid w:val="001A648A"/>
    <w:rsid w:val="001B0C5D"/>
    <w:rsid w:val="001C6A5E"/>
    <w:rsid w:val="001D142E"/>
    <w:rsid w:val="001D1603"/>
    <w:rsid w:val="001D4315"/>
    <w:rsid w:val="001D4331"/>
    <w:rsid w:val="001D47C2"/>
    <w:rsid w:val="001D612A"/>
    <w:rsid w:val="001D6193"/>
    <w:rsid w:val="001D77DD"/>
    <w:rsid w:val="001D7CB1"/>
    <w:rsid w:val="001E1C95"/>
    <w:rsid w:val="001E41BC"/>
    <w:rsid w:val="001E6667"/>
    <w:rsid w:val="001E7271"/>
    <w:rsid w:val="001F0275"/>
    <w:rsid w:val="001F4D82"/>
    <w:rsid w:val="001F7231"/>
    <w:rsid w:val="00200495"/>
    <w:rsid w:val="002033BF"/>
    <w:rsid w:val="002033E2"/>
    <w:rsid w:val="00204872"/>
    <w:rsid w:val="00204A54"/>
    <w:rsid w:val="00206E08"/>
    <w:rsid w:val="00207F9E"/>
    <w:rsid w:val="00210CA4"/>
    <w:rsid w:val="00210DCC"/>
    <w:rsid w:val="002118DC"/>
    <w:rsid w:val="002137C5"/>
    <w:rsid w:val="00214283"/>
    <w:rsid w:val="002147E1"/>
    <w:rsid w:val="00214EFC"/>
    <w:rsid w:val="00216646"/>
    <w:rsid w:val="00217282"/>
    <w:rsid w:val="00220034"/>
    <w:rsid w:val="00221087"/>
    <w:rsid w:val="002213FE"/>
    <w:rsid w:val="00224BF0"/>
    <w:rsid w:val="002260D8"/>
    <w:rsid w:val="00231AE6"/>
    <w:rsid w:val="00233C2A"/>
    <w:rsid w:val="002351CE"/>
    <w:rsid w:val="00235E9B"/>
    <w:rsid w:val="00236D28"/>
    <w:rsid w:val="00236E09"/>
    <w:rsid w:val="00241597"/>
    <w:rsid w:val="00243F74"/>
    <w:rsid w:val="00245AB2"/>
    <w:rsid w:val="00256BA7"/>
    <w:rsid w:val="00260F59"/>
    <w:rsid w:val="00261009"/>
    <w:rsid w:val="002615FD"/>
    <w:rsid w:val="002620AD"/>
    <w:rsid w:val="00263F42"/>
    <w:rsid w:val="002670AD"/>
    <w:rsid w:val="00271C7C"/>
    <w:rsid w:val="0027354B"/>
    <w:rsid w:val="00273977"/>
    <w:rsid w:val="00275016"/>
    <w:rsid w:val="00275508"/>
    <w:rsid w:val="0027708E"/>
    <w:rsid w:val="00277C4A"/>
    <w:rsid w:val="00282C64"/>
    <w:rsid w:val="00283631"/>
    <w:rsid w:val="00283C3D"/>
    <w:rsid w:val="00284EDB"/>
    <w:rsid w:val="002871B0"/>
    <w:rsid w:val="00287C70"/>
    <w:rsid w:val="002907B8"/>
    <w:rsid w:val="002913FE"/>
    <w:rsid w:val="002931B1"/>
    <w:rsid w:val="00295CC9"/>
    <w:rsid w:val="002A49E5"/>
    <w:rsid w:val="002A5FB0"/>
    <w:rsid w:val="002A6918"/>
    <w:rsid w:val="002A7599"/>
    <w:rsid w:val="002B0604"/>
    <w:rsid w:val="002B1DAB"/>
    <w:rsid w:val="002B1EAF"/>
    <w:rsid w:val="002B312B"/>
    <w:rsid w:val="002B3340"/>
    <w:rsid w:val="002B589F"/>
    <w:rsid w:val="002B7D7A"/>
    <w:rsid w:val="002C1DCA"/>
    <w:rsid w:val="002C2DA2"/>
    <w:rsid w:val="002C3BFF"/>
    <w:rsid w:val="002C52ED"/>
    <w:rsid w:val="002C72ED"/>
    <w:rsid w:val="002D2C08"/>
    <w:rsid w:val="002D351E"/>
    <w:rsid w:val="002D5FEC"/>
    <w:rsid w:val="002D7552"/>
    <w:rsid w:val="002E0930"/>
    <w:rsid w:val="002E1BE5"/>
    <w:rsid w:val="002E6642"/>
    <w:rsid w:val="002E7711"/>
    <w:rsid w:val="002F1A9E"/>
    <w:rsid w:val="002F3361"/>
    <w:rsid w:val="002F54DC"/>
    <w:rsid w:val="002F5A7C"/>
    <w:rsid w:val="002F7A3F"/>
    <w:rsid w:val="00300D67"/>
    <w:rsid w:val="00301BB6"/>
    <w:rsid w:val="003146DB"/>
    <w:rsid w:val="00314D88"/>
    <w:rsid w:val="00315625"/>
    <w:rsid w:val="00315A08"/>
    <w:rsid w:val="00315DF2"/>
    <w:rsid w:val="00316550"/>
    <w:rsid w:val="00317BC8"/>
    <w:rsid w:val="003207DC"/>
    <w:rsid w:val="00321BBE"/>
    <w:rsid w:val="00323AC6"/>
    <w:rsid w:val="00324269"/>
    <w:rsid w:val="003326EA"/>
    <w:rsid w:val="00334317"/>
    <w:rsid w:val="00335737"/>
    <w:rsid w:val="0033672E"/>
    <w:rsid w:val="00336F9A"/>
    <w:rsid w:val="00337348"/>
    <w:rsid w:val="00340D2B"/>
    <w:rsid w:val="00344708"/>
    <w:rsid w:val="00344D31"/>
    <w:rsid w:val="00345A72"/>
    <w:rsid w:val="003526B5"/>
    <w:rsid w:val="00352DC8"/>
    <w:rsid w:val="003545B5"/>
    <w:rsid w:val="00354AA5"/>
    <w:rsid w:val="0035557D"/>
    <w:rsid w:val="00355E51"/>
    <w:rsid w:val="00356A2C"/>
    <w:rsid w:val="00360B94"/>
    <w:rsid w:val="003633F1"/>
    <w:rsid w:val="00365C72"/>
    <w:rsid w:val="003701D2"/>
    <w:rsid w:val="00370763"/>
    <w:rsid w:val="003713B9"/>
    <w:rsid w:val="00371BD9"/>
    <w:rsid w:val="00372329"/>
    <w:rsid w:val="00373E03"/>
    <w:rsid w:val="00373E07"/>
    <w:rsid w:val="003740D4"/>
    <w:rsid w:val="00374832"/>
    <w:rsid w:val="003750E9"/>
    <w:rsid w:val="00375D54"/>
    <w:rsid w:val="003760FE"/>
    <w:rsid w:val="003763A8"/>
    <w:rsid w:val="00376BE2"/>
    <w:rsid w:val="00376DE4"/>
    <w:rsid w:val="003774C0"/>
    <w:rsid w:val="00380A9D"/>
    <w:rsid w:val="003816BC"/>
    <w:rsid w:val="00382A5B"/>
    <w:rsid w:val="00385310"/>
    <w:rsid w:val="00385639"/>
    <w:rsid w:val="00386C2C"/>
    <w:rsid w:val="00390B21"/>
    <w:rsid w:val="00390CD4"/>
    <w:rsid w:val="003970E7"/>
    <w:rsid w:val="003A09E9"/>
    <w:rsid w:val="003A1968"/>
    <w:rsid w:val="003A4554"/>
    <w:rsid w:val="003A6899"/>
    <w:rsid w:val="003B3CE2"/>
    <w:rsid w:val="003C5429"/>
    <w:rsid w:val="003D2012"/>
    <w:rsid w:val="003D2112"/>
    <w:rsid w:val="003D3AA3"/>
    <w:rsid w:val="003D488B"/>
    <w:rsid w:val="003D49F5"/>
    <w:rsid w:val="003D4A2A"/>
    <w:rsid w:val="003D5818"/>
    <w:rsid w:val="003D5F50"/>
    <w:rsid w:val="003D613F"/>
    <w:rsid w:val="003D6F5A"/>
    <w:rsid w:val="003E3BD3"/>
    <w:rsid w:val="003F0343"/>
    <w:rsid w:val="003F0A4C"/>
    <w:rsid w:val="003F13F9"/>
    <w:rsid w:val="003F29A9"/>
    <w:rsid w:val="003F30FF"/>
    <w:rsid w:val="00400EB1"/>
    <w:rsid w:val="00402B01"/>
    <w:rsid w:val="00403033"/>
    <w:rsid w:val="004039B9"/>
    <w:rsid w:val="00407C38"/>
    <w:rsid w:val="004102C1"/>
    <w:rsid w:val="00414299"/>
    <w:rsid w:val="004145C7"/>
    <w:rsid w:val="004159BA"/>
    <w:rsid w:val="004207CA"/>
    <w:rsid w:val="00423E30"/>
    <w:rsid w:val="0042507C"/>
    <w:rsid w:val="00426878"/>
    <w:rsid w:val="00433842"/>
    <w:rsid w:val="00440338"/>
    <w:rsid w:val="0044621D"/>
    <w:rsid w:val="0044744D"/>
    <w:rsid w:val="0045125B"/>
    <w:rsid w:val="004529BF"/>
    <w:rsid w:val="004546FB"/>
    <w:rsid w:val="0045529B"/>
    <w:rsid w:val="00462161"/>
    <w:rsid w:val="00462C3E"/>
    <w:rsid w:val="00463934"/>
    <w:rsid w:val="00465395"/>
    <w:rsid w:val="004660D2"/>
    <w:rsid w:val="0046638E"/>
    <w:rsid w:val="0046734C"/>
    <w:rsid w:val="00467B1C"/>
    <w:rsid w:val="00471E7A"/>
    <w:rsid w:val="00473E51"/>
    <w:rsid w:val="00475908"/>
    <w:rsid w:val="00477BA7"/>
    <w:rsid w:val="004815A3"/>
    <w:rsid w:val="00483DE6"/>
    <w:rsid w:val="00484561"/>
    <w:rsid w:val="00484815"/>
    <w:rsid w:val="00484C1A"/>
    <w:rsid w:val="004854C2"/>
    <w:rsid w:val="004860C2"/>
    <w:rsid w:val="00490CCA"/>
    <w:rsid w:val="00495148"/>
    <w:rsid w:val="00496759"/>
    <w:rsid w:val="00497EC6"/>
    <w:rsid w:val="004A0EFA"/>
    <w:rsid w:val="004A1102"/>
    <w:rsid w:val="004A2B2D"/>
    <w:rsid w:val="004A2FE2"/>
    <w:rsid w:val="004A4CF7"/>
    <w:rsid w:val="004A64FF"/>
    <w:rsid w:val="004B3095"/>
    <w:rsid w:val="004B5722"/>
    <w:rsid w:val="004B5AE0"/>
    <w:rsid w:val="004C3291"/>
    <w:rsid w:val="004C348D"/>
    <w:rsid w:val="004C5FEA"/>
    <w:rsid w:val="004D0A6C"/>
    <w:rsid w:val="004D2B30"/>
    <w:rsid w:val="004D30A9"/>
    <w:rsid w:val="004D6607"/>
    <w:rsid w:val="004D6CE3"/>
    <w:rsid w:val="004D75E8"/>
    <w:rsid w:val="004D7A86"/>
    <w:rsid w:val="004E2C91"/>
    <w:rsid w:val="004E3FF5"/>
    <w:rsid w:val="004E6AF8"/>
    <w:rsid w:val="004E70CD"/>
    <w:rsid w:val="004E743F"/>
    <w:rsid w:val="004F0765"/>
    <w:rsid w:val="004F3493"/>
    <w:rsid w:val="004F523A"/>
    <w:rsid w:val="004F5753"/>
    <w:rsid w:val="00502B48"/>
    <w:rsid w:val="00503599"/>
    <w:rsid w:val="00504CAC"/>
    <w:rsid w:val="00505895"/>
    <w:rsid w:val="005063D2"/>
    <w:rsid w:val="00507664"/>
    <w:rsid w:val="00514532"/>
    <w:rsid w:val="0051503D"/>
    <w:rsid w:val="0051635F"/>
    <w:rsid w:val="0051751C"/>
    <w:rsid w:val="005217F2"/>
    <w:rsid w:val="00522EFC"/>
    <w:rsid w:val="00535F87"/>
    <w:rsid w:val="005365E9"/>
    <w:rsid w:val="00537622"/>
    <w:rsid w:val="0054167A"/>
    <w:rsid w:val="005429E4"/>
    <w:rsid w:val="005441B5"/>
    <w:rsid w:val="00551884"/>
    <w:rsid w:val="00556214"/>
    <w:rsid w:val="00562C18"/>
    <w:rsid w:val="00563B94"/>
    <w:rsid w:val="00563ED3"/>
    <w:rsid w:val="0056436B"/>
    <w:rsid w:val="005708AA"/>
    <w:rsid w:val="00570A32"/>
    <w:rsid w:val="00576608"/>
    <w:rsid w:val="0057685C"/>
    <w:rsid w:val="00577AAA"/>
    <w:rsid w:val="00577FAF"/>
    <w:rsid w:val="00580766"/>
    <w:rsid w:val="005807FF"/>
    <w:rsid w:val="00581908"/>
    <w:rsid w:val="005848C7"/>
    <w:rsid w:val="00585AA6"/>
    <w:rsid w:val="0059074E"/>
    <w:rsid w:val="005911DB"/>
    <w:rsid w:val="00592B56"/>
    <w:rsid w:val="005933AB"/>
    <w:rsid w:val="005948F5"/>
    <w:rsid w:val="005960CB"/>
    <w:rsid w:val="005A1F6D"/>
    <w:rsid w:val="005A2227"/>
    <w:rsid w:val="005A229E"/>
    <w:rsid w:val="005A31E2"/>
    <w:rsid w:val="005A4AE4"/>
    <w:rsid w:val="005A4E6E"/>
    <w:rsid w:val="005A60FC"/>
    <w:rsid w:val="005A62BC"/>
    <w:rsid w:val="005B18F0"/>
    <w:rsid w:val="005B34B6"/>
    <w:rsid w:val="005B6F41"/>
    <w:rsid w:val="005B75BF"/>
    <w:rsid w:val="005C2BB3"/>
    <w:rsid w:val="005C3109"/>
    <w:rsid w:val="005C3E22"/>
    <w:rsid w:val="005C60CF"/>
    <w:rsid w:val="005C68AF"/>
    <w:rsid w:val="005C71C6"/>
    <w:rsid w:val="005C750E"/>
    <w:rsid w:val="005C76B9"/>
    <w:rsid w:val="005C7E08"/>
    <w:rsid w:val="005D123D"/>
    <w:rsid w:val="005D20C1"/>
    <w:rsid w:val="005D37E8"/>
    <w:rsid w:val="005D3C1B"/>
    <w:rsid w:val="005D455B"/>
    <w:rsid w:val="005D5E66"/>
    <w:rsid w:val="005D7960"/>
    <w:rsid w:val="005E0A67"/>
    <w:rsid w:val="005E17DA"/>
    <w:rsid w:val="005E79EF"/>
    <w:rsid w:val="005F0913"/>
    <w:rsid w:val="005F0D17"/>
    <w:rsid w:val="005F0EC7"/>
    <w:rsid w:val="005F121F"/>
    <w:rsid w:val="005F2E02"/>
    <w:rsid w:val="005F5929"/>
    <w:rsid w:val="0060116F"/>
    <w:rsid w:val="0060157C"/>
    <w:rsid w:val="0060161E"/>
    <w:rsid w:val="0060300A"/>
    <w:rsid w:val="00604582"/>
    <w:rsid w:val="00604A08"/>
    <w:rsid w:val="006057AC"/>
    <w:rsid w:val="0060589E"/>
    <w:rsid w:val="00606835"/>
    <w:rsid w:val="006079FF"/>
    <w:rsid w:val="00611606"/>
    <w:rsid w:val="0061241A"/>
    <w:rsid w:val="00612733"/>
    <w:rsid w:val="006144E1"/>
    <w:rsid w:val="00620EFD"/>
    <w:rsid w:val="00621AB5"/>
    <w:rsid w:val="0062669B"/>
    <w:rsid w:val="00632EEB"/>
    <w:rsid w:val="00633672"/>
    <w:rsid w:val="00634F5F"/>
    <w:rsid w:val="00635932"/>
    <w:rsid w:val="00636747"/>
    <w:rsid w:val="0064158C"/>
    <w:rsid w:val="0064285D"/>
    <w:rsid w:val="00643B16"/>
    <w:rsid w:val="00644733"/>
    <w:rsid w:val="00644FA1"/>
    <w:rsid w:val="00645B96"/>
    <w:rsid w:val="0064606E"/>
    <w:rsid w:val="006530AC"/>
    <w:rsid w:val="00654417"/>
    <w:rsid w:val="006572C4"/>
    <w:rsid w:val="00657911"/>
    <w:rsid w:val="00661FA7"/>
    <w:rsid w:val="00662B84"/>
    <w:rsid w:val="00664B3B"/>
    <w:rsid w:val="00664DDA"/>
    <w:rsid w:val="00666B04"/>
    <w:rsid w:val="00672022"/>
    <w:rsid w:val="006720EC"/>
    <w:rsid w:val="00673BF7"/>
    <w:rsid w:val="0068087A"/>
    <w:rsid w:val="00680EFD"/>
    <w:rsid w:val="006815AD"/>
    <w:rsid w:val="00682889"/>
    <w:rsid w:val="00683556"/>
    <w:rsid w:val="006837A7"/>
    <w:rsid w:val="00686090"/>
    <w:rsid w:val="00686F02"/>
    <w:rsid w:val="006874F1"/>
    <w:rsid w:val="006905C5"/>
    <w:rsid w:val="00690628"/>
    <w:rsid w:val="00690CA8"/>
    <w:rsid w:val="006914B2"/>
    <w:rsid w:val="00692033"/>
    <w:rsid w:val="00693801"/>
    <w:rsid w:val="00693860"/>
    <w:rsid w:val="006938CC"/>
    <w:rsid w:val="006966A5"/>
    <w:rsid w:val="006A006E"/>
    <w:rsid w:val="006A0966"/>
    <w:rsid w:val="006A1245"/>
    <w:rsid w:val="006A19E8"/>
    <w:rsid w:val="006A1AAC"/>
    <w:rsid w:val="006A2CEC"/>
    <w:rsid w:val="006A4156"/>
    <w:rsid w:val="006A54DA"/>
    <w:rsid w:val="006A6F55"/>
    <w:rsid w:val="006A7937"/>
    <w:rsid w:val="006B10C0"/>
    <w:rsid w:val="006B112D"/>
    <w:rsid w:val="006B2491"/>
    <w:rsid w:val="006B3744"/>
    <w:rsid w:val="006B536E"/>
    <w:rsid w:val="006B54E0"/>
    <w:rsid w:val="006B674F"/>
    <w:rsid w:val="006B714F"/>
    <w:rsid w:val="006B7616"/>
    <w:rsid w:val="006B772A"/>
    <w:rsid w:val="006C0FC8"/>
    <w:rsid w:val="006C1326"/>
    <w:rsid w:val="006C1667"/>
    <w:rsid w:val="006C1ADA"/>
    <w:rsid w:val="006C3D08"/>
    <w:rsid w:val="006C4B38"/>
    <w:rsid w:val="006C67C1"/>
    <w:rsid w:val="006C6B78"/>
    <w:rsid w:val="006C79B1"/>
    <w:rsid w:val="006C79F5"/>
    <w:rsid w:val="006D013C"/>
    <w:rsid w:val="006D23D2"/>
    <w:rsid w:val="006D4E4A"/>
    <w:rsid w:val="006D577C"/>
    <w:rsid w:val="006D6FB2"/>
    <w:rsid w:val="006D775E"/>
    <w:rsid w:val="006E2E7E"/>
    <w:rsid w:val="006E486A"/>
    <w:rsid w:val="006E5173"/>
    <w:rsid w:val="006E5236"/>
    <w:rsid w:val="006E7070"/>
    <w:rsid w:val="006F0104"/>
    <w:rsid w:val="006F12A6"/>
    <w:rsid w:val="006F1E45"/>
    <w:rsid w:val="006F2381"/>
    <w:rsid w:val="006F25EC"/>
    <w:rsid w:val="006F314B"/>
    <w:rsid w:val="006F50F7"/>
    <w:rsid w:val="00702849"/>
    <w:rsid w:val="00703FC0"/>
    <w:rsid w:val="0070744D"/>
    <w:rsid w:val="00707916"/>
    <w:rsid w:val="00712155"/>
    <w:rsid w:val="007156A9"/>
    <w:rsid w:val="007202B2"/>
    <w:rsid w:val="00720F99"/>
    <w:rsid w:val="0072626D"/>
    <w:rsid w:val="00727669"/>
    <w:rsid w:val="0073025D"/>
    <w:rsid w:val="00730C78"/>
    <w:rsid w:val="007311BA"/>
    <w:rsid w:val="00735375"/>
    <w:rsid w:val="00736D1C"/>
    <w:rsid w:val="007373E2"/>
    <w:rsid w:val="0074129D"/>
    <w:rsid w:val="00742080"/>
    <w:rsid w:val="00745ED7"/>
    <w:rsid w:val="0074610B"/>
    <w:rsid w:val="00746711"/>
    <w:rsid w:val="007474B5"/>
    <w:rsid w:val="0074762B"/>
    <w:rsid w:val="00747A00"/>
    <w:rsid w:val="007506C7"/>
    <w:rsid w:val="0075144E"/>
    <w:rsid w:val="007522EB"/>
    <w:rsid w:val="00752917"/>
    <w:rsid w:val="00753C6D"/>
    <w:rsid w:val="007540FC"/>
    <w:rsid w:val="00756C26"/>
    <w:rsid w:val="00757AFD"/>
    <w:rsid w:val="00760023"/>
    <w:rsid w:val="007651B4"/>
    <w:rsid w:val="00766FC4"/>
    <w:rsid w:val="00771F0A"/>
    <w:rsid w:val="00774BCB"/>
    <w:rsid w:val="00775416"/>
    <w:rsid w:val="00777533"/>
    <w:rsid w:val="00777795"/>
    <w:rsid w:val="00777B96"/>
    <w:rsid w:val="00782399"/>
    <w:rsid w:val="00782862"/>
    <w:rsid w:val="00782A38"/>
    <w:rsid w:val="00784641"/>
    <w:rsid w:val="0078592B"/>
    <w:rsid w:val="00785F18"/>
    <w:rsid w:val="007869ED"/>
    <w:rsid w:val="0078713A"/>
    <w:rsid w:val="007922D0"/>
    <w:rsid w:val="007927B4"/>
    <w:rsid w:val="00794B31"/>
    <w:rsid w:val="00796F22"/>
    <w:rsid w:val="007975B0"/>
    <w:rsid w:val="007A032E"/>
    <w:rsid w:val="007A05E3"/>
    <w:rsid w:val="007A300C"/>
    <w:rsid w:val="007A4DB6"/>
    <w:rsid w:val="007A77D7"/>
    <w:rsid w:val="007B0B8A"/>
    <w:rsid w:val="007B0F45"/>
    <w:rsid w:val="007B163A"/>
    <w:rsid w:val="007B3512"/>
    <w:rsid w:val="007B574B"/>
    <w:rsid w:val="007C03F7"/>
    <w:rsid w:val="007C10AE"/>
    <w:rsid w:val="007C11E1"/>
    <w:rsid w:val="007C1840"/>
    <w:rsid w:val="007C2500"/>
    <w:rsid w:val="007C3936"/>
    <w:rsid w:val="007C39FA"/>
    <w:rsid w:val="007C5AC3"/>
    <w:rsid w:val="007C5D78"/>
    <w:rsid w:val="007C746D"/>
    <w:rsid w:val="007D2A76"/>
    <w:rsid w:val="007D59DF"/>
    <w:rsid w:val="007D77E8"/>
    <w:rsid w:val="007E00F4"/>
    <w:rsid w:val="007E09C3"/>
    <w:rsid w:val="007E0EFF"/>
    <w:rsid w:val="007E1704"/>
    <w:rsid w:val="007E21D5"/>
    <w:rsid w:val="007E3BEA"/>
    <w:rsid w:val="007E48A9"/>
    <w:rsid w:val="007E4BE7"/>
    <w:rsid w:val="007E6517"/>
    <w:rsid w:val="007F01CA"/>
    <w:rsid w:val="007F16CB"/>
    <w:rsid w:val="007F1D75"/>
    <w:rsid w:val="007F3E03"/>
    <w:rsid w:val="007F40B0"/>
    <w:rsid w:val="007F4E81"/>
    <w:rsid w:val="007F53A8"/>
    <w:rsid w:val="007F659E"/>
    <w:rsid w:val="007F787E"/>
    <w:rsid w:val="00800DD1"/>
    <w:rsid w:val="00803B6E"/>
    <w:rsid w:val="008040D9"/>
    <w:rsid w:val="008106F1"/>
    <w:rsid w:val="00811172"/>
    <w:rsid w:val="008114D4"/>
    <w:rsid w:val="00812C2B"/>
    <w:rsid w:val="00817DFF"/>
    <w:rsid w:val="00820144"/>
    <w:rsid w:val="00821322"/>
    <w:rsid w:val="0083168D"/>
    <w:rsid w:val="00835774"/>
    <w:rsid w:val="00835806"/>
    <w:rsid w:val="008360DB"/>
    <w:rsid w:val="008413F2"/>
    <w:rsid w:val="0084273C"/>
    <w:rsid w:val="00842DE3"/>
    <w:rsid w:val="00844E9B"/>
    <w:rsid w:val="008469A0"/>
    <w:rsid w:val="0084784D"/>
    <w:rsid w:val="00850DC3"/>
    <w:rsid w:val="00852266"/>
    <w:rsid w:val="008530D0"/>
    <w:rsid w:val="0085475D"/>
    <w:rsid w:val="00854A8E"/>
    <w:rsid w:val="00854C66"/>
    <w:rsid w:val="00861CC7"/>
    <w:rsid w:val="00861E12"/>
    <w:rsid w:val="008622AD"/>
    <w:rsid w:val="00862CD6"/>
    <w:rsid w:val="008645D5"/>
    <w:rsid w:val="00865695"/>
    <w:rsid w:val="00865CD4"/>
    <w:rsid w:val="0086727A"/>
    <w:rsid w:val="00873CD1"/>
    <w:rsid w:val="008751B4"/>
    <w:rsid w:val="008752EB"/>
    <w:rsid w:val="008753F5"/>
    <w:rsid w:val="00875872"/>
    <w:rsid w:val="008769AB"/>
    <w:rsid w:val="0088250D"/>
    <w:rsid w:val="00882911"/>
    <w:rsid w:val="008843D5"/>
    <w:rsid w:val="0088546B"/>
    <w:rsid w:val="008857ED"/>
    <w:rsid w:val="008862C8"/>
    <w:rsid w:val="0088764B"/>
    <w:rsid w:val="00887A8D"/>
    <w:rsid w:val="00891F6D"/>
    <w:rsid w:val="0089230A"/>
    <w:rsid w:val="008926D9"/>
    <w:rsid w:val="008936A9"/>
    <w:rsid w:val="00893737"/>
    <w:rsid w:val="00895EE0"/>
    <w:rsid w:val="00896589"/>
    <w:rsid w:val="00896AD1"/>
    <w:rsid w:val="00897700"/>
    <w:rsid w:val="008A55DC"/>
    <w:rsid w:val="008A5BCA"/>
    <w:rsid w:val="008A6909"/>
    <w:rsid w:val="008A79C7"/>
    <w:rsid w:val="008B053A"/>
    <w:rsid w:val="008B1E0C"/>
    <w:rsid w:val="008B5446"/>
    <w:rsid w:val="008B6677"/>
    <w:rsid w:val="008C1719"/>
    <w:rsid w:val="008C21EC"/>
    <w:rsid w:val="008C2818"/>
    <w:rsid w:val="008C4D0D"/>
    <w:rsid w:val="008C6421"/>
    <w:rsid w:val="008C7C8C"/>
    <w:rsid w:val="008C7F41"/>
    <w:rsid w:val="008D46A2"/>
    <w:rsid w:val="008D6CA6"/>
    <w:rsid w:val="008E11CC"/>
    <w:rsid w:val="008E4BA1"/>
    <w:rsid w:val="008E571D"/>
    <w:rsid w:val="008E5921"/>
    <w:rsid w:val="008E5FC1"/>
    <w:rsid w:val="008E6076"/>
    <w:rsid w:val="008F1730"/>
    <w:rsid w:val="008F38A3"/>
    <w:rsid w:val="008F480A"/>
    <w:rsid w:val="008F716E"/>
    <w:rsid w:val="008F7C35"/>
    <w:rsid w:val="008F7F0A"/>
    <w:rsid w:val="00900599"/>
    <w:rsid w:val="0090319A"/>
    <w:rsid w:val="009044E2"/>
    <w:rsid w:val="009052F7"/>
    <w:rsid w:val="00907317"/>
    <w:rsid w:val="00907C87"/>
    <w:rsid w:val="00907F8E"/>
    <w:rsid w:val="00910BC6"/>
    <w:rsid w:val="009110FA"/>
    <w:rsid w:val="00911667"/>
    <w:rsid w:val="00911B2B"/>
    <w:rsid w:val="00913B52"/>
    <w:rsid w:val="0091507C"/>
    <w:rsid w:val="0091518B"/>
    <w:rsid w:val="00915780"/>
    <w:rsid w:val="00915CED"/>
    <w:rsid w:val="00920DE1"/>
    <w:rsid w:val="00922026"/>
    <w:rsid w:val="009230A0"/>
    <w:rsid w:val="009255FD"/>
    <w:rsid w:val="00926975"/>
    <w:rsid w:val="00931433"/>
    <w:rsid w:val="0093154F"/>
    <w:rsid w:val="00932554"/>
    <w:rsid w:val="00934B6D"/>
    <w:rsid w:val="00934E85"/>
    <w:rsid w:val="009351DC"/>
    <w:rsid w:val="00936350"/>
    <w:rsid w:val="00937ADE"/>
    <w:rsid w:val="009425B7"/>
    <w:rsid w:val="0094367E"/>
    <w:rsid w:val="00943E2B"/>
    <w:rsid w:val="00944A27"/>
    <w:rsid w:val="00944B36"/>
    <w:rsid w:val="00945FBC"/>
    <w:rsid w:val="009461D8"/>
    <w:rsid w:val="0094776D"/>
    <w:rsid w:val="00947A77"/>
    <w:rsid w:val="00951198"/>
    <w:rsid w:val="00951447"/>
    <w:rsid w:val="00951AE0"/>
    <w:rsid w:val="0095219F"/>
    <w:rsid w:val="00954244"/>
    <w:rsid w:val="009553DE"/>
    <w:rsid w:val="00956B0C"/>
    <w:rsid w:val="00956C7E"/>
    <w:rsid w:val="00960D50"/>
    <w:rsid w:val="00961E40"/>
    <w:rsid w:val="00963139"/>
    <w:rsid w:val="009631E0"/>
    <w:rsid w:val="009645D4"/>
    <w:rsid w:val="00965037"/>
    <w:rsid w:val="009656AF"/>
    <w:rsid w:val="009656C6"/>
    <w:rsid w:val="00965B19"/>
    <w:rsid w:val="00966167"/>
    <w:rsid w:val="009673B1"/>
    <w:rsid w:val="00970371"/>
    <w:rsid w:val="00972238"/>
    <w:rsid w:val="00972919"/>
    <w:rsid w:val="00972A5B"/>
    <w:rsid w:val="00975E50"/>
    <w:rsid w:val="009804C8"/>
    <w:rsid w:val="0098459E"/>
    <w:rsid w:val="009846A1"/>
    <w:rsid w:val="00985270"/>
    <w:rsid w:val="009853DA"/>
    <w:rsid w:val="00985587"/>
    <w:rsid w:val="009855D9"/>
    <w:rsid w:val="00985707"/>
    <w:rsid w:val="00986F41"/>
    <w:rsid w:val="00987E30"/>
    <w:rsid w:val="00994AB2"/>
    <w:rsid w:val="00995DEE"/>
    <w:rsid w:val="00995FBB"/>
    <w:rsid w:val="009A02D1"/>
    <w:rsid w:val="009A0E90"/>
    <w:rsid w:val="009A0F04"/>
    <w:rsid w:val="009A1A23"/>
    <w:rsid w:val="009A1C59"/>
    <w:rsid w:val="009A2980"/>
    <w:rsid w:val="009A62E5"/>
    <w:rsid w:val="009B3E3D"/>
    <w:rsid w:val="009B4186"/>
    <w:rsid w:val="009B487D"/>
    <w:rsid w:val="009B4ADB"/>
    <w:rsid w:val="009B5603"/>
    <w:rsid w:val="009B5960"/>
    <w:rsid w:val="009B5EF9"/>
    <w:rsid w:val="009C044E"/>
    <w:rsid w:val="009C2137"/>
    <w:rsid w:val="009C5238"/>
    <w:rsid w:val="009C794E"/>
    <w:rsid w:val="009D2018"/>
    <w:rsid w:val="009D3787"/>
    <w:rsid w:val="009D6080"/>
    <w:rsid w:val="009D7D2E"/>
    <w:rsid w:val="009E0F6B"/>
    <w:rsid w:val="009E19BA"/>
    <w:rsid w:val="009E21A2"/>
    <w:rsid w:val="009E27BF"/>
    <w:rsid w:val="009E33C7"/>
    <w:rsid w:val="009E3ACC"/>
    <w:rsid w:val="009E439A"/>
    <w:rsid w:val="009E59F7"/>
    <w:rsid w:val="009E5C2F"/>
    <w:rsid w:val="009E6427"/>
    <w:rsid w:val="009E693B"/>
    <w:rsid w:val="009E6CE8"/>
    <w:rsid w:val="009F2073"/>
    <w:rsid w:val="009F2744"/>
    <w:rsid w:val="009F39E2"/>
    <w:rsid w:val="009F3BD6"/>
    <w:rsid w:val="009F3C8D"/>
    <w:rsid w:val="009F42EA"/>
    <w:rsid w:val="009F49F7"/>
    <w:rsid w:val="009F5E4D"/>
    <w:rsid w:val="009F64EC"/>
    <w:rsid w:val="009F7888"/>
    <w:rsid w:val="009F7C46"/>
    <w:rsid w:val="00A009E9"/>
    <w:rsid w:val="00A00C3E"/>
    <w:rsid w:val="00A03B4E"/>
    <w:rsid w:val="00A1108B"/>
    <w:rsid w:val="00A116A5"/>
    <w:rsid w:val="00A11BBF"/>
    <w:rsid w:val="00A121CA"/>
    <w:rsid w:val="00A12CA7"/>
    <w:rsid w:val="00A13593"/>
    <w:rsid w:val="00A13BEF"/>
    <w:rsid w:val="00A146A7"/>
    <w:rsid w:val="00A15AEA"/>
    <w:rsid w:val="00A16633"/>
    <w:rsid w:val="00A16F72"/>
    <w:rsid w:val="00A20815"/>
    <w:rsid w:val="00A20C90"/>
    <w:rsid w:val="00A239C9"/>
    <w:rsid w:val="00A23EC4"/>
    <w:rsid w:val="00A2497A"/>
    <w:rsid w:val="00A26021"/>
    <w:rsid w:val="00A31C3A"/>
    <w:rsid w:val="00A31FA6"/>
    <w:rsid w:val="00A332E9"/>
    <w:rsid w:val="00A33DDD"/>
    <w:rsid w:val="00A33F92"/>
    <w:rsid w:val="00A368AC"/>
    <w:rsid w:val="00A370B4"/>
    <w:rsid w:val="00A40257"/>
    <w:rsid w:val="00A403D5"/>
    <w:rsid w:val="00A41E66"/>
    <w:rsid w:val="00A42A12"/>
    <w:rsid w:val="00A43EA4"/>
    <w:rsid w:val="00A465DA"/>
    <w:rsid w:val="00A5648F"/>
    <w:rsid w:val="00A573C6"/>
    <w:rsid w:val="00A60C24"/>
    <w:rsid w:val="00A6356A"/>
    <w:rsid w:val="00A659A2"/>
    <w:rsid w:val="00A70319"/>
    <w:rsid w:val="00A70992"/>
    <w:rsid w:val="00A738A3"/>
    <w:rsid w:val="00A74275"/>
    <w:rsid w:val="00A745F1"/>
    <w:rsid w:val="00A745FB"/>
    <w:rsid w:val="00A74951"/>
    <w:rsid w:val="00A777C9"/>
    <w:rsid w:val="00A80B4D"/>
    <w:rsid w:val="00A819C1"/>
    <w:rsid w:val="00A8236A"/>
    <w:rsid w:val="00A830C8"/>
    <w:rsid w:val="00A84FBD"/>
    <w:rsid w:val="00A913F0"/>
    <w:rsid w:val="00A968F8"/>
    <w:rsid w:val="00AA57C0"/>
    <w:rsid w:val="00AB0319"/>
    <w:rsid w:val="00AB249C"/>
    <w:rsid w:val="00AB25F6"/>
    <w:rsid w:val="00AB5A5C"/>
    <w:rsid w:val="00AB6805"/>
    <w:rsid w:val="00AB7228"/>
    <w:rsid w:val="00AB7439"/>
    <w:rsid w:val="00AC0A80"/>
    <w:rsid w:val="00AC1013"/>
    <w:rsid w:val="00AC6408"/>
    <w:rsid w:val="00AC7B0C"/>
    <w:rsid w:val="00AD00FE"/>
    <w:rsid w:val="00AD1258"/>
    <w:rsid w:val="00AD1294"/>
    <w:rsid w:val="00AD17C5"/>
    <w:rsid w:val="00AD5CC4"/>
    <w:rsid w:val="00AD6D0C"/>
    <w:rsid w:val="00AD7472"/>
    <w:rsid w:val="00AE0142"/>
    <w:rsid w:val="00AE1743"/>
    <w:rsid w:val="00AE1B98"/>
    <w:rsid w:val="00AE2434"/>
    <w:rsid w:val="00AE646D"/>
    <w:rsid w:val="00AE6C8A"/>
    <w:rsid w:val="00AE7D9F"/>
    <w:rsid w:val="00AF0FCC"/>
    <w:rsid w:val="00AF1944"/>
    <w:rsid w:val="00AF1C4B"/>
    <w:rsid w:val="00AF32E6"/>
    <w:rsid w:val="00AF4328"/>
    <w:rsid w:val="00AF4E05"/>
    <w:rsid w:val="00AF4E27"/>
    <w:rsid w:val="00AF5DBE"/>
    <w:rsid w:val="00AF65F5"/>
    <w:rsid w:val="00B011C4"/>
    <w:rsid w:val="00B03977"/>
    <w:rsid w:val="00B04D17"/>
    <w:rsid w:val="00B06D95"/>
    <w:rsid w:val="00B12A4D"/>
    <w:rsid w:val="00B15D75"/>
    <w:rsid w:val="00B17601"/>
    <w:rsid w:val="00B204E9"/>
    <w:rsid w:val="00B20867"/>
    <w:rsid w:val="00B2141A"/>
    <w:rsid w:val="00B237FA"/>
    <w:rsid w:val="00B2427A"/>
    <w:rsid w:val="00B24FF0"/>
    <w:rsid w:val="00B2566B"/>
    <w:rsid w:val="00B25DEF"/>
    <w:rsid w:val="00B2712A"/>
    <w:rsid w:val="00B27FF1"/>
    <w:rsid w:val="00B30E40"/>
    <w:rsid w:val="00B311E3"/>
    <w:rsid w:val="00B31B2B"/>
    <w:rsid w:val="00B32619"/>
    <w:rsid w:val="00B34510"/>
    <w:rsid w:val="00B42BF5"/>
    <w:rsid w:val="00B510FD"/>
    <w:rsid w:val="00B51900"/>
    <w:rsid w:val="00B52F4E"/>
    <w:rsid w:val="00B56312"/>
    <w:rsid w:val="00B61866"/>
    <w:rsid w:val="00B64806"/>
    <w:rsid w:val="00B6764B"/>
    <w:rsid w:val="00B71438"/>
    <w:rsid w:val="00B7215D"/>
    <w:rsid w:val="00B72455"/>
    <w:rsid w:val="00B72601"/>
    <w:rsid w:val="00B8088E"/>
    <w:rsid w:val="00B81D65"/>
    <w:rsid w:val="00B81F3E"/>
    <w:rsid w:val="00B8340A"/>
    <w:rsid w:val="00B84472"/>
    <w:rsid w:val="00B844B5"/>
    <w:rsid w:val="00B8512A"/>
    <w:rsid w:val="00B879D2"/>
    <w:rsid w:val="00B87FC7"/>
    <w:rsid w:val="00B91C98"/>
    <w:rsid w:val="00B959AC"/>
    <w:rsid w:val="00B96A03"/>
    <w:rsid w:val="00BA1178"/>
    <w:rsid w:val="00BA251F"/>
    <w:rsid w:val="00BA288F"/>
    <w:rsid w:val="00BA3048"/>
    <w:rsid w:val="00BA66B3"/>
    <w:rsid w:val="00BA7989"/>
    <w:rsid w:val="00BB007B"/>
    <w:rsid w:val="00BB0627"/>
    <w:rsid w:val="00BB2085"/>
    <w:rsid w:val="00BB34D7"/>
    <w:rsid w:val="00BB41EF"/>
    <w:rsid w:val="00BB4AE5"/>
    <w:rsid w:val="00BB5C25"/>
    <w:rsid w:val="00BC024E"/>
    <w:rsid w:val="00BC5EE0"/>
    <w:rsid w:val="00BE2040"/>
    <w:rsid w:val="00BE3588"/>
    <w:rsid w:val="00BE3A29"/>
    <w:rsid w:val="00BE3D74"/>
    <w:rsid w:val="00BE439F"/>
    <w:rsid w:val="00BE48BD"/>
    <w:rsid w:val="00BE5CB8"/>
    <w:rsid w:val="00BE5D16"/>
    <w:rsid w:val="00BF2CD6"/>
    <w:rsid w:val="00BF7488"/>
    <w:rsid w:val="00BF7BDF"/>
    <w:rsid w:val="00BF7D33"/>
    <w:rsid w:val="00C010E7"/>
    <w:rsid w:val="00C014D3"/>
    <w:rsid w:val="00C02EF6"/>
    <w:rsid w:val="00C03344"/>
    <w:rsid w:val="00C05EB9"/>
    <w:rsid w:val="00C10587"/>
    <w:rsid w:val="00C11C62"/>
    <w:rsid w:val="00C15CA5"/>
    <w:rsid w:val="00C15DE7"/>
    <w:rsid w:val="00C16EEA"/>
    <w:rsid w:val="00C22C54"/>
    <w:rsid w:val="00C23A67"/>
    <w:rsid w:val="00C30845"/>
    <w:rsid w:val="00C32C92"/>
    <w:rsid w:val="00C3316C"/>
    <w:rsid w:val="00C33BC1"/>
    <w:rsid w:val="00C34890"/>
    <w:rsid w:val="00C34DCA"/>
    <w:rsid w:val="00C36C19"/>
    <w:rsid w:val="00C36C20"/>
    <w:rsid w:val="00C4105E"/>
    <w:rsid w:val="00C435AA"/>
    <w:rsid w:val="00C44642"/>
    <w:rsid w:val="00C469BE"/>
    <w:rsid w:val="00C46B43"/>
    <w:rsid w:val="00C46B75"/>
    <w:rsid w:val="00C519DF"/>
    <w:rsid w:val="00C52924"/>
    <w:rsid w:val="00C549B5"/>
    <w:rsid w:val="00C576BD"/>
    <w:rsid w:val="00C60819"/>
    <w:rsid w:val="00C63745"/>
    <w:rsid w:val="00C63A4F"/>
    <w:rsid w:val="00C64C33"/>
    <w:rsid w:val="00C66749"/>
    <w:rsid w:val="00C66D5A"/>
    <w:rsid w:val="00C677DE"/>
    <w:rsid w:val="00C70A43"/>
    <w:rsid w:val="00C71EDB"/>
    <w:rsid w:val="00C72CA4"/>
    <w:rsid w:val="00C72DBC"/>
    <w:rsid w:val="00C7358A"/>
    <w:rsid w:val="00C73942"/>
    <w:rsid w:val="00C73BE0"/>
    <w:rsid w:val="00C752D2"/>
    <w:rsid w:val="00C7533F"/>
    <w:rsid w:val="00C757B1"/>
    <w:rsid w:val="00C75EC9"/>
    <w:rsid w:val="00C776D0"/>
    <w:rsid w:val="00C80DD9"/>
    <w:rsid w:val="00C829A9"/>
    <w:rsid w:val="00C85010"/>
    <w:rsid w:val="00C85C9D"/>
    <w:rsid w:val="00C85D88"/>
    <w:rsid w:val="00C86950"/>
    <w:rsid w:val="00C87049"/>
    <w:rsid w:val="00C9071F"/>
    <w:rsid w:val="00C909C6"/>
    <w:rsid w:val="00C90D25"/>
    <w:rsid w:val="00C91D23"/>
    <w:rsid w:val="00C95CDB"/>
    <w:rsid w:val="00C9663A"/>
    <w:rsid w:val="00C9741D"/>
    <w:rsid w:val="00CA0BA6"/>
    <w:rsid w:val="00CA4D5C"/>
    <w:rsid w:val="00CA63B7"/>
    <w:rsid w:val="00CA6665"/>
    <w:rsid w:val="00CA7524"/>
    <w:rsid w:val="00CB0E4A"/>
    <w:rsid w:val="00CB1DF6"/>
    <w:rsid w:val="00CB5BA8"/>
    <w:rsid w:val="00CC083F"/>
    <w:rsid w:val="00CC0A16"/>
    <w:rsid w:val="00CC0DC8"/>
    <w:rsid w:val="00CC1C6F"/>
    <w:rsid w:val="00CC74B2"/>
    <w:rsid w:val="00CD1D3F"/>
    <w:rsid w:val="00CD1D85"/>
    <w:rsid w:val="00CD2B20"/>
    <w:rsid w:val="00CD2F9F"/>
    <w:rsid w:val="00CD34E9"/>
    <w:rsid w:val="00CD3CFB"/>
    <w:rsid w:val="00CD3F39"/>
    <w:rsid w:val="00CD448B"/>
    <w:rsid w:val="00CD5677"/>
    <w:rsid w:val="00CD5974"/>
    <w:rsid w:val="00CD71C1"/>
    <w:rsid w:val="00CD7DE6"/>
    <w:rsid w:val="00CE1E06"/>
    <w:rsid w:val="00CE3107"/>
    <w:rsid w:val="00CE4185"/>
    <w:rsid w:val="00CE64DD"/>
    <w:rsid w:val="00CE6944"/>
    <w:rsid w:val="00CE6D32"/>
    <w:rsid w:val="00CF180F"/>
    <w:rsid w:val="00CF36A7"/>
    <w:rsid w:val="00CF69A9"/>
    <w:rsid w:val="00CF73AB"/>
    <w:rsid w:val="00CF7EB3"/>
    <w:rsid w:val="00D05410"/>
    <w:rsid w:val="00D05BA6"/>
    <w:rsid w:val="00D0666E"/>
    <w:rsid w:val="00D06B14"/>
    <w:rsid w:val="00D06B61"/>
    <w:rsid w:val="00D07F66"/>
    <w:rsid w:val="00D11B59"/>
    <w:rsid w:val="00D13D0F"/>
    <w:rsid w:val="00D15D29"/>
    <w:rsid w:val="00D17B99"/>
    <w:rsid w:val="00D17BC1"/>
    <w:rsid w:val="00D17C0E"/>
    <w:rsid w:val="00D23433"/>
    <w:rsid w:val="00D24473"/>
    <w:rsid w:val="00D310C5"/>
    <w:rsid w:val="00D33E60"/>
    <w:rsid w:val="00D34626"/>
    <w:rsid w:val="00D348BC"/>
    <w:rsid w:val="00D35BC0"/>
    <w:rsid w:val="00D3792D"/>
    <w:rsid w:val="00D41FD2"/>
    <w:rsid w:val="00D434C9"/>
    <w:rsid w:val="00D43D83"/>
    <w:rsid w:val="00D46B8B"/>
    <w:rsid w:val="00D46FAE"/>
    <w:rsid w:val="00D518D0"/>
    <w:rsid w:val="00D51D3B"/>
    <w:rsid w:val="00D52F92"/>
    <w:rsid w:val="00D537C5"/>
    <w:rsid w:val="00D54809"/>
    <w:rsid w:val="00D55CD0"/>
    <w:rsid w:val="00D61A39"/>
    <w:rsid w:val="00D634BF"/>
    <w:rsid w:val="00D644DB"/>
    <w:rsid w:val="00D65ABB"/>
    <w:rsid w:val="00D65BBE"/>
    <w:rsid w:val="00D67710"/>
    <w:rsid w:val="00D718F0"/>
    <w:rsid w:val="00D72938"/>
    <w:rsid w:val="00D7438A"/>
    <w:rsid w:val="00D743EB"/>
    <w:rsid w:val="00D74D4A"/>
    <w:rsid w:val="00D74F75"/>
    <w:rsid w:val="00D755A1"/>
    <w:rsid w:val="00D7791F"/>
    <w:rsid w:val="00D77A28"/>
    <w:rsid w:val="00D80622"/>
    <w:rsid w:val="00D82035"/>
    <w:rsid w:val="00D9071F"/>
    <w:rsid w:val="00D93C0E"/>
    <w:rsid w:val="00DA0A4A"/>
    <w:rsid w:val="00DA1CE5"/>
    <w:rsid w:val="00DA5747"/>
    <w:rsid w:val="00DA5A65"/>
    <w:rsid w:val="00DA6337"/>
    <w:rsid w:val="00DA71D5"/>
    <w:rsid w:val="00DA7425"/>
    <w:rsid w:val="00DB0296"/>
    <w:rsid w:val="00DB0B28"/>
    <w:rsid w:val="00DB2751"/>
    <w:rsid w:val="00DB555D"/>
    <w:rsid w:val="00DC07A8"/>
    <w:rsid w:val="00DC2966"/>
    <w:rsid w:val="00DC40BB"/>
    <w:rsid w:val="00DC4DAF"/>
    <w:rsid w:val="00DC57E5"/>
    <w:rsid w:val="00DC6996"/>
    <w:rsid w:val="00DC7BF4"/>
    <w:rsid w:val="00DD00DF"/>
    <w:rsid w:val="00DD07F2"/>
    <w:rsid w:val="00DD0C13"/>
    <w:rsid w:val="00DD2C11"/>
    <w:rsid w:val="00DD2CB6"/>
    <w:rsid w:val="00DD2FDD"/>
    <w:rsid w:val="00DD3C31"/>
    <w:rsid w:val="00DD528F"/>
    <w:rsid w:val="00DD7A4C"/>
    <w:rsid w:val="00DE1E95"/>
    <w:rsid w:val="00DE213B"/>
    <w:rsid w:val="00DE4178"/>
    <w:rsid w:val="00DE59D6"/>
    <w:rsid w:val="00DE6E0E"/>
    <w:rsid w:val="00DF1C87"/>
    <w:rsid w:val="00DF33C3"/>
    <w:rsid w:val="00DF3533"/>
    <w:rsid w:val="00DF3B20"/>
    <w:rsid w:val="00DF4334"/>
    <w:rsid w:val="00DF5221"/>
    <w:rsid w:val="00DF7F28"/>
    <w:rsid w:val="00E003CE"/>
    <w:rsid w:val="00E01AFC"/>
    <w:rsid w:val="00E0305F"/>
    <w:rsid w:val="00E036F7"/>
    <w:rsid w:val="00E05735"/>
    <w:rsid w:val="00E070BC"/>
    <w:rsid w:val="00E0738A"/>
    <w:rsid w:val="00E07896"/>
    <w:rsid w:val="00E1039E"/>
    <w:rsid w:val="00E104CA"/>
    <w:rsid w:val="00E17B2C"/>
    <w:rsid w:val="00E17E0B"/>
    <w:rsid w:val="00E207EC"/>
    <w:rsid w:val="00E20A4C"/>
    <w:rsid w:val="00E21176"/>
    <w:rsid w:val="00E214D2"/>
    <w:rsid w:val="00E26BC0"/>
    <w:rsid w:val="00E26E6E"/>
    <w:rsid w:val="00E27536"/>
    <w:rsid w:val="00E27F1A"/>
    <w:rsid w:val="00E31D40"/>
    <w:rsid w:val="00E34CC9"/>
    <w:rsid w:val="00E35C1D"/>
    <w:rsid w:val="00E3712E"/>
    <w:rsid w:val="00E408B6"/>
    <w:rsid w:val="00E417A1"/>
    <w:rsid w:val="00E41B8B"/>
    <w:rsid w:val="00E42F13"/>
    <w:rsid w:val="00E4538F"/>
    <w:rsid w:val="00E45773"/>
    <w:rsid w:val="00E45792"/>
    <w:rsid w:val="00E50A19"/>
    <w:rsid w:val="00E53762"/>
    <w:rsid w:val="00E605C8"/>
    <w:rsid w:val="00E6080C"/>
    <w:rsid w:val="00E60AC0"/>
    <w:rsid w:val="00E621CD"/>
    <w:rsid w:val="00E63711"/>
    <w:rsid w:val="00E71B05"/>
    <w:rsid w:val="00E726A5"/>
    <w:rsid w:val="00E74129"/>
    <w:rsid w:val="00E74CFA"/>
    <w:rsid w:val="00E773C0"/>
    <w:rsid w:val="00E82122"/>
    <w:rsid w:val="00E82B2D"/>
    <w:rsid w:val="00E86901"/>
    <w:rsid w:val="00E86D1A"/>
    <w:rsid w:val="00E86FE1"/>
    <w:rsid w:val="00E87A77"/>
    <w:rsid w:val="00E90077"/>
    <w:rsid w:val="00E91EC4"/>
    <w:rsid w:val="00E91F0F"/>
    <w:rsid w:val="00E9223B"/>
    <w:rsid w:val="00E92F5D"/>
    <w:rsid w:val="00E93A04"/>
    <w:rsid w:val="00E93A88"/>
    <w:rsid w:val="00E95EC0"/>
    <w:rsid w:val="00EA1224"/>
    <w:rsid w:val="00EA1FE3"/>
    <w:rsid w:val="00EA467D"/>
    <w:rsid w:val="00EB2297"/>
    <w:rsid w:val="00EB2806"/>
    <w:rsid w:val="00EB3BA5"/>
    <w:rsid w:val="00EB4832"/>
    <w:rsid w:val="00EB6DAC"/>
    <w:rsid w:val="00EB74DF"/>
    <w:rsid w:val="00EC050F"/>
    <w:rsid w:val="00EC31DF"/>
    <w:rsid w:val="00EC4522"/>
    <w:rsid w:val="00EC53C6"/>
    <w:rsid w:val="00EC6A8E"/>
    <w:rsid w:val="00EC6EAC"/>
    <w:rsid w:val="00ED21CB"/>
    <w:rsid w:val="00ED25B4"/>
    <w:rsid w:val="00ED2CE4"/>
    <w:rsid w:val="00ED3F51"/>
    <w:rsid w:val="00ED6A78"/>
    <w:rsid w:val="00ED7DEF"/>
    <w:rsid w:val="00EE0A6A"/>
    <w:rsid w:val="00EE0D05"/>
    <w:rsid w:val="00EE1885"/>
    <w:rsid w:val="00EE1DF0"/>
    <w:rsid w:val="00EE323F"/>
    <w:rsid w:val="00EE4084"/>
    <w:rsid w:val="00EE4A2A"/>
    <w:rsid w:val="00EE51D8"/>
    <w:rsid w:val="00EE59C8"/>
    <w:rsid w:val="00EE6307"/>
    <w:rsid w:val="00EF11A2"/>
    <w:rsid w:val="00EF2AA2"/>
    <w:rsid w:val="00EF3273"/>
    <w:rsid w:val="00EF3A32"/>
    <w:rsid w:val="00EF5050"/>
    <w:rsid w:val="00EF6592"/>
    <w:rsid w:val="00F07961"/>
    <w:rsid w:val="00F07A1F"/>
    <w:rsid w:val="00F132FA"/>
    <w:rsid w:val="00F13C9C"/>
    <w:rsid w:val="00F15371"/>
    <w:rsid w:val="00F1772D"/>
    <w:rsid w:val="00F20644"/>
    <w:rsid w:val="00F209B9"/>
    <w:rsid w:val="00F2135B"/>
    <w:rsid w:val="00F21AED"/>
    <w:rsid w:val="00F21D2D"/>
    <w:rsid w:val="00F22648"/>
    <w:rsid w:val="00F22777"/>
    <w:rsid w:val="00F34461"/>
    <w:rsid w:val="00F360EE"/>
    <w:rsid w:val="00F373FD"/>
    <w:rsid w:val="00F40A4B"/>
    <w:rsid w:val="00F41A4E"/>
    <w:rsid w:val="00F44A43"/>
    <w:rsid w:val="00F4562C"/>
    <w:rsid w:val="00F457F2"/>
    <w:rsid w:val="00F46BAD"/>
    <w:rsid w:val="00F47353"/>
    <w:rsid w:val="00F52319"/>
    <w:rsid w:val="00F53388"/>
    <w:rsid w:val="00F53CD9"/>
    <w:rsid w:val="00F54216"/>
    <w:rsid w:val="00F5618F"/>
    <w:rsid w:val="00F570AE"/>
    <w:rsid w:val="00F57588"/>
    <w:rsid w:val="00F63394"/>
    <w:rsid w:val="00F6421C"/>
    <w:rsid w:val="00F67D87"/>
    <w:rsid w:val="00F7235A"/>
    <w:rsid w:val="00F72CC6"/>
    <w:rsid w:val="00F766D3"/>
    <w:rsid w:val="00F76A1A"/>
    <w:rsid w:val="00F76B27"/>
    <w:rsid w:val="00F77BFD"/>
    <w:rsid w:val="00F81917"/>
    <w:rsid w:val="00F84A99"/>
    <w:rsid w:val="00F86EE8"/>
    <w:rsid w:val="00F9189F"/>
    <w:rsid w:val="00F91BCF"/>
    <w:rsid w:val="00F92546"/>
    <w:rsid w:val="00F92838"/>
    <w:rsid w:val="00F97A32"/>
    <w:rsid w:val="00F97D0E"/>
    <w:rsid w:val="00FA0E29"/>
    <w:rsid w:val="00FA1BB0"/>
    <w:rsid w:val="00FA2BAE"/>
    <w:rsid w:val="00FA3302"/>
    <w:rsid w:val="00FA34D8"/>
    <w:rsid w:val="00FA58F2"/>
    <w:rsid w:val="00FB01BA"/>
    <w:rsid w:val="00FB0E7C"/>
    <w:rsid w:val="00FB3A52"/>
    <w:rsid w:val="00FB4C13"/>
    <w:rsid w:val="00FB5C44"/>
    <w:rsid w:val="00FB7CE7"/>
    <w:rsid w:val="00FC0CAD"/>
    <w:rsid w:val="00FC126F"/>
    <w:rsid w:val="00FC2DAF"/>
    <w:rsid w:val="00FC2F6D"/>
    <w:rsid w:val="00FC6D77"/>
    <w:rsid w:val="00FC7401"/>
    <w:rsid w:val="00FC7B36"/>
    <w:rsid w:val="00FD0A64"/>
    <w:rsid w:val="00FD1E19"/>
    <w:rsid w:val="00FD21C5"/>
    <w:rsid w:val="00FD294A"/>
    <w:rsid w:val="00FD3E84"/>
    <w:rsid w:val="00FD70CD"/>
    <w:rsid w:val="00FD7239"/>
    <w:rsid w:val="00FE0032"/>
    <w:rsid w:val="00FE3398"/>
    <w:rsid w:val="00FE50FB"/>
    <w:rsid w:val="00FE73B3"/>
    <w:rsid w:val="00FE7732"/>
    <w:rsid w:val="00FE7869"/>
    <w:rsid w:val="00FF013B"/>
    <w:rsid w:val="00FF2A03"/>
    <w:rsid w:val="00FF5958"/>
    <w:rsid w:val="00FF6965"/>
    <w:rsid w:val="00FF747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FF72D20"/>
  <w15:docId w15:val="{DAB6BC54-907C-470A-B19F-8CB1BF397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D9"/>
    <w:rPr>
      <w:rFonts w:ascii="Times New Roman" w:eastAsia="Times New Roman" w:hAnsi="Times New Roman"/>
      <w:sz w:val="24"/>
      <w:szCs w:val="24"/>
    </w:rPr>
  </w:style>
  <w:style w:type="paragraph" w:styleId="Heading1">
    <w:name w:val="heading 1"/>
    <w:basedOn w:val="Normal"/>
    <w:next w:val="ThemeStatement"/>
    <w:link w:val="Heading1Char"/>
    <w:uiPriority w:val="9"/>
    <w:qFormat/>
    <w:rsid w:val="008645D5"/>
    <w:pPr>
      <w:widowControl w:val="0"/>
      <w:numPr>
        <w:numId w:val="2"/>
      </w:numPr>
      <w:spacing w:after="120"/>
      <w:outlineLvl w:val="0"/>
    </w:pPr>
    <w:rPr>
      <w:rFonts w:eastAsia="MS PGothic"/>
      <w:b/>
      <w:bCs/>
      <w:color w:val="082957"/>
      <w:sz w:val="28"/>
      <w:szCs w:val="32"/>
      <w:lang w:eastAsia="ja-JP"/>
    </w:rPr>
  </w:style>
  <w:style w:type="paragraph" w:styleId="Heading2">
    <w:name w:val="heading 2"/>
    <w:basedOn w:val="Normal"/>
    <w:next w:val="Normal"/>
    <w:link w:val="Heading2Char"/>
    <w:uiPriority w:val="9"/>
    <w:qFormat/>
    <w:rsid w:val="00873CD1"/>
    <w:pPr>
      <w:keepNext/>
      <w:keepLines/>
      <w:numPr>
        <w:ilvl w:val="1"/>
        <w:numId w:val="2"/>
      </w:numPr>
      <w:spacing w:after="120"/>
      <w:outlineLvl w:val="1"/>
    </w:pPr>
    <w:rPr>
      <w:rFonts w:eastAsia="MS PGothic"/>
      <w:b/>
      <w:bCs/>
      <w:szCs w:val="26"/>
    </w:rPr>
  </w:style>
  <w:style w:type="paragraph" w:styleId="Heading3">
    <w:name w:val="heading 3"/>
    <w:basedOn w:val="Normal"/>
    <w:next w:val="Normal"/>
    <w:link w:val="Heading3Char"/>
    <w:uiPriority w:val="9"/>
    <w:qFormat/>
    <w:rsid w:val="00664B3B"/>
    <w:pPr>
      <w:keepNext/>
      <w:keepLines/>
      <w:numPr>
        <w:ilvl w:val="2"/>
        <w:numId w:val="2"/>
      </w:numPr>
      <w:spacing w:before="200" w:after="120"/>
      <w:ind w:left="720"/>
      <w:outlineLvl w:val="2"/>
    </w:pPr>
    <w:rPr>
      <w:rFonts w:eastAsia="MS PGothic"/>
      <w:b/>
      <w:bCs/>
    </w:rPr>
  </w:style>
  <w:style w:type="paragraph" w:styleId="Heading4">
    <w:name w:val="heading 4"/>
    <w:basedOn w:val="Normal"/>
    <w:next w:val="Normal"/>
    <w:link w:val="Heading4Char"/>
    <w:uiPriority w:val="9"/>
    <w:qFormat/>
    <w:rsid w:val="00B8512A"/>
    <w:pPr>
      <w:keepNext/>
      <w:keepLines/>
      <w:numPr>
        <w:ilvl w:val="3"/>
        <w:numId w:val="2"/>
      </w:numPr>
      <w:spacing w:before="200" w:after="120"/>
      <w:outlineLvl w:val="3"/>
    </w:pPr>
    <w:rPr>
      <w:rFonts w:eastAsia="MS PGothic"/>
      <w:b/>
      <w:bCs/>
      <w:iCs/>
    </w:rPr>
  </w:style>
  <w:style w:type="paragraph" w:styleId="Heading5">
    <w:name w:val="heading 5"/>
    <w:basedOn w:val="Normal"/>
    <w:next w:val="Normal"/>
    <w:link w:val="Heading5Char"/>
    <w:uiPriority w:val="9"/>
    <w:qFormat/>
    <w:rsid w:val="00B8512A"/>
    <w:pPr>
      <w:keepNext/>
      <w:keepLines/>
      <w:numPr>
        <w:ilvl w:val="4"/>
        <w:numId w:val="2"/>
      </w:numPr>
      <w:spacing w:before="200" w:after="120"/>
      <w:outlineLvl w:val="4"/>
    </w:pPr>
    <w:rPr>
      <w:rFonts w:eastAsia="MS PGothic"/>
      <w:b/>
    </w:rPr>
  </w:style>
  <w:style w:type="paragraph" w:styleId="Heading6">
    <w:name w:val="heading 6"/>
    <w:basedOn w:val="Normal"/>
    <w:next w:val="Normal"/>
    <w:link w:val="Heading6Char"/>
    <w:uiPriority w:val="9"/>
    <w:qFormat/>
    <w:rsid w:val="00B8512A"/>
    <w:pPr>
      <w:keepNext/>
      <w:keepLines/>
      <w:numPr>
        <w:ilvl w:val="5"/>
        <w:numId w:val="2"/>
      </w:numPr>
      <w:spacing w:before="200" w:after="120"/>
      <w:outlineLvl w:val="5"/>
    </w:pPr>
    <w:rPr>
      <w:rFonts w:eastAsia="MS PGothic"/>
      <w:b/>
      <w:iCs/>
      <w:lang w:eastAsia="ja-JP"/>
    </w:rPr>
  </w:style>
  <w:style w:type="paragraph" w:styleId="Heading7">
    <w:name w:val="heading 7"/>
    <w:basedOn w:val="Normal"/>
    <w:next w:val="Normal"/>
    <w:link w:val="Heading7Char"/>
    <w:uiPriority w:val="9"/>
    <w:qFormat/>
    <w:rsid w:val="002E0930"/>
    <w:pPr>
      <w:keepNext/>
      <w:keepLines/>
      <w:numPr>
        <w:ilvl w:val="6"/>
        <w:numId w:val="2"/>
      </w:numPr>
      <w:spacing w:before="200"/>
      <w:outlineLvl w:val="6"/>
    </w:pPr>
    <w:rPr>
      <w:rFonts w:ascii="Arial" w:eastAsia="MS PGothic" w:hAnsi="Arial"/>
      <w:i/>
      <w:iCs/>
      <w:color w:val="57576E"/>
    </w:rPr>
  </w:style>
  <w:style w:type="paragraph" w:styleId="Heading8">
    <w:name w:val="heading 8"/>
    <w:basedOn w:val="Normal"/>
    <w:next w:val="Normal"/>
    <w:link w:val="Heading8Char"/>
    <w:uiPriority w:val="9"/>
    <w:qFormat/>
    <w:rsid w:val="002E0930"/>
    <w:pPr>
      <w:keepNext/>
      <w:keepLines/>
      <w:numPr>
        <w:ilvl w:val="7"/>
        <w:numId w:val="2"/>
      </w:numPr>
      <w:spacing w:before="200"/>
      <w:outlineLvl w:val="7"/>
    </w:pPr>
    <w:rPr>
      <w:rFonts w:ascii="Arial" w:eastAsia="MS PGothic" w:hAnsi="Arial"/>
      <w:color w:val="57576E"/>
      <w:sz w:val="20"/>
      <w:szCs w:val="20"/>
    </w:rPr>
  </w:style>
  <w:style w:type="paragraph" w:styleId="Heading9">
    <w:name w:val="heading 9"/>
    <w:basedOn w:val="Normal"/>
    <w:next w:val="Normal"/>
    <w:link w:val="Heading9Char"/>
    <w:uiPriority w:val="9"/>
    <w:qFormat/>
    <w:rsid w:val="002E0930"/>
    <w:pPr>
      <w:keepNext/>
      <w:keepLines/>
      <w:spacing w:before="200"/>
      <w:ind w:left="1584" w:hanging="1584"/>
      <w:outlineLvl w:val="8"/>
    </w:pPr>
    <w:rPr>
      <w:rFonts w:ascii="Arial" w:eastAsia="MS PGothic" w:hAnsi="Arial"/>
      <w:i/>
      <w:iCs/>
      <w:color w:val="57576E"/>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meStatement">
    <w:name w:val="Theme Statement"/>
    <w:basedOn w:val="Normal"/>
    <w:qFormat/>
    <w:rsid w:val="000D41B2"/>
    <w:pPr>
      <w:pBdr>
        <w:bottom w:val="single" w:sz="8" w:space="8" w:color="082957"/>
      </w:pBdr>
      <w:spacing w:after="200"/>
    </w:pPr>
    <w:rPr>
      <w:rFonts w:eastAsia="MS PGothic"/>
      <w:i/>
      <w:color w:val="082957"/>
      <w:lang w:eastAsia="ja-JP"/>
    </w:rPr>
  </w:style>
  <w:style w:type="character" w:customStyle="1" w:styleId="Heading1Char">
    <w:name w:val="Heading 1 Char"/>
    <w:link w:val="Heading1"/>
    <w:uiPriority w:val="9"/>
    <w:rsid w:val="008645D5"/>
    <w:rPr>
      <w:rFonts w:ascii="Times New Roman" w:hAnsi="Times New Roman"/>
      <w:b/>
      <w:bCs/>
      <w:color w:val="082957"/>
      <w:sz w:val="28"/>
      <w:szCs w:val="32"/>
      <w:lang w:eastAsia="ja-JP"/>
    </w:rPr>
  </w:style>
  <w:style w:type="character" w:customStyle="1" w:styleId="Heading2Char">
    <w:name w:val="Heading 2 Char"/>
    <w:link w:val="Heading2"/>
    <w:uiPriority w:val="9"/>
    <w:rsid w:val="00873CD1"/>
    <w:rPr>
      <w:rFonts w:ascii="Times New Roman" w:hAnsi="Times New Roman"/>
      <w:b/>
      <w:bCs/>
      <w:sz w:val="24"/>
      <w:szCs w:val="26"/>
    </w:rPr>
  </w:style>
  <w:style w:type="character" w:customStyle="1" w:styleId="Heading3Char">
    <w:name w:val="Heading 3 Char"/>
    <w:link w:val="Heading3"/>
    <w:uiPriority w:val="9"/>
    <w:rsid w:val="00664B3B"/>
    <w:rPr>
      <w:rFonts w:ascii="Times New Roman" w:hAnsi="Times New Roman"/>
      <w:b/>
      <w:bCs/>
      <w:sz w:val="24"/>
      <w:szCs w:val="24"/>
    </w:rPr>
  </w:style>
  <w:style w:type="character" w:customStyle="1" w:styleId="Heading4Char">
    <w:name w:val="Heading 4 Char"/>
    <w:link w:val="Heading4"/>
    <w:uiPriority w:val="9"/>
    <w:rsid w:val="00B8512A"/>
    <w:rPr>
      <w:rFonts w:ascii="Times New Roman" w:hAnsi="Times New Roman"/>
      <w:b/>
      <w:bCs/>
      <w:iCs/>
      <w:sz w:val="24"/>
      <w:szCs w:val="24"/>
    </w:rPr>
  </w:style>
  <w:style w:type="character" w:customStyle="1" w:styleId="Heading5Char">
    <w:name w:val="Heading 5 Char"/>
    <w:link w:val="Heading5"/>
    <w:uiPriority w:val="9"/>
    <w:rsid w:val="00B8512A"/>
    <w:rPr>
      <w:rFonts w:ascii="Times New Roman" w:hAnsi="Times New Roman"/>
      <w:b/>
      <w:sz w:val="24"/>
      <w:szCs w:val="24"/>
    </w:rPr>
  </w:style>
  <w:style w:type="character" w:customStyle="1" w:styleId="Heading6Char">
    <w:name w:val="Heading 6 Char"/>
    <w:link w:val="Heading6"/>
    <w:uiPriority w:val="9"/>
    <w:rsid w:val="00B8512A"/>
    <w:rPr>
      <w:rFonts w:ascii="Times New Roman" w:hAnsi="Times New Roman"/>
      <w:b/>
      <w:iCs/>
      <w:sz w:val="24"/>
      <w:szCs w:val="24"/>
      <w:lang w:eastAsia="ja-JP"/>
    </w:rPr>
  </w:style>
  <w:style w:type="character" w:customStyle="1" w:styleId="Heading7Char">
    <w:name w:val="Heading 7 Char"/>
    <w:link w:val="Heading7"/>
    <w:uiPriority w:val="9"/>
    <w:rsid w:val="002E0930"/>
    <w:rPr>
      <w:i/>
      <w:iCs/>
      <w:color w:val="57576E"/>
      <w:sz w:val="24"/>
      <w:szCs w:val="24"/>
    </w:rPr>
  </w:style>
  <w:style w:type="character" w:customStyle="1" w:styleId="Heading8Char">
    <w:name w:val="Heading 8 Char"/>
    <w:link w:val="Heading8"/>
    <w:uiPriority w:val="9"/>
    <w:rsid w:val="002E0930"/>
    <w:rPr>
      <w:color w:val="57576E"/>
    </w:rPr>
  </w:style>
  <w:style w:type="character" w:customStyle="1" w:styleId="Heading9Char">
    <w:name w:val="Heading 9 Char"/>
    <w:link w:val="Heading9"/>
    <w:uiPriority w:val="9"/>
    <w:rsid w:val="002E0930"/>
    <w:rPr>
      <w:i/>
      <w:iCs/>
      <w:color w:val="57576E"/>
    </w:rPr>
  </w:style>
  <w:style w:type="paragraph" w:styleId="Header">
    <w:name w:val="header"/>
    <w:basedOn w:val="Normal"/>
    <w:link w:val="HeaderChar"/>
    <w:uiPriority w:val="99"/>
    <w:unhideWhenUsed/>
    <w:rsid w:val="005063D2"/>
    <w:pPr>
      <w:pBdr>
        <w:bottom w:val="single" w:sz="8" w:space="6" w:color="082957"/>
      </w:pBdr>
      <w:tabs>
        <w:tab w:val="center" w:pos="4320"/>
        <w:tab w:val="right" w:pos="8640"/>
      </w:tabs>
      <w:jc w:val="center"/>
    </w:pPr>
    <w:rPr>
      <w:rFonts w:eastAsia="MS PGothic"/>
      <w:sz w:val="18"/>
      <w:lang w:eastAsia="ja-JP"/>
    </w:rPr>
  </w:style>
  <w:style w:type="character" w:customStyle="1" w:styleId="HeaderChar">
    <w:name w:val="Header Char"/>
    <w:link w:val="Header"/>
    <w:uiPriority w:val="99"/>
    <w:rsid w:val="005063D2"/>
    <w:rPr>
      <w:rFonts w:ascii="Times New Roman" w:hAnsi="Times New Roman"/>
      <w:sz w:val="18"/>
      <w:szCs w:val="24"/>
      <w:lang w:eastAsia="ja-JP"/>
    </w:rPr>
  </w:style>
  <w:style w:type="paragraph" w:styleId="Footer">
    <w:name w:val="footer"/>
    <w:basedOn w:val="Normal"/>
    <w:link w:val="FooterChar"/>
    <w:uiPriority w:val="99"/>
    <w:unhideWhenUsed/>
    <w:rsid w:val="00C576BD"/>
    <w:pPr>
      <w:pBdr>
        <w:top w:val="single" w:sz="8" w:space="6" w:color="082957"/>
      </w:pBdr>
      <w:tabs>
        <w:tab w:val="center" w:pos="4320"/>
        <w:tab w:val="right" w:pos="8640"/>
      </w:tabs>
      <w:jc w:val="center"/>
    </w:pPr>
    <w:rPr>
      <w:rFonts w:eastAsia="MS PGothic"/>
      <w:i/>
      <w:color w:val="082957"/>
      <w:sz w:val="16"/>
      <w:lang w:eastAsia="ja-JP"/>
    </w:rPr>
  </w:style>
  <w:style w:type="character" w:customStyle="1" w:styleId="FooterChar">
    <w:name w:val="Footer Char"/>
    <w:link w:val="Footer"/>
    <w:uiPriority w:val="99"/>
    <w:rsid w:val="00C576BD"/>
    <w:rPr>
      <w:rFonts w:ascii="Times New Roman" w:hAnsi="Times New Roman"/>
      <w:i/>
      <w:color w:val="082957"/>
      <w:sz w:val="16"/>
      <w:szCs w:val="24"/>
      <w:lang w:eastAsia="ja-JP"/>
    </w:rPr>
  </w:style>
  <w:style w:type="paragraph" w:customStyle="1" w:styleId="FigureTitle">
    <w:name w:val="Figure Title"/>
    <w:basedOn w:val="Normal"/>
    <w:next w:val="Normal"/>
    <w:qFormat/>
    <w:rsid w:val="00A74275"/>
    <w:pPr>
      <w:spacing w:after="200"/>
      <w:jc w:val="center"/>
    </w:pPr>
    <w:rPr>
      <w:rFonts w:eastAsia="MS PGothic"/>
      <w:i/>
      <w:color w:val="082957"/>
      <w:sz w:val="20"/>
      <w:lang w:eastAsia="ja-JP"/>
    </w:rPr>
  </w:style>
  <w:style w:type="paragraph" w:styleId="BalloonText">
    <w:name w:val="Balloon Text"/>
    <w:basedOn w:val="Normal"/>
    <w:link w:val="BalloonTextChar"/>
    <w:uiPriority w:val="99"/>
    <w:semiHidden/>
    <w:unhideWhenUsed/>
    <w:rsid w:val="008936A9"/>
    <w:rPr>
      <w:rFonts w:ascii="Lucida Grande" w:eastAsia="MS PGothic" w:hAnsi="Lucida Grande" w:cs="Lucida Grande"/>
      <w:sz w:val="18"/>
      <w:szCs w:val="18"/>
      <w:lang w:eastAsia="ja-JP"/>
    </w:rPr>
  </w:style>
  <w:style w:type="character" w:customStyle="1" w:styleId="BalloonTextChar">
    <w:name w:val="Balloon Text Char"/>
    <w:link w:val="BalloonText"/>
    <w:uiPriority w:val="99"/>
    <w:semiHidden/>
    <w:rsid w:val="008936A9"/>
    <w:rPr>
      <w:rFonts w:ascii="Lucida Grande" w:hAnsi="Lucida Grande" w:cs="Lucida Grande"/>
      <w:sz w:val="18"/>
      <w:szCs w:val="18"/>
    </w:rPr>
  </w:style>
  <w:style w:type="paragraph" w:customStyle="1" w:styleId="TableTitle">
    <w:name w:val="Table Title"/>
    <w:basedOn w:val="Normal"/>
    <w:next w:val="Normal"/>
    <w:qFormat/>
    <w:rsid w:val="00A74275"/>
    <w:pPr>
      <w:spacing w:after="200"/>
      <w:jc w:val="center"/>
    </w:pPr>
    <w:rPr>
      <w:rFonts w:eastAsia="MS PGothic"/>
      <w:i/>
      <w:color w:val="082957"/>
      <w:sz w:val="20"/>
      <w:lang w:eastAsia="ja-JP"/>
    </w:rPr>
  </w:style>
  <w:style w:type="table" w:styleId="TableGrid">
    <w:name w:val="Table Grid"/>
    <w:basedOn w:val="TableNormal"/>
    <w:rsid w:val="00256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next w:val="Normal"/>
    <w:qFormat/>
    <w:rsid w:val="002E0930"/>
    <w:pPr>
      <w:jc w:val="center"/>
    </w:pPr>
    <w:rPr>
      <w:rFonts w:eastAsia="MS PGothic"/>
      <w:b/>
      <w:color w:val="FFFFFF"/>
      <w:sz w:val="20"/>
      <w:lang w:eastAsia="ja-JP"/>
    </w:rPr>
  </w:style>
  <w:style w:type="paragraph" w:customStyle="1" w:styleId="TableText">
    <w:name w:val="Table Text"/>
    <w:basedOn w:val="Normal"/>
    <w:next w:val="Normal"/>
    <w:qFormat/>
    <w:rsid w:val="002E0930"/>
    <w:rPr>
      <w:rFonts w:eastAsia="MS PGothic"/>
      <w:sz w:val="20"/>
      <w:lang w:eastAsia="ja-JP"/>
    </w:rPr>
  </w:style>
  <w:style w:type="table" w:customStyle="1" w:styleId="ProposalTable">
    <w:name w:val="Proposal Table"/>
    <w:basedOn w:val="TableNormal"/>
    <w:uiPriority w:val="99"/>
    <w:rsid w:val="005063D2"/>
    <w:rPr>
      <w:rFonts w:ascii="Times New Roman" w:hAnsi="Times New Roman"/>
      <w:color w:val="292934"/>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jc w:val="center"/>
      </w:pPr>
      <w:rPr>
        <w:color w:val="FFFFFF"/>
      </w:rPr>
      <w:tblPr/>
      <w:tcPr>
        <w:tcBorders>
          <w:insideV w:val="single" w:sz="8" w:space="0" w:color="FFFFFF"/>
        </w:tcBorders>
        <w:shd w:val="clear" w:color="auto" w:fill="082957"/>
      </w:tcPr>
    </w:tblStylePr>
    <w:tblStylePr w:type="band1Horz">
      <w:pPr>
        <w:jc w:val="left"/>
      </w:pPr>
      <w:tblPr/>
      <w:tcPr>
        <w:shd w:val="clear" w:color="auto" w:fill="D9D9D9"/>
        <w:vAlign w:val="center"/>
      </w:tcPr>
    </w:tblStylePr>
    <w:tblStylePr w:type="band2Horz">
      <w:pPr>
        <w:jc w:val="left"/>
      </w:pPr>
      <w:tblPr/>
      <w:tcPr>
        <w:vAlign w:val="center"/>
      </w:tcPr>
    </w:tblStylePr>
  </w:style>
  <w:style w:type="character" w:customStyle="1" w:styleId="Bold">
    <w:name w:val="Bold"/>
    <w:uiPriority w:val="1"/>
    <w:qFormat/>
    <w:rsid w:val="002E0930"/>
    <w:rPr>
      <w:b/>
    </w:rPr>
  </w:style>
  <w:style w:type="character" w:customStyle="1" w:styleId="Italics">
    <w:name w:val="Italics"/>
    <w:uiPriority w:val="1"/>
    <w:qFormat/>
    <w:rsid w:val="002E0930"/>
    <w:rPr>
      <w:i/>
    </w:rPr>
  </w:style>
  <w:style w:type="paragraph" w:customStyle="1" w:styleId="Tablebullets">
    <w:name w:val="Table bullets"/>
    <w:basedOn w:val="TableText"/>
    <w:qFormat/>
    <w:rsid w:val="002E0930"/>
    <w:pPr>
      <w:numPr>
        <w:numId w:val="3"/>
      </w:numPr>
    </w:pPr>
    <w:rPr>
      <w:color w:val="292934"/>
    </w:rPr>
  </w:style>
  <w:style w:type="paragraph" w:customStyle="1" w:styleId="Numberedlist">
    <w:name w:val="Numbered list"/>
    <w:basedOn w:val="Normal"/>
    <w:qFormat/>
    <w:rsid w:val="00777795"/>
    <w:pPr>
      <w:numPr>
        <w:numId w:val="4"/>
      </w:numPr>
      <w:spacing w:after="200"/>
      <w:ind w:left="288" w:hanging="288"/>
    </w:pPr>
    <w:rPr>
      <w:rFonts w:eastAsia="MS PGothic"/>
      <w:lang w:eastAsia="ja-JP"/>
    </w:rPr>
  </w:style>
  <w:style w:type="paragraph" w:customStyle="1" w:styleId="Bulletedlist">
    <w:name w:val="Bulleted list"/>
    <w:basedOn w:val="Normal"/>
    <w:qFormat/>
    <w:rsid w:val="00777795"/>
    <w:pPr>
      <w:numPr>
        <w:numId w:val="5"/>
      </w:numPr>
      <w:spacing w:after="200"/>
    </w:pPr>
    <w:rPr>
      <w:rFonts w:eastAsia="MS PGothic"/>
      <w:lang w:eastAsia="ja-JP"/>
    </w:rPr>
  </w:style>
  <w:style w:type="character" w:customStyle="1" w:styleId="BoldRed">
    <w:name w:val="Bold Red"/>
    <w:uiPriority w:val="1"/>
    <w:qFormat/>
    <w:rsid w:val="002E0930"/>
    <w:rPr>
      <w:b/>
      <w:color w:val="79463D"/>
    </w:rPr>
  </w:style>
  <w:style w:type="paragraph" w:styleId="NormalWeb">
    <w:name w:val="Normal (Web)"/>
    <w:basedOn w:val="Normal"/>
    <w:uiPriority w:val="99"/>
    <w:semiHidden/>
    <w:unhideWhenUsed/>
    <w:rsid w:val="00275508"/>
    <w:pPr>
      <w:spacing w:before="100" w:beforeAutospacing="1" w:after="100" w:afterAutospacing="1"/>
    </w:pPr>
    <w:rPr>
      <w:rFonts w:ascii="Times" w:eastAsia="MS PGothic" w:hAnsi="Times"/>
      <w:sz w:val="20"/>
      <w:szCs w:val="20"/>
    </w:rPr>
  </w:style>
  <w:style w:type="paragraph" w:styleId="TOCHeading">
    <w:name w:val="TOC Heading"/>
    <w:basedOn w:val="Heading1"/>
    <w:next w:val="Normal"/>
    <w:uiPriority w:val="39"/>
    <w:unhideWhenUsed/>
    <w:qFormat/>
    <w:rsid w:val="00AE6C8A"/>
    <w:pPr>
      <w:numPr>
        <w:numId w:val="0"/>
      </w:numPr>
      <w:spacing w:before="480" w:line="276" w:lineRule="auto"/>
      <w:outlineLvl w:val="9"/>
    </w:pPr>
    <w:rPr>
      <w:rFonts w:asciiTheme="majorHAnsi" w:eastAsiaTheme="majorEastAsia" w:hAnsiTheme="majorHAnsi" w:cstheme="majorBidi"/>
      <w:color w:val="365F91" w:themeColor="accent1" w:themeShade="BF"/>
      <w:szCs w:val="28"/>
    </w:rPr>
  </w:style>
  <w:style w:type="table" w:customStyle="1" w:styleId="FocusBox">
    <w:name w:val="Focus Box"/>
    <w:basedOn w:val="ProposalTable"/>
    <w:uiPriority w:val="99"/>
    <w:rsid w:val="00072F31"/>
    <w:tblPr/>
    <w:tcPr>
      <w:shd w:val="clear" w:color="auto" w:fill="FFFFFF"/>
    </w:tcPr>
    <w:tblStylePr w:type="firstRow">
      <w:pPr>
        <w:jc w:val="center"/>
      </w:pPr>
      <w:rPr>
        <w:color w:val="FFFFFF"/>
      </w:rPr>
      <w:tblPr/>
      <w:tcPr>
        <w:tcBorders>
          <w:insideV w:val="single" w:sz="8" w:space="0" w:color="FFFFFF"/>
        </w:tcBorders>
        <w:shd w:val="clear" w:color="auto" w:fill="082957"/>
      </w:tcPr>
    </w:tblStylePr>
    <w:tblStylePr w:type="band1Horz">
      <w:pPr>
        <w:jc w:val="center"/>
      </w:pPr>
      <w:tblPr/>
      <w:tcPr>
        <w:shd w:val="clear" w:color="auto" w:fill="D9D9D9"/>
        <w:vAlign w:val="center"/>
      </w:tcPr>
    </w:tblStylePr>
    <w:tblStylePr w:type="band2Horz">
      <w:pPr>
        <w:jc w:val="center"/>
      </w:pPr>
      <w:tblPr/>
      <w:tcPr>
        <w:shd w:val="clear" w:color="auto" w:fill="D9D9D9"/>
        <w:vAlign w:val="center"/>
      </w:tcPr>
    </w:tblStylePr>
  </w:style>
  <w:style w:type="paragraph" w:styleId="TOC1">
    <w:name w:val="toc 1"/>
    <w:basedOn w:val="Normal"/>
    <w:next w:val="Normal"/>
    <w:autoRedefine/>
    <w:uiPriority w:val="39"/>
    <w:unhideWhenUsed/>
    <w:qFormat/>
    <w:rsid w:val="00C63745"/>
    <w:pPr>
      <w:tabs>
        <w:tab w:val="right" w:leader="dot" w:pos="9350"/>
      </w:tabs>
      <w:spacing w:after="100"/>
      <w:jc w:val="center"/>
    </w:pPr>
    <w:rPr>
      <w:rFonts w:eastAsia="MS PGothic"/>
      <w:b/>
      <w:noProof/>
      <w:color w:val="002060"/>
      <w:sz w:val="28"/>
      <w:szCs w:val="28"/>
    </w:rPr>
  </w:style>
  <w:style w:type="paragraph" w:styleId="TOC2">
    <w:name w:val="toc 2"/>
    <w:basedOn w:val="Normal"/>
    <w:next w:val="Normal"/>
    <w:autoRedefine/>
    <w:uiPriority w:val="39"/>
    <w:unhideWhenUsed/>
    <w:qFormat/>
    <w:rsid w:val="00AE6C8A"/>
    <w:pPr>
      <w:spacing w:after="100"/>
      <w:ind w:left="240"/>
    </w:pPr>
    <w:rPr>
      <w:rFonts w:eastAsia="MS PGothic"/>
      <w:lang w:eastAsia="ja-JP"/>
    </w:rPr>
  </w:style>
  <w:style w:type="paragraph" w:styleId="TOC3">
    <w:name w:val="toc 3"/>
    <w:basedOn w:val="Normal"/>
    <w:next w:val="Normal"/>
    <w:autoRedefine/>
    <w:uiPriority w:val="39"/>
    <w:unhideWhenUsed/>
    <w:qFormat/>
    <w:rsid w:val="00AE6C8A"/>
    <w:pPr>
      <w:spacing w:after="100"/>
      <w:ind w:left="480"/>
    </w:pPr>
    <w:rPr>
      <w:rFonts w:eastAsia="MS PGothic"/>
      <w:lang w:eastAsia="ja-JP"/>
    </w:rPr>
  </w:style>
  <w:style w:type="paragraph" w:styleId="TOC4">
    <w:name w:val="toc 4"/>
    <w:basedOn w:val="Normal"/>
    <w:next w:val="Normal"/>
    <w:autoRedefine/>
    <w:uiPriority w:val="39"/>
    <w:unhideWhenUsed/>
    <w:rsid w:val="005F5929"/>
    <w:pPr>
      <w:spacing w:after="100"/>
      <w:ind w:left="720"/>
    </w:pPr>
    <w:rPr>
      <w:rFonts w:eastAsia="MS PGothic"/>
      <w:lang w:eastAsia="ja-JP"/>
    </w:rPr>
  </w:style>
  <w:style w:type="paragraph" w:styleId="NoSpacing">
    <w:name w:val="No Spacing"/>
    <w:link w:val="NoSpacingChar"/>
    <w:uiPriority w:val="1"/>
    <w:qFormat/>
    <w:rsid w:val="00A00C3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A00C3E"/>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AE6C8A"/>
    <w:rPr>
      <w:color w:val="0000FF" w:themeColor="hyperlink"/>
      <w:u w:val="single"/>
    </w:rPr>
  </w:style>
  <w:style w:type="paragraph" w:customStyle="1" w:styleId="Default">
    <w:name w:val="Default"/>
    <w:rsid w:val="006B674F"/>
    <w:pPr>
      <w:autoSpaceDE w:val="0"/>
      <w:autoSpaceDN w:val="0"/>
      <w:adjustRightInd w:val="0"/>
    </w:pPr>
    <w:rPr>
      <w:rFonts w:cs="Arial"/>
      <w:color w:val="000000"/>
      <w:sz w:val="24"/>
      <w:szCs w:val="24"/>
    </w:rPr>
  </w:style>
  <w:style w:type="paragraph" w:customStyle="1" w:styleId="CaptionFigure">
    <w:name w:val="Caption Figure"/>
    <w:basedOn w:val="Caption"/>
    <w:next w:val="BodyText"/>
    <w:rsid w:val="00C87049"/>
    <w:pPr>
      <w:tabs>
        <w:tab w:val="left" w:pos="1008"/>
      </w:tabs>
      <w:spacing w:before="120" w:after="120"/>
      <w:jc w:val="center"/>
    </w:pPr>
    <w:rPr>
      <w:rFonts w:eastAsia="Times New Roman"/>
      <w:i/>
      <w:color w:val="000080"/>
      <w:sz w:val="24"/>
      <w:szCs w:val="20"/>
      <w:lang w:eastAsia="en-US"/>
    </w:rPr>
  </w:style>
  <w:style w:type="paragraph" w:styleId="Caption">
    <w:name w:val="caption"/>
    <w:basedOn w:val="Normal"/>
    <w:next w:val="Normal"/>
    <w:uiPriority w:val="35"/>
    <w:unhideWhenUsed/>
    <w:qFormat/>
    <w:rsid w:val="00C87049"/>
    <w:pPr>
      <w:spacing w:after="200"/>
    </w:pPr>
    <w:rPr>
      <w:rFonts w:eastAsia="MS PGothic"/>
      <w:b/>
      <w:bCs/>
      <w:color w:val="4F81BD" w:themeColor="accent1"/>
      <w:sz w:val="18"/>
      <w:szCs w:val="18"/>
      <w:lang w:eastAsia="ja-JP"/>
    </w:rPr>
  </w:style>
  <w:style w:type="paragraph" w:styleId="BodyText">
    <w:name w:val="Body Text"/>
    <w:basedOn w:val="Normal"/>
    <w:link w:val="BodyTextChar"/>
    <w:uiPriority w:val="99"/>
    <w:unhideWhenUsed/>
    <w:rsid w:val="00C87049"/>
    <w:pPr>
      <w:spacing w:after="120"/>
    </w:pPr>
    <w:rPr>
      <w:rFonts w:eastAsia="MS PGothic"/>
      <w:lang w:eastAsia="ja-JP"/>
    </w:rPr>
  </w:style>
  <w:style w:type="character" w:customStyle="1" w:styleId="BodyTextChar">
    <w:name w:val="Body Text Char"/>
    <w:basedOn w:val="DefaultParagraphFont"/>
    <w:link w:val="BodyText"/>
    <w:uiPriority w:val="99"/>
    <w:rsid w:val="00C87049"/>
    <w:rPr>
      <w:rFonts w:ascii="Times New Roman" w:hAnsi="Times New Roman"/>
      <w:sz w:val="24"/>
      <w:szCs w:val="24"/>
      <w:lang w:eastAsia="ja-JP"/>
    </w:rPr>
  </w:style>
  <w:style w:type="paragraph" w:styleId="PlainText">
    <w:name w:val="Plain Text"/>
    <w:basedOn w:val="Normal"/>
    <w:link w:val="PlainTextChar"/>
    <w:uiPriority w:val="99"/>
    <w:unhideWhenUsed/>
    <w:rsid w:val="005F2E0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F2E02"/>
    <w:rPr>
      <w:rFonts w:ascii="Calibri" w:eastAsiaTheme="minorHAnsi" w:hAnsi="Calibri" w:cstheme="minorBidi"/>
      <w:sz w:val="22"/>
      <w:szCs w:val="21"/>
    </w:rPr>
  </w:style>
  <w:style w:type="paragraph" w:styleId="ListParagraph">
    <w:name w:val="List Paragraph"/>
    <w:basedOn w:val="Normal"/>
    <w:uiPriority w:val="34"/>
    <w:qFormat/>
    <w:rsid w:val="000A6ED6"/>
    <w:pPr>
      <w:spacing w:after="200"/>
      <w:ind w:left="720"/>
      <w:contextualSpacing/>
    </w:pPr>
    <w:rPr>
      <w:rFonts w:eastAsia="MS PGothic"/>
      <w:lang w:eastAsia="ja-JP"/>
    </w:rPr>
  </w:style>
  <w:style w:type="paragraph" w:styleId="BodyText2">
    <w:name w:val="Body Text 2"/>
    <w:basedOn w:val="Normal"/>
    <w:link w:val="BodyText2Char"/>
    <w:uiPriority w:val="99"/>
    <w:semiHidden/>
    <w:unhideWhenUsed/>
    <w:rsid w:val="00720F99"/>
    <w:pPr>
      <w:spacing w:after="120" w:line="480" w:lineRule="auto"/>
    </w:pPr>
    <w:rPr>
      <w:rFonts w:eastAsia="MS PGothic"/>
      <w:lang w:eastAsia="ja-JP"/>
    </w:rPr>
  </w:style>
  <w:style w:type="character" w:customStyle="1" w:styleId="BodyText2Char">
    <w:name w:val="Body Text 2 Char"/>
    <w:basedOn w:val="DefaultParagraphFont"/>
    <w:link w:val="BodyText2"/>
    <w:uiPriority w:val="99"/>
    <w:semiHidden/>
    <w:rsid w:val="00720F99"/>
    <w:rPr>
      <w:rFonts w:ascii="Times New Roman" w:hAnsi="Times New Roman"/>
      <w:sz w:val="24"/>
      <w:szCs w:val="24"/>
      <w:lang w:eastAsia="ja-JP"/>
    </w:rPr>
  </w:style>
  <w:style w:type="paragraph" w:styleId="FootnoteText">
    <w:name w:val="footnote text"/>
    <w:basedOn w:val="Normal"/>
    <w:link w:val="FootnoteTextChar"/>
    <w:semiHidden/>
    <w:rsid w:val="00720F99"/>
    <w:rPr>
      <w:sz w:val="20"/>
      <w:szCs w:val="20"/>
    </w:rPr>
  </w:style>
  <w:style w:type="character" w:customStyle="1" w:styleId="FootnoteTextChar">
    <w:name w:val="Footnote Text Char"/>
    <w:basedOn w:val="DefaultParagraphFont"/>
    <w:link w:val="FootnoteText"/>
    <w:semiHidden/>
    <w:rsid w:val="00720F99"/>
    <w:rPr>
      <w:rFonts w:ascii="Times New Roman" w:eastAsia="Times New Roman" w:hAnsi="Times New Roman"/>
    </w:rPr>
  </w:style>
  <w:style w:type="character" w:styleId="FootnoteReference">
    <w:name w:val="footnote reference"/>
    <w:basedOn w:val="DefaultParagraphFont"/>
    <w:semiHidden/>
    <w:rsid w:val="00720F99"/>
    <w:rPr>
      <w:vertAlign w:val="superscript"/>
    </w:rPr>
  </w:style>
  <w:style w:type="paragraph" w:customStyle="1" w:styleId="Tablehead">
    <w:name w:val="Table head"/>
    <w:rsid w:val="00D46FAE"/>
    <w:pPr>
      <w:jc w:val="center"/>
    </w:pPr>
    <w:rPr>
      <w:rFonts w:ascii="Arial Narrow" w:eastAsia="Times New Roman" w:hAnsi="Arial Narrow"/>
      <w:b/>
      <w:i/>
      <w:iCs/>
      <w:sz w:val="18"/>
    </w:rPr>
  </w:style>
  <w:style w:type="table" w:styleId="LightGrid-Accent1">
    <w:name w:val="Light Grid Accent 1"/>
    <w:basedOn w:val="TableNormal"/>
    <w:uiPriority w:val="67"/>
    <w:rsid w:val="00664DD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6"/>
    <w:rsid w:val="001345B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GridTable31">
    <w:name w:val="Grid Table 31"/>
    <w:basedOn w:val="Heading1"/>
    <w:next w:val="Normal"/>
    <w:uiPriority w:val="39"/>
    <w:unhideWhenUsed/>
    <w:qFormat/>
    <w:rsid w:val="009B5960"/>
    <w:pPr>
      <w:numPr>
        <w:numId w:val="0"/>
      </w:numPr>
      <w:spacing w:before="480" w:line="276" w:lineRule="auto"/>
      <w:outlineLvl w:val="9"/>
    </w:pPr>
    <w:rPr>
      <w:rFonts w:eastAsia="MS Gothic"/>
      <w:szCs w:val="28"/>
      <w:lang w:eastAsia="en-US"/>
    </w:rPr>
  </w:style>
  <w:style w:type="character" w:styleId="FollowedHyperlink">
    <w:name w:val="FollowedHyperlink"/>
    <w:basedOn w:val="DefaultParagraphFont"/>
    <w:uiPriority w:val="99"/>
    <w:semiHidden/>
    <w:unhideWhenUsed/>
    <w:rsid w:val="000254E7"/>
    <w:rPr>
      <w:color w:val="800080" w:themeColor="followedHyperlink"/>
      <w:u w:val="single"/>
    </w:rPr>
  </w:style>
  <w:style w:type="paragraph" w:customStyle="1" w:styleId="BasicParagraph">
    <w:name w:val="[Basic Paragraph]"/>
    <w:basedOn w:val="Normal"/>
    <w:uiPriority w:val="99"/>
    <w:rsid w:val="00DC2966"/>
    <w:pPr>
      <w:widowControl w:val="0"/>
      <w:autoSpaceDE w:val="0"/>
      <w:autoSpaceDN w:val="0"/>
      <w:adjustRightInd w:val="0"/>
      <w:spacing w:line="288" w:lineRule="auto"/>
      <w:textAlignment w:val="center"/>
    </w:pPr>
    <w:rPr>
      <w:rFonts w:ascii="MinionPro-Regular" w:eastAsia="MS PGothic" w:hAnsi="MinionPro-Regular" w:cs="MinionPro-Regular"/>
      <w:color w:val="000000"/>
    </w:rPr>
  </w:style>
  <w:style w:type="table" w:customStyle="1" w:styleId="TableGrid1">
    <w:name w:val="Table Grid1"/>
    <w:basedOn w:val="TableNormal"/>
    <w:next w:val="TableGrid"/>
    <w:uiPriority w:val="59"/>
    <w:rsid w:val="008A5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6"/>
    <w:rsid w:val="00EA467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1">
    <w:name w:val="Light List - Accent 31"/>
    <w:basedOn w:val="TableNormal"/>
    <w:next w:val="LightList-Accent3"/>
    <w:uiPriority w:val="66"/>
    <w:rsid w:val="00AF1C4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3">
    <w:name w:val="Table Grid3"/>
    <w:basedOn w:val="TableNormal"/>
    <w:next w:val="TableGrid"/>
    <w:uiPriority w:val="59"/>
    <w:rsid w:val="00C33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6E33"/>
    <w:rPr>
      <w:color w:val="605E5C"/>
      <w:shd w:val="clear" w:color="auto" w:fill="E1DFDD"/>
    </w:rPr>
  </w:style>
  <w:style w:type="paragraph" w:customStyle="1" w:styleId="Figurecaptionmultiline">
    <w:name w:val="Figure caption multiline"/>
    <w:basedOn w:val="Normal"/>
    <w:autoRedefine/>
    <w:qFormat/>
    <w:rsid w:val="005C60CF"/>
    <w:pPr>
      <w:spacing w:before="120" w:after="240"/>
      <w:jc w:val="both"/>
    </w:pPr>
    <w:rPr>
      <w:sz w:val="22"/>
      <w:szCs w:val="20"/>
    </w:rPr>
  </w:style>
  <w:style w:type="paragraph" w:styleId="ListBullet">
    <w:name w:val="List Bullet"/>
    <w:basedOn w:val="Normal"/>
    <w:rsid w:val="00DC6996"/>
    <w:pPr>
      <w:numPr>
        <w:numId w:val="10"/>
      </w:numPr>
      <w:tabs>
        <w:tab w:val="left" w:pos="180"/>
        <w:tab w:val="num" w:pos="360"/>
      </w:tabs>
      <w:spacing w:before="40" w:after="40" w:line="300" w:lineRule="auto"/>
      <w:ind w:left="0" w:firstLine="0"/>
    </w:pPr>
    <w:rPr>
      <w:rFonts w:ascii="Bell MT" w:eastAsia="MS PMincho" w:hAnsi="Bell MT"/>
      <w:sz w:val="22"/>
      <w:szCs w:val="22"/>
    </w:rPr>
  </w:style>
  <w:style w:type="paragraph" w:styleId="Bibliography">
    <w:name w:val="Bibliography"/>
    <w:basedOn w:val="Style2"/>
    <w:next w:val="Normal"/>
    <w:autoRedefine/>
    <w:uiPriority w:val="70"/>
    <w:unhideWhenUsed/>
    <w:qFormat/>
    <w:rsid w:val="00B03977"/>
    <w:pPr>
      <w:ind w:left="360" w:hanging="360"/>
    </w:pPr>
    <w:rPr>
      <w:rFonts w:eastAsia="Times New Roman"/>
      <w:lang w:eastAsia="en-US"/>
    </w:rPr>
  </w:style>
  <w:style w:type="paragraph" w:customStyle="1" w:styleId="BiB">
    <w:name w:val="BiB"/>
    <w:basedOn w:val="Normal"/>
    <w:link w:val="BiBChar"/>
    <w:autoRedefine/>
    <w:uiPriority w:val="1"/>
    <w:qFormat/>
    <w:rsid w:val="006D013C"/>
    <w:pPr>
      <w:adjustRightInd w:val="0"/>
      <w:snapToGrid w:val="0"/>
      <w:spacing w:after="120"/>
      <w:ind w:left="547" w:hanging="547"/>
    </w:pPr>
    <w:rPr>
      <w:rFonts w:asciiTheme="minorHAnsi" w:eastAsiaTheme="majorEastAsia" w:hAnsiTheme="minorHAnsi" w:cstheme="minorHAnsi"/>
      <w:bCs/>
      <w:color w:val="000000" w:themeColor="text1"/>
      <w:sz w:val="22"/>
      <w:szCs w:val="22"/>
    </w:rPr>
  </w:style>
  <w:style w:type="character" w:customStyle="1" w:styleId="BiBChar">
    <w:name w:val="BiB Char"/>
    <w:basedOn w:val="DefaultParagraphFont"/>
    <w:link w:val="BiB"/>
    <w:uiPriority w:val="1"/>
    <w:rsid w:val="006D013C"/>
    <w:rPr>
      <w:rFonts w:asciiTheme="minorHAnsi" w:eastAsiaTheme="majorEastAsia" w:hAnsiTheme="minorHAnsi" w:cstheme="minorHAnsi"/>
      <w:bCs/>
      <w:color w:val="000000" w:themeColor="text1"/>
      <w:sz w:val="22"/>
      <w:szCs w:val="22"/>
    </w:rPr>
  </w:style>
  <w:style w:type="paragraph" w:customStyle="1" w:styleId="Style1">
    <w:name w:val="Style1"/>
    <w:basedOn w:val="Bibliography"/>
    <w:autoRedefine/>
    <w:qFormat/>
    <w:rsid w:val="006D013C"/>
    <w:pPr>
      <w:jc w:val="both"/>
    </w:pPr>
  </w:style>
  <w:style w:type="table" w:styleId="GridTable4-Accent1">
    <w:name w:val="Grid Table 4 Accent 1"/>
    <w:basedOn w:val="TableNormal"/>
    <w:uiPriority w:val="49"/>
    <w:rsid w:val="005D123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2">
    <w:name w:val="Style2"/>
    <w:basedOn w:val="Normal"/>
    <w:autoRedefine/>
    <w:qFormat/>
    <w:rsid w:val="00B03977"/>
    <w:pPr>
      <w:spacing w:after="120"/>
      <w:ind w:left="540" w:hanging="540"/>
    </w:pPr>
    <w:rPr>
      <w:rFonts w:eastAsia="MS PGothic"/>
      <w:sz w:val="22"/>
      <w:szCs w:val="22"/>
      <w:lang w:eastAsia="ja-JP"/>
    </w:rPr>
  </w:style>
  <w:style w:type="paragraph" w:customStyle="1" w:styleId="Figurecaptionsingleline">
    <w:name w:val="Figure caption single line"/>
    <w:basedOn w:val="Figurecaptionmultiline"/>
    <w:qFormat/>
    <w:rsid w:val="005933AB"/>
    <w:pPr>
      <w:jc w:val="center"/>
    </w:pPr>
  </w:style>
  <w:style w:type="character" w:customStyle="1" w:styleId="nowrap1">
    <w:name w:val="nowrap1"/>
    <w:basedOn w:val="DefaultParagraphFont"/>
    <w:rsid w:val="00077EA2"/>
  </w:style>
  <w:style w:type="character" w:styleId="Emphasis">
    <w:name w:val="Emphasis"/>
    <w:basedOn w:val="DefaultParagraphFont"/>
    <w:uiPriority w:val="20"/>
    <w:qFormat/>
    <w:rsid w:val="00A23EC4"/>
    <w:rPr>
      <w:i/>
      <w:iCs/>
    </w:rPr>
  </w:style>
  <w:style w:type="character" w:styleId="PlaceholderText">
    <w:name w:val="Placeholder Text"/>
    <w:basedOn w:val="DefaultParagraphFont"/>
    <w:uiPriority w:val="99"/>
    <w:semiHidden/>
    <w:rsid w:val="00BA66B3"/>
    <w:rPr>
      <w:color w:val="808080"/>
    </w:rPr>
  </w:style>
  <w:style w:type="paragraph" w:customStyle="1" w:styleId="Standard">
    <w:name w:val="Standard"/>
    <w:rsid w:val="009A0F04"/>
    <w:pPr>
      <w:suppressAutoHyphens/>
      <w:autoSpaceDN w:val="0"/>
      <w:textAlignment w:val="baseline"/>
    </w:pPr>
    <w:rPr>
      <w:rFonts w:ascii="Times New Roman" w:eastAsia="NSimSun" w:hAnsi="Times New Roman" w:cs="Lucida Sans"/>
      <w:kern w:val="3"/>
      <w:sz w:val="24"/>
      <w:szCs w:val="24"/>
      <w:lang w:eastAsia="zh-CN" w:bidi="hi-IN"/>
    </w:rPr>
  </w:style>
  <w:style w:type="paragraph" w:customStyle="1" w:styleId="paragraph">
    <w:name w:val="paragraph"/>
    <w:basedOn w:val="Normal"/>
    <w:rsid w:val="00922026"/>
    <w:pPr>
      <w:spacing w:before="100" w:beforeAutospacing="1" w:after="100" w:afterAutospacing="1"/>
    </w:pPr>
  </w:style>
  <w:style w:type="character" w:customStyle="1" w:styleId="normaltextrun">
    <w:name w:val="normaltextrun"/>
    <w:basedOn w:val="DefaultParagraphFont"/>
    <w:rsid w:val="00922026"/>
  </w:style>
  <w:style w:type="character" w:customStyle="1" w:styleId="eop">
    <w:name w:val="eop"/>
    <w:basedOn w:val="DefaultParagraphFont"/>
    <w:rsid w:val="00922026"/>
  </w:style>
  <w:style w:type="character" w:customStyle="1" w:styleId="scxw167135881">
    <w:name w:val="scxw167135881"/>
    <w:basedOn w:val="DefaultParagraphFont"/>
    <w:rsid w:val="00922026"/>
  </w:style>
  <w:style w:type="character" w:customStyle="1" w:styleId="tabchar">
    <w:name w:val="tabchar"/>
    <w:basedOn w:val="DefaultParagraphFont"/>
    <w:rsid w:val="00922026"/>
  </w:style>
  <w:style w:type="character" w:customStyle="1" w:styleId="spellingerror">
    <w:name w:val="spellingerror"/>
    <w:basedOn w:val="DefaultParagraphFont"/>
    <w:rsid w:val="00922026"/>
  </w:style>
  <w:style w:type="paragraph" w:customStyle="1" w:styleId="Heading1FOA">
    <w:name w:val="Heading 1_FOA"/>
    <w:basedOn w:val="Normal"/>
    <w:link w:val="Heading1FOAChar"/>
    <w:qFormat/>
    <w:rsid w:val="00AD1294"/>
    <w:pPr>
      <w:autoSpaceDE w:val="0"/>
      <w:autoSpaceDN w:val="0"/>
      <w:adjustRightInd w:val="0"/>
      <w:jc w:val="center"/>
    </w:pPr>
    <w:rPr>
      <w:b/>
      <w:color w:val="000000"/>
      <w:sz w:val="28"/>
      <w:szCs w:val="28"/>
    </w:rPr>
  </w:style>
  <w:style w:type="character" w:customStyle="1" w:styleId="Heading1FOAChar">
    <w:name w:val="Heading 1_FOA Char"/>
    <w:basedOn w:val="DefaultParagraphFont"/>
    <w:link w:val="Heading1FOA"/>
    <w:rsid w:val="00AD1294"/>
    <w:rPr>
      <w:rFonts w:ascii="Times New Roman" w:eastAsia="Times New Roman" w:hAnsi="Times New Roman"/>
      <w:b/>
      <w:color w:val="000000"/>
      <w:sz w:val="28"/>
      <w:szCs w:val="28"/>
    </w:rPr>
  </w:style>
  <w:style w:type="character" w:styleId="HTMLCite">
    <w:name w:val="HTML Cite"/>
    <w:basedOn w:val="DefaultParagraphFont"/>
    <w:uiPriority w:val="99"/>
    <w:semiHidden/>
    <w:unhideWhenUsed/>
    <w:rsid w:val="00EF5050"/>
    <w:rPr>
      <w:i/>
      <w:iCs/>
    </w:rPr>
  </w:style>
  <w:style w:type="paragraph" w:styleId="Revision">
    <w:name w:val="Revision"/>
    <w:hidden/>
    <w:uiPriority w:val="71"/>
    <w:rsid w:val="00690CA8"/>
    <w:rPr>
      <w:rFonts w:ascii="Times New Roman" w:eastAsia="Times New Roman" w:hAnsi="Times New Roman"/>
      <w:sz w:val="24"/>
      <w:szCs w:val="24"/>
    </w:rPr>
  </w:style>
  <w:style w:type="paragraph" w:customStyle="1" w:styleId="Bodyparagraph">
    <w:name w:val="Body paragraph"/>
    <w:basedOn w:val="Normal"/>
    <w:link w:val="BodyparagraphChar"/>
    <w:qFormat/>
    <w:rsid w:val="00462161"/>
    <w:pPr>
      <w:spacing w:after="120"/>
      <w:ind w:left="360"/>
      <w:jc w:val="both"/>
    </w:pPr>
    <w:rPr>
      <w:sz w:val="22"/>
      <w:szCs w:val="22"/>
    </w:rPr>
  </w:style>
  <w:style w:type="character" w:customStyle="1" w:styleId="BodyparagraphChar">
    <w:name w:val="Body paragraph Char"/>
    <w:basedOn w:val="DefaultParagraphFont"/>
    <w:link w:val="Bodyparagraph"/>
    <w:rsid w:val="00462161"/>
    <w:rPr>
      <w:rFonts w:ascii="Times New Roman" w:eastAsia="Times New Roman" w:hAnsi="Times New Roman"/>
      <w:sz w:val="22"/>
      <w:szCs w:val="22"/>
    </w:rPr>
  </w:style>
  <w:style w:type="character" w:styleId="CommentReference">
    <w:name w:val="annotation reference"/>
    <w:basedOn w:val="DefaultParagraphFont"/>
    <w:uiPriority w:val="99"/>
    <w:semiHidden/>
    <w:unhideWhenUsed/>
    <w:rsid w:val="00E214D2"/>
    <w:rPr>
      <w:sz w:val="16"/>
      <w:szCs w:val="16"/>
    </w:rPr>
  </w:style>
  <w:style w:type="paragraph" w:styleId="CommentText">
    <w:name w:val="annotation text"/>
    <w:basedOn w:val="Normal"/>
    <w:link w:val="CommentTextChar"/>
    <w:uiPriority w:val="99"/>
    <w:semiHidden/>
    <w:unhideWhenUsed/>
    <w:rsid w:val="00E214D2"/>
    <w:rPr>
      <w:sz w:val="20"/>
      <w:szCs w:val="20"/>
    </w:rPr>
  </w:style>
  <w:style w:type="character" w:customStyle="1" w:styleId="CommentTextChar">
    <w:name w:val="Comment Text Char"/>
    <w:basedOn w:val="DefaultParagraphFont"/>
    <w:link w:val="CommentText"/>
    <w:uiPriority w:val="99"/>
    <w:semiHidden/>
    <w:rsid w:val="00E214D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214D2"/>
    <w:rPr>
      <w:b/>
      <w:bCs/>
    </w:rPr>
  </w:style>
  <w:style w:type="character" w:customStyle="1" w:styleId="CommentSubjectChar">
    <w:name w:val="Comment Subject Char"/>
    <w:basedOn w:val="CommentTextChar"/>
    <w:link w:val="CommentSubject"/>
    <w:uiPriority w:val="99"/>
    <w:semiHidden/>
    <w:rsid w:val="00E214D2"/>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4051">
      <w:bodyDiv w:val="1"/>
      <w:marLeft w:val="0"/>
      <w:marRight w:val="0"/>
      <w:marTop w:val="0"/>
      <w:marBottom w:val="0"/>
      <w:divBdr>
        <w:top w:val="none" w:sz="0" w:space="0" w:color="auto"/>
        <w:left w:val="none" w:sz="0" w:space="0" w:color="auto"/>
        <w:bottom w:val="none" w:sz="0" w:space="0" w:color="auto"/>
        <w:right w:val="none" w:sz="0" w:space="0" w:color="auto"/>
      </w:divBdr>
      <w:divsChild>
        <w:div w:id="845823574">
          <w:marLeft w:val="0"/>
          <w:marRight w:val="0"/>
          <w:marTop w:val="0"/>
          <w:marBottom w:val="0"/>
          <w:divBdr>
            <w:top w:val="none" w:sz="0" w:space="0" w:color="auto"/>
            <w:left w:val="none" w:sz="0" w:space="0" w:color="auto"/>
            <w:bottom w:val="none" w:sz="0" w:space="0" w:color="auto"/>
            <w:right w:val="none" w:sz="0" w:space="0" w:color="auto"/>
          </w:divBdr>
          <w:divsChild>
            <w:div w:id="257836685">
              <w:marLeft w:val="0"/>
              <w:marRight w:val="0"/>
              <w:marTop w:val="0"/>
              <w:marBottom w:val="0"/>
              <w:divBdr>
                <w:top w:val="none" w:sz="0" w:space="0" w:color="auto"/>
                <w:left w:val="none" w:sz="0" w:space="0" w:color="auto"/>
                <w:bottom w:val="none" w:sz="0" w:space="0" w:color="auto"/>
                <w:right w:val="none" w:sz="0" w:space="0" w:color="auto"/>
              </w:divBdr>
              <w:divsChild>
                <w:div w:id="44762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3106">
      <w:bodyDiv w:val="1"/>
      <w:marLeft w:val="0"/>
      <w:marRight w:val="0"/>
      <w:marTop w:val="0"/>
      <w:marBottom w:val="0"/>
      <w:divBdr>
        <w:top w:val="none" w:sz="0" w:space="0" w:color="auto"/>
        <w:left w:val="none" w:sz="0" w:space="0" w:color="auto"/>
        <w:bottom w:val="none" w:sz="0" w:space="0" w:color="auto"/>
        <w:right w:val="none" w:sz="0" w:space="0" w:color="auto"/>
      </w:divBdr>
    </w:div>
    <w:div w:id="110168804">
      <w:bodyDiv w:val="1"/>
      <w:marLeft w:val="0"/>
      <w:marRight w:val="0"/>
      <w:marTop w:val="0"/>
      <w:marBottom w:val="0"/>
      <w:divBdr>
        <w:top w:val="none" w:sz="0" w:space="0" w:color="auto"/>
        <w:left w:val="none" w:sz="0" w:space="0" w:color="auto"/>
        <w:bottom w:val="none" w:sz="0" w:space="0" w:color="auto"/>
        <w:right w:val="none" w:sz="0" w:space="0" w:color="auto"/>
      </w:divBdr>
      <w:divsChild>
        <w:div w:id="421293434">
          <w:marLeft w:val="0"/>
          <w:marRight w:val="0"/>
          <w:marTop w:val="0"/>
          <w:marBottom w:val="0"/>
          <w:divBdr>
            <w:top w:val="none" w:sz="0" w:space="0" w:color="auto"/>
            <w:left w:val="none" w:sz="0" w:space="0" w:color="auto"/>
            <w:bottom w:val="none" w:sz="0" w:space="0" w:color="auto"/>
            <w:right w:val="none" w:sz="0" w:space="0" w:color="auto"/>
          </w:divBdr>
          <w:divsChild>
            <w:div w:id="1316690132">
              <w:marLeft w:val="0"/>
              <w:marRight w:val="0"/>
              <w:marTop w:val="0"/>
              <w:marBottom w:val="0"/>
              <w:divBdr>
                <w:top w:val="none" w:sz="0" w:space="0" w:color="auto"/>
                <w:left w:val="none" w:sz="0" w:space="0" w:color="auto"/>
                <w:bottom w:val="none" w:sz="0" w:space="0" w:color="auto"/>
                <w:right w:val="none" w:sz="0" w:space="0" w:color="auto"/>
              </w:divBdr>
              <w:divsChild>
                <w:div w:id="363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0317">
      <w:bodyDiv w:val="1"/>
      <w:marLeft w:val="0"/>
      <w:marRight w:val="0"/>
      <w:marTop w:val="0"/>
      <w:marBottom w:val="0"/>
      <w:divBdr>
        <w:top w:val="none" w:sz="0" w:space="0" w:color="auto"/>
        <w:left w:val="none" w:sz="0" w:space="0" w:color="auto"/>
        <w:bottom w:val="none" w:sz="0" w:space="0" w:color="auto"/>
        <w:right w:val="none" w:sz="0" w:space="0" w:color="auto"/>
      </w:divBdr>
    </w:div>
    <w:div w:id="119997241">
      <w:bodyDiv w:val="1"/>
      <w:marLeft w:val="0"/>
      <w:marRight w:val="0"/>
      <w:marTop w:val="0"/>
      <w:marBottom w:val="0"/>
      <w:divBdr>
        <w:top w:val="none" w:sz="0" w:space="0" w:color="auto"/>
        <w:left w:val="none" w:sz="0" w:space="0" w:color="auto"/>
        <w:bottom w:val="none" w:sz="0" w:space="0" w:color="auto"/>
        <w:right w:val="none" w:sz="0" w:space="0" w:color="auto"/>
      </w:divBdr>
      <w:divsChild>
        <w:div w:id="446975056">
          <w:marLeft w:val="0"/>
          <w:marRight w:val="0"/>
          <w:marTop w:val="0"/>
          <w:marBottom w:val="0"/>
          <w:divBdr>
            <w:top w:val="none" w:sz="0" w:space="0" w:color="auto"/>
            <w:left w:val="none" w:sz="0" w:space="0" w:color="auto"/>
            <w:bottom w:val="none" w:sz="0" w:space="0" w:color="auto"/>
            <w:right w:val="none" w:sz="0" w:space="0" w:color="auto"/>
          </w:divBdr>
        </w:div>
        <w:div w:id="813764275">
          <w:marLeft w:val="0"/>
          <w:marRight w:val="0"/>
          <w:marTop w:val="0"/>
          <w:marBottom w:val="0"/>
          <w:divBdr>
            <w:top w:val="none" w:sz="0" w:space="0" w:color="auto"/>
            <w:left w:val="none" w:sz="0" w:space="0" w:color="auto"/>
            <w:bottom w:val="none" w:sz="0" w:space="0" w:color="auto"/>
            <w:right w:val="none" w:sz="0" w:space="0" w:color="auto"/>
          </w:divBdr>
        </w:div>
        <w:div w:id="1702709843">
          <w:marLeft w:val="0"/>
          <w:marRight w:val="0"/>
          <w:marTop w:val="0"/>
          <w:marBottom w:val="0"/>
          <w:divBdr>
            <w:top w:val="none" w:sz="0" w:space="0" w:color="auto"/>
            <w:left w:val="none" w:sz="0" w:space="0" w:color="auto"/>
            <w:bottom w:val="none" w:sz="0" w:space="0" w:color="auto"/>
            <w:right w:val="none" w:sz="0" w:space="0" w:color="auto"/>
          </w:divBdr>
        </w:div>
        <w:div w:id="5717301">
          <w:marLeft w:val="0"/>
          <w:marRight w:val="0"/>
          <w:marTop w:val="0"/>
          <w:marBottom w:val="0"/>
          <w:divBdr>
            <w:top w:val="none" w:sz="0" w:space="0" w:color="auto"/>
            <w:left w:val="none" w:sz="0" w:space="0" w:color="auto"/>
            <w:bottom w:val="none" w:sz="0" w:space="0" w:color="auto"/>
            <w:right w:val="none" w:sz="0" w:space="0" w:color="auto"/>
          </w:divBdr>
        </w:div>
        <w:div w:id="1043749009">
          <w:marLeft w:val="0"/>
          <w:marRight w:val="0"/>
          <w:marTop w:val="0"/>
          <w:marBottom w:val="0"/>
          <w:divBdr>
            <w:top w:val="none" w:sz="0" w:space="0" w:color="auto"/>
            <w:left w:val="none" w:sz="0" w:space="0" w:color="auto"/>
            <w:bottom w:val="none" w:sz="0" w:space="0" w:color="auto"/>
            <w:right w:val="none" w:sz="0" w:space="0" w:color="auto"/>
          </w:divBdr>
        </w:div>
        <w:div w:id="1361665062">
          <w:marLeft w:val="0"/>
          <w:marRight w:val="0"/>
          <w:marTop w:val="0"/>
          <w:marBottom w:val="0"/>
          <w:divBdr>
            <w:top w:val="none" w:sz="0" w:space="0" w:color="auto"/>
            <w:left w:val="none" w:sz="0" w:space="0" w:color="auto"/>
            <w:bottom w:val="none" w:sz="0" w:space="0" w:color="auto"/>
            <w:right w:val="none" w:sz="0" w:space="0" w:color="auto"/>
          </w:divBdr>
        </w:div>
        <w:div w:id="1091706128">
          <w:marLeft w:val="0"/>
          <w:marRight w:val="0"/>
          <w:marTop w:val="0"/>
          <w:marBottom w:val="0"/>
          <w:divBdr>
            <w:top w:val="none" w:sz="0" w:space="0" w:color="auto"/>
            <w:left w:val="none" w:sz="0" w:space="0" w:color="auto"/>
            <w:bottom w:val="none" w:sz="0" w:space="0" w:color="auto"/>
            <w:right w:val="none" w:sz="0" w:space="0" w:color="auto"/>
          </w:divBdr>
        </w:div>
        <w:div w:id="293485178">
          <w:marLeft w:val="0"/>
          <w:marRight w:val="0"/>
          <w:marTop w:val="0"/>
          <w:marBottom w:val="0"/>
          <w:divBdr>
            <w:top w:val="none" w:sz="0" w:space="0" w:color="auto"/>
            <w:left w:val="none" w:sz="0" w:space="0" w:color="auto"/>
            <w:bottom w:val="none" w:sz="0" w:space="0" w:color="auto"/>
            <w:right w:val="none" w:sz="0" w:space="0" w:color="auto"/>
          </w:divBdr>
        </w:div>
        <w:div w:id="59641598">
          <w:marLeft w:val="0"/>
          <w:marRight w:val="0"/>
          <w:marTop w:val="0"/>
          <w:marBottom w:val="0"/>
          <w:divBdr>
            <w:top w:val="none" w:sz="0" w:space="0" w:color="auto"/>
            <w:left w:val="none" w:sz="0" w:space="0" w:color="auto"/>
            <w:bottom w:val="none" w:sz="0" w:space="0" w:color="auto"/>
            <w:right w:val="none" w:sz="0" w:space="0" w:color="auto"/>
          </w:divBdr>
        </w:div>
        <w:div w:id="895169596">
          <w:marLeft w:val="0"/>
          <w:marRight w:val="0"/>
          <w:marTop w:val="0"/>
          <w:marBottom w:val="0"/>
          <w:divBdr>
            <w:top w:val="none" w:sz="0" w:space="0" w:color="auto"/>
            <w:left w:val="none" w:sz="0" w:space="0" w:color="auto"/>
            <w:bottom w:val="none" w:sz="0" w:space="0" w:color="auto"/>
            <w:right w:val="none" w:sz="0" w:space="0" w:color="auto"/>
          </w:divBdr>
        </w:div>
        <w:div w:id="1803300864">
          <w:marLeft w:val="0"/>
          <w:marRight w:val="0"/>
          <w:marTop w:val="0"/>
          <w:marBottom w:val="0"/>
          <w:divBdr>
            <w:top w:val="none" w:sz="0" w:space="0" w:color="auto"/>
            <w:left w:val="none" w:sz="0" w:space="0" w:color="auto"/>
            <w:bottom w:val="none" w:sz="0" w:space="0" w:color="auto"/>
            <w:right w:val="none" w:sz="0" w:space="0" w:color="auto"/>
          </w:divBdr>
        </w:div>
        <w:div w:id="61028287">
          <w:marLeft w:val="0"/>
          <w:marRight w:val="0"/>
          <w:marTop w:val="0"/>
          <w:marBottom w:val="0"/>
          <w:divBdr>
            <w:top w:val="none" w:sz="0" w:space="0" w:color="auto"/>
            <w:left w:val="none" w:sz="0" w:space="0" w:color="auto"/>
            <w:bottom w:val="none" w:sz="0" w:space="0" w:color="auto"/>
            <w:right w:val="none" w:sz="0" w:space="0" w:color="auto"/>
          </w:divBdr>
        </w:div>
        <w:div w:id="703797262">
          <w:marLeft w:val="0"/>
          <w:marRight w:val="0"/>
          <w:marTop w:val="0"/>
          <w:marBottom w:val="0"/>
          <w:divBdr>
            <w:top w:val="none" w:sz="0" w:space="0" w:color="auto"/>
            <w:left w:val="none" w:sz="0" w:space="0" w:color="auto"/>
            <w:bottom w:val="none" w:sz="0" w:space="0" w:color="auto"/>
            <w:right w:val="none" w:sz="0" w:space="0" w:color="auto"/>
          </w:divBdr>
        </w:div>
        <w:div w:id="1626156737">
          <w:marLeft w:val="0"/>
          <w:marRight w:val="0"/>
          <w:marTop w:val="0"/>
          <w:marBottom w:val="0"/>
          <w:divBdr>
            <w:top w:val="none" w:sz="0" w:space="0" w:color="auto"/>
            <w:left w:val="none" w:sz="0" w:space="0" w:color="auto"/>
            <w:bottom w:val="none" w:sz="0" w:space="0" w:color="auto"/>
            <w:right w:val="none" w:sz="0" w:space="0" w:color="auto"/>
          </w:divBdr>
        </w:div>
        <w:div w:id="915239050">
          <w:marLeft w:val="0"/>
          <w:marRight w:val="0"/>
          <w:marTop w:val="0"/>
          <w:marBottom w:val="0"/>
          <w:divBdr>
            <w:top w:val="none" w:sz="0" w:space="0" w:color="auto"/>
            <w:left w:val="none" w:sz="0" w:space="0" w:color="auto"/>
            <w:bottom w:val="none" w:sz="0" w:space="0" w:color="auto"/>
            <w:right w:val="none" w:sz="0" w:space="0" w:color="auto"/>
          </w:divBdr>
        </w:div>
        <w:div w:id="27991856">
          <w:marLeft w:val="0"/>
          <w:marRight w:val="0"/>
          <w:marTop w:val="0"/>
          <w:marBottom w:val="0"/>
          <w:divBdr>
            <w:top w:val="none" w:sz="0" w:space="0" w:color="auto"/>
            <w:left w:val="none" w:sz="0" w:space="0" w:color="auto"/>
            <w:bottom w:val="none" w:sz="0" w:space="0" w:color="auto"/>
            <w:right w:val="none" w:sz="0" w:space="0" w:color="auto"/>
          </w:divBdr>
        </w:div>
        <w:div w:id="57562381">
          <w:marLeft w:val="0"/>
          <w:marRight w:val="0"/>
          <w:marTop w:val="0"/>
          <w:marBottom w:val="0"/>
          <w:divBdr>
            <w:top w:val="none" w:sz="0" w:space="0" w:color="auto"/>
            <w:left w:val="none" w:sz="0" w:space="0" w:color="auto"/>
            <w:bottom w:val="none" w:sz="0" w:space="0" w:color="auto"/>
            <w:right w:val="none" w:sz="0" w:space="0" w:color="auto"/>
          </w:divBdr>
        </w:div>
        <w:div w:id="12728895">
          <w:marLeft w:val="0"/>
          <w:marRight w:val="0"/>
          <w:marTop w:val="0"/>
          <w:marBottom w:val="0"/>
          <w:divBdr>
            <w:top w:val="none" w:sz="0" w:space="0" w:color="auto"/>
            <w:left w:val="none" w:sz="0" w:space="0" w:color="auto"/>
            <w:bottom w:val="none" w:sz="0" w:space="0" w:color="auto"/>
            <w:right w:val="none" w:sz="0" w:space="0" w:color="auto"/>
          </w:divBdr>
        </w:div>
        <w:div w:id="378825814">
          <w:marLeft w:val="0"/>
          <w:marRight w:val="0"/>
          <w:marTop w:val="0"/>
          <w:marBottom w:val="0"/>
          <w:divBdr>
            <w:top w:val="none" w:sz="0" w:space="0" w:color="auto"/>
            <w:left w:val="none" w:sz="0" w:space="0" w:color="auto"/>
            <w:bottom w:val="none" w:sz="0" w:space="0" w:color="auto"/>
            <w:right w:val="none" w:sz="0" w:space="0" w:color="auto"/>
          </w:divBdr>
        </w:div>
        <w:div w:id="1457219999">
          <w:marLeft w:val="0"/>
          <w:marRight w:val="0"/>
          <w:marTop w:val="0"/>
          <w:marBottom w:val="0"/>
          <w:divBdr>
            <w:top w:val="none" w:sz="0" w:space="0" w:color="auto"/>
            <w:left w:val="none" w:sz="0" w:space="0" w:color="auto"/>
            <w:bottom w:val="none" w:sz="0" w:space="0" w:color="auto"/>
            <w:right w:val="none" w:sz="0" w:space="0" w:color="auto"/>
          </w:divBdr>
        </w:div>
        <w:div w:id="606352550">
          <w:marLeft w:val="0"/>
          <w:marRight w:val="0"/>
          <w:marTop w:val="0"/>
          <w:marBottom w:val="0"/>
          <w:divBdr>
            <w:top w:val="none" w:sz="0" w:space="0" w:color="auto"/>
            <w:left w:val="none" w:sz="0" w:space="0" w:color="auto"/>
            <w:bottom w:val="none" w:sz="0" w:space="0" w:color="auto"/>
            <w:right w:val="none" w:sz="0" w:space="0" w:color="auto"/>
          </w:divBdr>
        </w:div>
        <w:div w:id="1673336023">
          <w:marLeft w:val="0"/>
          <w:marRight w:val="0"/>
          <w:marTop w:val="0"/>
          <w:marBottom w:val="0"/>
          <w:divBdr>
            <w:top w:val="none" w:sz="0" w:space="0" w:color="auto"/>
            <w:left w:val="none" w:sz="0" w:space="0" w:color="auto"/>
            <w:bottom w:val="none" w:sz="0" w:space="0" w:color="auto"/>
            <w:right w:val="none" w:sz="0" w:space="0" w:color="auto"/>
          </w:divBdr>
        </w:div>
        <w:div w:id="2057002344">
          <w:marLeft w:val="0"/>
          <w:marRight w:val="0"/>
          <w:marTop w:val="0"/>
          <w:marBottom w:val="0"/>
          <w:divBdr>
            <w:top w:val="none" w:sz="0" w:space="0" w:color="auto"/>
            <w:left w:val="none" w:sz="0" w:space="0" w:color="auto"/>
            <w:bottom w:val="none" w:sz="0" w:space="0" w:color="auto"/>
            <w:right w:val="none" w:sz="0" w:space="0" w:color="auto"/>
          </w:divBdr>
        </w:div>
        <w:div w:id="286475584">
          <w:marLeft w:val="0"/>
          <w:marRight w:val="0"/>
          <w:marTop w:val="0"/>
          <w:marBottom w:val="0"/>
          <w:divBdr>
            <w:top w:val="none" w:sz="0" w:space="0" w:color="auto"/>
            <w:left w:val="none" w:sz="0" w:space="0" w:color="auto"/>
            <w:bottom w:val="none" w:sz="0" w:space="0" w:color="auto"/>
            <w:right w:val="none" w:sz="0" w:space="0" w:color="auto"/>
          </w:divBdr>
        </w:div>
        <w:div w:id="1166242225">
          <w:marLeft w:val="0"/>
          <w:marRight w:val="0"/>
          <w:marTop w:val="0"/>
          <w:marBottom w:val="0"/>
          <w:divBdr>
            <w:top w:val="none" w:sz="0" w:space="0" w:color="auto"/>
            <w:left w:val="none" w:sz="0" w:space="0" w:color="auto"/>
            <w:bottom w:val="none" w:sz="0" w:space="0" w:color="auto"/>
            <w:right w:val="none" w:sz="0" w:space="0" w:color="auto"/>
          </w:divBdr>
        </w:div>
        <w:div w:id="1149253699">
          <w:marLeft w:val="0"/>
          <w:marRight w:val="0"/>
          <w:marTop w:val="0"/>
          <w:marBottom w:val="0"/>
          <w:divBdr>
            <w:top w:val="none" w:sz="0" w:space="0" w:color="auto"/>
            <w:left w:val="none" w:sz="0" w:space="0" w:color="auto"/>
            <w:bottom w:val="none" w:sz="0" w:space="0" w:color="auto"/>
            <w:right w:val="none" w:sz="0" w:space="0" w:color="auto"/>
          </w:divBdr>
        </w:div>
        <w:div w:id="1993168372">
          <w:marLeft w:val="0"/>
          <w:marRight w:val="0"/>
          <w:marTop w:val="0"/>
          <w:marBottom w:val="0"/>
          <w:divBdr>
            <w:top w:val="none" w:sz="0" w:space="0" w:color="auto"/>
            <w:left w:val="none" w:sz="0" w:space="0" w:color="auto"/>
            <w:bottom w:val="none" w:sz="0" w:space="0" w:color="auto"/>
            <w:right w:val="none" w:sz="0" w:space="0" w:color="auto"/>
          </w:divBdr>
        </w:div>
        <w:div w:id="279185987">
          <w:marLeft w:val="0"/>
          <w:marRight w:val="0"/>
          <w:marTop w:val="0"/>
          <w:marBottom w:val="0"/>
          <w:divBdr>
            <w:top w:val="none" w:sz="0" w:space="0" w:color="auto"/>
            <w:left w:val="none" w:sz="0" w:space="0" w:color="auto"/>
            <w:bottom w:val="none" w:sz="0" w:space="0" w:color="auto"/>
            <w:right w:val="none" w:sz="0" w:space="0" w:color="auto"/>
          </w:divBdr>
        </w:div>
        <w:div w:id="623850595">
          <w:marLeft w:val="0"/>
          <w:marRight w:val="0"/>
          <w:marTop w:val="0"/>
          <w:marBottom w:val="0"/>
          <w:divBdr>
            <w:top w:val="none" w:sz="0" w:space="0" w:color="auto"/>
            <w:left w:val="none" w:sz="0" w:space="0" w:color="auto"/>
            <w:bottom w:val="none" w:sz="0" w:space="0" w:color="auto"/>
            <w:right w:val="none" w:sz="0" w:space="0" w:color="auto"/>
          </w:divBdr>
        </w:div>
        <w:div w:id="1160734671">
          <w:marLeft w:val="0"/>
          <w:marRight w:val="0"/>
          <w:marTop w:val="0"/>
          <w:marBottom w:val="0"/>
          <w:divBdr>
            <w:top w:val="none" w:sz="0" w:space="0" w:color="auto"/>
            <w:left w:val="none" w:sz="0" w:space="0" w:color="auto"/>
            <w:bottom w:val="none" w:sz="0" w:space="0" w:color="auto"/>
            <w:right w:val="none" w:sz="0" w:space="0" w:color="auto"/>
          </w:divBdr>
        </w:div>
        <w:div w:id="434254978">
          <w:marLeft w:val="0"/>
          <w:marRight w:val="0"/>
          <w:marTop w:val="0"/>
          <w:marBottom w:val="0"/>
          <w:divBdr>
            <w:top w:val="none" w:sz="0" w:space="0" w:color="auto"/>
            <w:left w:val="none" w:sz="0" w:space="0" w:color="auto"/>
            <w:bottom w:val="none" w:sz="0" w:space="0" w:color="auto"/>
            <w:right w:val="none" w:sz="0" w:space="0" w:color="auto"/>
          </w:divBdr>
        </w:div>
        <w:div w:id="1767462822">
          <w:marLeft w:val="0"/>
          <w:marRight w:val="0"/>
          <w:marTop w:val="0"/>
          <w:marBottom w:val="0"/>
          <w:divBdr>
            <w:top w:val="none" w:sz="0" w:space="0" w:color="auto"/>
            <w:left w:val="none" w:sz="0" w:space="0" w:color="auto"/>
            <w:bottom w:val="none" w:sz="0" w:space="0" w:color="auto"/>
            <w:right w:val="none" w:sz="0" w:space="0" w:color="auto"/>
          </w:divBdr>
        </w:div>
        <w:div w:id="465246435">
          <w:marLeft w:val="0"/>
          <w:marRight w:val="0"/>
          <w:marTop w:val="0"/>
          <w:marBottom w:val="0"/>
          <w:divBdr>
            <w:top w:val="none" w:sz="0" w:space="0" w:color="auto"/>
            <w:left w:val="none" w:sz="0" w:space="0" w:color="auto"/>
            <w:bottom w:val="none" w:sz="0" w:space="0" w:color="auto"/>
            <w:right w:val="none" w:sz="0" w:space="0" w:color="auto"/>
          </w:divBdr>
        </w:div>
        <w:div w:id="1180657315">
          <w:marLeft w:val="0"/>
          <w:marRight w:val="0"/>
          <w:marTop w:val="0"/>
          <w:marBottom w:val="0"/>
          <w:divBdr>
            <w:top w:val="none" w:sz="0" w:space="0" w:color="auto"/>
            <w:left w:val="none" w:sz="0" w:space="0" w:color="auto"/>
            <w:bottom w:val="none" w:sz="0" w:space="0" w:color="auto"/>
            <w:right w:val="none" w:sz="0" w:space="0" w:color="auto"/>
          </w:divBdr>
        </w:div>
        <w:div w:id="385300426">
          <w:marLeft w:val="0"/>
          <w:marRight w:val="0"/>
          <w:marTop w:val="0"/>
          <w:marBottom w:val="0"/>
          <w:divBdr>
            <w:top w:val="none" w:sz="0" w:space="0" w:color="auto"/>
            <w:left w:val="none" w:sz="0" w:space="0" w:color="auto"/>
            <w:bottom w:val="none" w:sz="0" w:space="0" w:color="auto"/>
            <w:right w:val="none" w:sz="0" w:space="0" w:color="auto"/>
          </w:divBdr>
        </w:div>
        <w:div w:id="1337422703">
          <w:marLeft w:val="0"/>
          <w:marRight w:val="0"/>
          <w:marTop w:val="0"/>
          <w:marBottom w:val="0"/>
          <w:divBdr>
            <w:top w:val="none" w:sz="0" w:space="0" w:color="auto"/>
            <w:left w:val="none" w:sz="0" w:space="0" w:color="auto"/>
            <w:bottom w:val="none" w:sz="0" w:space="0" w:color="auto"/>
            <w:right w:val="none" w:sz="0" w:space="0" w:color="auto"/>
          </w:divBdr>
        </w:div>
        <w:div w:id="98335458">
          <w:marLeft w:val="0"/>
          <w:marRight w:val="0"/>
          <w:marTop w:val="0"/>
          <w:marBottom w:val="0"/>
          <w:divBdr>
            <w:top w:val="none" w:sz="0" w:space="0" w:color="auto"/>
            <w:left w:val="none" w:sz="0" w:space="0" w:color="auto"/>
            <w:bottom w:val="none" w:sz="0" w:space="0" w:color="auto"/>
            <w:right w:val="none" w:sz="0" w:space="0" w:color="auto"/>
          </w:divBdr>
        </w:div>
        <w:div w:id="1553076973">
          <w:marLeft w:val="0"/>
          <w:marRight w:val="0"/>
          <w:marTop w:val="0"/>
          <w:marBottom w:val="0"/>
          <w:divBdr>
            <w:top w:val="none" w:sz="0" w:space="0" w:color="auto"/>
            <w:left w:val="none" w:sz="0" w:space="0" w:color="auto"/>
            <w:bottom w:val="none" w:sz="0" w:space="0" w:color="auto"/>
            <w:right w:val="none" w:sz="0" w:space="0" w:color="auto"/>
          </w:divBdr>
        </w:div>
        <w:div w:id="270475905">
          <w:marLeft w:val="0"/>
          <w:marRight w:val="0"/>
          <w:marTop w:val="0"/>
          <w:marBottom w:val="0"/>
          <w:divBdr>
            <w:top w:val="none" w:sz="0" w:space="0" w:color="auto"/>
            <w:left w:val="none" w:sz="0" w:space="0" w:color="auto"/>
            <w:bottom w:val="none" w:sz="0" w:space="0" w:color="auto"/>
            <w:right w:val="none" w:sz="0" w:space="0" w:color="auto"/>
          </w:divBdr>
        </w:div>
        <w:div w:id="1157301298">
          <w:marLeft w:val="0"/>
          <w:marRight w:val="0"/>
          <w:marTop w:val="0"/>
          <w:marBottom w:val="0"/>
          <w:divBdr>
            <w:top w:val="none" w:sz="0" w:space="0" w:color="auto"/>
            <w:left w:val="none" w:sz="0" w:space="0" w:color="auto"/>
            <w:bottom w:val="none" w:sz="0" w:space="0" w:color="auto"/>
            <w:right w:val="none" w:sz="0" w:space="0" w:color="auto"/>
          </w:divBdr>
        </w:div>
      </w:divsChild>
    </w:div>
    <w:div w:id="201553983">
      <w:bodyDiv w:val="1"/>
      <w:marLeft w:val="0"/>
      <w:marRight w:val="0"/>
      <w:marTop w:val="0"/>
      <w:marBottom w:val="0"/>
      <w:divBdr>
        <w:top w:val="none" w:sz="0" w:space="0" w:color="auto"/>
        <w:left w:val="none" w:sz="0" w:space="0" w:color="auto"/>
        <w:bottom w:val="none" w:sz="0" w:space="0" w:color="auto"/>
        <w:right w:val="none" w:sz="0" w:space="0" w:color="auto"/>
      </w:divBdr>
    </w:div>
    <w:div w:id="231815400">
      <w:bodyDiv w:val="1"/>
      <w:marLeft w:val="0"/>
      <w:marRight w:val="0"/>
      <w:marTop w:val="0"/>
      <w:marBottom w:val="0"/>
      <w:divBdr>
        <w:top w:val="none" w:sz="0" w:space="0" w:color="auto"/>
        <w:left w:val="none" w:sz="0" w:space="0" w:color="auto"/>
        <w:bottom w:val="none" w:sz="0" w:space="0" w:color="auto"/>
        <w:right w:val="none" w:sz="0" w:space="0" w:color="auto"/>
      </w:divBdr>
      <w:divsChild>
        <w:div w:id="1112744626">
          <w:marLeft w:val="0"/>
          <w:marRight w:val="0"/>
          <w:marTop w:val="0"/>
          <w:marBottom w:val="0"/>
          <w:divBdr>
            <w:top w:val="none" w:sz="0" w:space="0" w:color="auto"/>
            <w:left w:val="none" w:sz="0" w:space="0" w:color="auto"/>
            <w:bottom w:val="none" w:sz="0" w:space="0" w:color="auto"/>
            <w:right w:val="none" w:sz="0" w:space="0" w:color="auto"/>
          </w:divBdr>
          <w:divsChild>
            <w:div w:id="1197501085">
              <w:marLeft w:val="0"/>
              <w:marRight w:val="0"/>
              <w:marTop w:val="0"/>
              <w:marBottom w:val="0"/>
              <w:divBdr>
                <w:top w:val="none" w:sz="0" w:space="0" w:color="auto"/>
                <w:left w:val="none" w:sz="0" w:space="0" w:color="auto"/>
                <w:bottom w:val="none" w:sz="0" w:space="0" w:color="auto"/>
                <w:right w:val="none" w:sz="0" w:space="0" w:color="auto"/>
              </w:divBdr>
              <w:divsChild>
                <w:div w:id="2088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6507">
      <w:bodyDiv w:val="1"/>
      <w:marLeft w:val="0"/>
      <w:marRight w:val="0"/>
      <w:marTop w:val="0"/>
      <w:marBottom w:val="0"/>
      <w:divBdr>
        <w:top w:val="none" w:sz="0" w:space="0" w:color="auto"/>
        <w:left w:val="none" w:sz="0" w:space="0" w:color="auto"/>
        <w:bottom w:val="none" w:sz="0" w:space="0" w:color="auto"/>
        <w:right w:val="none" w:sz="0" w:space="0" w:color="auto"/>
      </w:divBdr>
    </w:div>
    <w:div w:id="298146399">
      <w:bodyDiv w:val="1"/>
      <w:marLeft w:val="0"/>
      <w:marRight w:val="0"/>
      <w:marTop w:val="0"/>
      <w:marBottom w:val="0"/>
      <w:divBdr>
        <w:top w:val="none" w:sz="0" w:space="0" w:color="auto"/>
        <w:left w:val="none" w:sz="0" w:space="0" w:color="auto"/>
        <w:bottom w:val="none" w:sz="0" w:space="0" w:color="auto"/>
        <w:right w:val="none" w:sz="0" w:space="0" w:color="auto"/>
      </w:divBdr>
    </w:div>
    <w:div w:id="364601553">
      <w:bodyDiv w:val="1"/>
      <w:marLeft w:val="0"/>
      <w:marRight w:val="0"/>
      <w:marTop w:val="0"/>
      <w:marBottom w:val="0"/>
      <w:divBdr>
        <w:top w:val="none" w:sz="0" w:space="0" w:color="auto"/>
        <w:left w:val="none" w:sz="0" w:space="0" w:color="auto"/>
        <w:bottom w:val="none" w:sz="0" w:space="0" w:color="auto"/>
        <w:right w:val="none" w:sz="0" w:space="0" w:color="auto"/>
      </w:divBdr>
      <w:divsChild>
        <w:div w:id="938566794">
          <w:marLeft w:val="0"/>
          <w:marRight w:val="0"/>
          <w:marTop w:val="0"/>
          <w:marBottom w:val="0"/>
          <w:divBdr>
            <w:top w:val="none" w:sz="0" w:space="0" w:color="auto"/>
            <w:left w:val="none" w:sz="0" w:space="0" w:color="auto"/>
            <w:bottom w:val="none" w:sz="0" w:space="0" w:color="auto"/>
            <w:right w:val="none" w:sz="0" w:space="0" w:color="auto"/>
          </w:divBdr>
          <w:divsChild>
            <w:div w:id="1950699410">
              <w:marLeft w:val="0"/>
              <w:marRight w:val="0"/>
              <w:marTop w:val="0"/>
              <w:marBottom w:val="0"/>
              <w:divBdr>
                <w:top w:val="none" w:sz="0" w:space="0" w:color="auto"/>
                <w:left w:val="none" w:sz="0" w:space="0" w:color="auto"/>
                <w:bottom w:val="none" w:sz="0" w:space="0" w:color="auto"/>
                <w:right w:val="none" w:sz="0" w:space="0" w:color="auto"/>
              </w:divBdr>
              <w:divsChild>
                <w:div w:id="3781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34740">
      <w:bodyDiv w:val="1"/>
      <w:marLeft w:val="0"/>
      <w:marRight w:val="0"/>
      <w:marTop w:val="0"/>
      <w:marBottom w:val="0"/>
      <w:divBdr>
        <w:top w:val="none" w:sz="0" w:space="0" w:color="auto"/>
        <w:left w:val="none" w:sz="0" w:space="0" w:color="auto"/>
        <w:bottom w:val="none" w:sz="0" w:space="0" w:color="auto"/>
        <w:right w:val="none" w:sz="0" w:space="0" w:color="auto"/>
      </w:divBdr>
    </w:div>
    <w:div w:id="542835817">
      <w:bodyDiv w:val="1"/>
      <w:marLeft w:val="0"/>
      <w:marRight w:val="0"/>
      <w:marTop w:val="0"/>
      <w:marBottom w:val="0"/>
      <w:divBdr>
        <w:top w:val="none" w:sz="0" w:space="0" w:color="auto"/>
        <w:left w:val="none" w:sz="0" w:space="0" w:color="auto"/>
        <w:bottom w:val="none" w:sz="0" w:space="0" w:color="auto"/>
        <w:right w:val="none" w:sz="0" w:space="0" w:color="auto"/>
      </w:divBdr>
    </w:div>
    <w:div w:id="571620283">
      <w:bodyDiv w:val="1"/>
      <w:marLeft w:val="0"/>
      <w:marRight w:val="0"/>
      <w:marTop w:val="0"/>
      <w:marBottom w:val="0"/>
      <w:divBdr>
        <w:top w:val="none" w:sz="0" w:space="0" w:color="auto"/>
        <w:left w:val="none" w:sz="0" w:space="0" w:color="auto"/>
        <w:bottom w:val="none" w:sz="0" w:space="0" w:color="auto"/>
        <w:right w:val="none" w:sz="0" w:space="0" w:color="auto"/>
      </w:divBdr>
      <w:divsChild>
        <w:div w:id="469173729">
          <w:marLeft w:val="0"/>
          <w:marRight w:val="0"/>
          <w:marTop w:val="0"/>
          <w:marBottom w:val="0"/>
          <w:divBdr>
            <w:top w:val="none" w:sz="0" w:space="0" w:color="auto"/>
            <w:left w:val="none" w:sz="0" w:space="0" w:color="auto"/>
            <w:bottom w:val="none" w:sz="0" w:space="0" w:color="auto"/>
            <w:right w:val="none" w:sz="0" w:space="0" w:color="auto"/>
          </w:divBdr>
          <w:divsChild>
            <w:div w:id="2122412334">
              <w:marLeft w:val="0"/>
              <w:marRight w:val="0"/>
              <w:marTop w:val="0"/>
              <w:marBottom w:val="0"/>
              <w:divBdr>
                <w:top w:val="none" w:sz="0" w:space="0" w:color="auto"/>
                <w:left w:val="none" w:sz="0" w:space="0" w:color="auto"/>
                <w:bottom w:val="none" w:sz="0" w:space="0" w:color="auto"/>
                <w:right w:val="none" w:sz="0" w:space="0" w:color="auto"/>
              </w:divBdr>
              <w:divsChild>
                <w:div w:id="20356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5296">
      <w:bodyDiv w:val="1"/>
      <w:marLeft w:val="0"/>
      <w:marRight w:val="0"/>
      <w:marTop w:val="0"/>
      <w:marBottom w:val="0"/>
      <w:divBdr>
        <w:top w:val="none" w:sz="0" w:space="0" w:color="auto"/>
        <w:left w:val="none" w:sz="0" w:space="0" w:color="auto"/>
        <w:bottom w:val="none" w:sz="0" w:space="0" w:color="auto"/>
        <w:right w:val="none" w:sz="0" w:space="0" w:color="auto"/>
      </w:divBdr>
    </w:div>
    <w:div w:id="668020420">
      <w:bodyDiv w:val="1"/>
      <w:marLeft w:val="0"/>
      <w:marRight w:val="0"/>
      <w:marTop w:val="0"/>
      <w:marBottom w:val="0"/>
      <w:divBdr>
        <w:top w:val="none" w:sz="0" w:space="0" w:color="auto"/>
        <w:left w:val="none" w:sz="0" w:space="0" w:color="auto"/>
        <w:bottom w:val="none" w:sz="0" w:space="0" w:color="auto"/>
        <w:right w:val="none" w:sz="0" w:space="0" w:color="auto"/>
      </w:divBdr>
      <w:divsChild>
        <w:div w:id="1222597435">
          <w:marLeft w:val="0"/>
          <w:marRight w:val="0"/>
          <w:marTop w:val="0"/>
          <w:marBottom w:val="0"/>
          <w:divBdr>
            <w:top w:val="none" w:sz="0" w:space="0" w:color="auto"/>
            <w:left w:val="none" w:sz="0" w:space="0" w:color="auto"/>
            <w:bottom w:val="none" w:sz="0" w:space="0" w:color="auto"/>
            <w:right w:val="none" w:sz="0" w:space="0" w:color="auto"/>
          </w:divBdr>
        </w:div>
        <w:div w:id="156697736">
          <w:marLeft w:val="0"/>
          <w:marRight w:val="0"/>
          <w:marTop w:val="0"/>
          <w:marBottom w:val="0"/>
          <w:divBdr>
            <w:top w:val="none" w:sz="0" w:space="0" w:color="auto"/>
            <w:left w:val="none" w:sz="0" w:space="0" w:color="auto"/>
            <w:bottom w:val="none" w:sz="0" w:space="0" w:color="auto"/>
            <w:right w:val="none" w:sz="0" w:space="0" w:color="auto"/>
          </w:divBdr>
        </w:div>
        <w:div w:id="1678921605">
          <w:marLeft w:val="0"/>
          <w:marRight w:val="0"/>
          <w:marTop w:val="0"/>
          <w:marBottom w:val="0"/>
          <w:divBdr>
            <w:top w:val="none" w:sz="0" w:space="0" w:color="auto"/>
            <w:left w:val="none" w:sz="0" w:space="0" w:color="auto"/>
            <w:bottom w:val="none" w:sz="0" w:space="0" w:color="auto"/>
            <w:right w:val="none" w:sz="0" w:space="0" w:color="auto"/>
          </w:divBdr>
        </w:div>
        <w:div w:id="805314513">
          <w:marLeft w:val="0"/>
          <w:marRight w:val="0"/>
          <w:marTop w:val="0"/>
          <w:marBottom w:val="0"/>
          <w:divBdr>
            <w:top w:val="none" w:sz="0" w:space="0" w:color="auto"/>
            <w:left w:val="none" w:sz="0" w:space="0" w:color="auto"/>
            <w:bottom w:val="none" w:sz="0" w:space="0" w:color="auto"/>
            <w:right w:val="none" w:sz="0" w:space="0" w:color="auto"/>
          </w:divBdr>
        </w:div>
        <w:div w:id="383871654">
          <w:marLeft w:val="0"/>
          <w:marRight w:val="0"/>
          <w:marTop w:val="0"/>
          <w:marBottom w:val="0"/>
          <w:divBdr>
            <w:top w:val="none" w:sz="0" w:space="0" w:color="auto"/>
            <w:left w:val="none" w:sz="0" w:space="0" w:color="auto"/>
            <w:bottom w:val="none" w:sz="0" w:space="0" w:color="auto"/>
            <w:right w:val="none" w:sz="0" w:space="0" w:color="auto"/>
          </w:divBdr>
          <w:divsChild>
            <w:div w:id="167525281">
              <w:marLeft w:val="-75"/>
              <w:marRight w:val="0"/>
              <w:marTop w:val="30"/>
              <w:marBottom w:val="30"/>
              <w:divBdr>
                <w:top w:val="none" w:sz="0" w:space="0" w:color="auto"/>
                <w:left w:val="none" w:sz="0" w:space="0" w:color="auto"/>
                <w:bottom w:val="none" w:sz="0" w:space="0" w:color="auto"/>
                <w:right w:val="none" w:sz="0" w:space="0" w:color="auto"/>
              </w:divBdr>
              <w:divsChild>
                <w:div w:id="780612920">
                  <w:marLeft w:val="0"/>
                  <w:marRight w:val="0"/>
                  <w:marTop w:val="0"/>
                  <w:marBottom w:val="0"/>
                  <w:divBdr>
                    <w:top w:val="none" w:sz="0" w:space="0" w:color="auto"/>
                    <w:left w:val="none" w:sz="0" w:space="0" w:color="auto"/>
                    <w:bottom w:val="none" w:sz="0" w:space="0" w:color="auto"/>
                    <w:right w:val="none" w:sz="0" w:space="0" w:color="auto"/>
                  </w:divBdr>
                  <w:divsChild>
                    <w:div w:id="759716288">
                      <w:marLeft w:val="0"/>
                      <w:marRight w:val="0"/>
                      <w:marTop w:val="0"/>
                      <w:marBottom w:val="0"/>
                      <w:divBdr>
                        <w:top w:val="none" w:sz="0" w:space="0" w:color="auto"/>
                        <w:left w:val="none" w:sz="0" w:space="0" w:color="auto"/>
                        <w:bottom w:val="none" w:sz="0" w:space="0" w:color="auto"/>
                        <w:right w:val="none" w:sz="0" w:space="0" w:color="auto"/>
                      </w:divBdr>
                    </w:div>
                  </w:divsChild>
                </w:div>
                <w:div w:id="146898710">
                  <w:marLeft w:val="0"/>
                  <w:marRight w:val="0"/>
                  <w:marTop w:val="0"/>
                  <w:marBottom w:val="0"/>
                  <w:divBdr>
                    <w:top w:val="none" w:sz="0" w:space="0" w:color="auto"/>
                    <w:left w:val="none" w:sz="0" w:space="0" w:color="auto"/>
                    <w:bottom w:val="none" w:sz="0" w:space="0" w:color="auto"/>
                    <w:right w:val="none" w:sz="0" w:space="0" w:color="auto"/>
                  </w:divBdr>
                  <w:divsChild>
                    <w:div w:id="961880357">
                      <w:marLeft w:val="0"/>
                      <w:marRight w:val="0"/>
                      <w:marTop w:val="0"/>
                      <w:marBottom w:val="0"/>
                      <w:divBdr>
                        <w:top w:val="none" w:sz="0" w:space="0" w:color="auto"/>
                        <w:left w:val="none" w:sz="0" w:space="0" w:color="auto"/>
                        <w:bottom w:val="none" w:sz="0" w:space="0" w:color="auto"/>
                        <w:right w:val="none" w:sz="0" w:space="0" w:color="auto"/>
                      </w:divBdr>
                    </w:div>
                  </w:divsChild>
                </w:div>
                <w:div w:id="1474832984">
                  <w:marLeft w:val="0"/>
                  <w:marRight w:val="0"/>
                  <w:marTop w:val="0"/>
                  <w:marBottom w:val="0"/>
                  <w:divBdr>
                    <w:top w:val="none" w:sz="0" w:space="0" w:color="auto"/>
                    <w:left w:val="none" w:sz="0" w:space="0" w:color="auto"/>
                    <w:bottom w:val="none" w:sz="0" w:space="0" w:color="auto"/>
                    <w:right w:val="none" w:sz="0" w:space="0" w:color="auto"/>
                  </w:divBdr>
                  <w:divsChild>
                    <w:div w:id="222836862">
                      <w:marLeft w:val="0"/>
                      <w:marRight w:val="0"/>
                      <w:marTop w:val="0"/>
                      <w:marBottom w:val="0"/>
                      <w:divBdr>
                        <w:top w:val="none" w:sz="0" w:space="0" w:color="auto"/>
                        <w:left w:val="none" w:sz="0" w:space="0" w:color="auto"/>
                        <w:bottom w:val="none" w:sz="0" w:space="0" w:color="auto"/>
                        <w:right w:val="none" w:sz="0" w:space="0" w:color="auto"/>
                      </w:divBdr>
                    </w:div>
                  </w:divsChild>
                </w:div>
                <w:div w:id="987825746">
                  <w:marLeft w:val="0"/>
                  <w:marRight w:val="0"/>
                  <w:marTop w:val="0"/>
                  <w:marBottom w:val="0"/>
                  <w:divBdr>
                    <w:top w:val="none" w:sz="0" w:space="0" w:color="auto"/>
                    <w:left w:val="none" w:sz="0" w:space="0" w:color="auto"/>
                    <w:bottom w:val="none" w:sz="0" w:space="0" w:color="auto"/>
                    <w:right w:val="none" w:sz="0" w:space="0" w:color="auto"/>
                  </w:divBdr>
                  <w:divsChild>
                    <w:div w:id="390542444">
                      <w:marLeft w:val="0"/>
                      <w:marRight w:val="0"/>
                      <w:marTop w:val="0"/>
                      <w:marBottom w:val="0"/>
                      <w:divBdr>
                        <w:top w:val="none" w:sz="0" w:space="0" w:color="auto"/>
                        <w:left w:val="none" w:sz="0" w:space="0" w:color="auto"/>
                        <w:bottom w:val="none" w:sz="0" w:space="0" w:color="auto"/>
                        <w:right w:val="none" w:sz="0" w:space="0" w:color="auto"/>
                      </w:divBdr>
                    </w:div>
                  </w:divsChild>
                </w:div>
                <w:div w:id="777526363">
                  <w:marLeft w:val="0"/>
                  <w:marRight w:val="0"/>
                  <w:marTop w:val="0"/>
                  <w:marBottom w:val="0"/>
                  <w:divBdr>
                    <w:top w:val="none" w:sz="0" w:space="0" w:color="auto"/>
                    <w:left w:val="none" w:sz="0" w:space="0" w:color="auto"/>
                    <w:bottom w:val="none" w:sz="0" w:space="0" w:color="auto"/>
                    <w:right w:val="none" w:sz="0" w:space="0" w:color="auto"/>
                  </w:divBdr>
                  <w:divsChild>
                    <w:div w:id="71780575">
                      <w:marLeft w:val="0"/>
                      <w:marRight w:val="0"/>
                      <w:marTop w:val="0"/>
                      <w:marBottom w:val="0"/>
                      <w:divBdr>
                        <w:top w:val="none" w:sz="0" w:space="0" w:color="auto"/>
                        <w:left w:val="none" w:sz="0" w:space="0" w:color="auto"/>
                        <w:bottom w:val="none" w:sz="0" w:space="0" w:color="auto"/>
                        <w:right w:val="none" w:sz="0" w:space="0" w:color="auto"/>
                      </w:divBdr>
                    </w:div>
                  </w:divsChild>
                </w:div>
                <w:div w:id="1631475179">
                  <w:marLeft w:val="0"/>
                  <w:marRight w:val="0"/>
                  <w:marTop w:val="0"/>
                  <w:marBottom w:val="0"/>
                  <w:divBdr>
                    <w:top w:val="none" w:sz="0" w:space="0" w:color="auto"/>
                    <w:left w:val="none" w:sz="0" w:space="0" w:color="auto"/>
                    <w:bottom w:val="none" w:sz="0" w:space="0" w:color="auto"/>
                    <w:right w:val="none" w:sz="0" w:space="0" w:color="auto"/>
                  </w:divBdr>
                  <w:divsChild>
                    <w:div w:id="1610506316">
                      <w:marLeft w:val="0"/>
                      <w:marRight w:val="0"/>
                      <w:marTop w:val="0"/>
                      <w:marBottom w:val="0"/>
                      <w:divBdr>
                        <w:top w:val="none" w:sz="0" w:space="0" w:color="auto"/>
                        <w:left w:val="none" w:sz="0" w:space="0" w:color="auto"/>
                        <w:bottom w:val="none" w:sz="0" w:space="0" w:color="auto"/>
                        <w:right w:val="none" w:sz="0" w:space="0" w:color="auto"/>
                      </w:divBdr>
                    </w:div>
                  </w:divsChild>
                </w:div>
                <w:div w:id="1910848237">
                  <w:marLeft w:val="0"/>
                  <w:marRight w:val="0"/>
                  <w:marTop w:val="0"/>
                  <w:marBottom w:val="0"/>
                  <w:divBdr>
                    <w:top w:val="none" w:sz="0" w:space="0" w:color="auto"/>
                    <w:left w:val="none" w:sz="0" w:space="0" w:color="auto"/>
                    <w:bottom w:val="none" w:sz="0" w:space="0" w:color="auto"/>
                    <w:right w:val="none" w:sz="0" w:space="0" w:color="auto"/>
                  </w:divBdr>
                  <w:divsChild>
                    <w:div w:id="1213350933">
                      <w:marLeft w:val="0"/>
                      <w:marRight w:val="0"/>
                      <w:marTop w:val="0"/>
                      <w:marBottom w:val="0"/>
                      <w:divBdr>
                        <w:top w:val="none" w:sz="0" w:space="0" w:color="auto"/>
                        <w:left w:val="none" w:sz="0" w:space="0" w:color="auto"/>
                        <w:bottom w:val="none" w:sz="0" w:space="0" w:color="auto"/>
                        <w:right w:val="none" w:sz="0" w:space="0" w:color="auto"/>
                      </w:divBdr>
                    </w:div>
                  </w:divsChild>
                </w:div>
                <w:div w:id="2128238029">
                  <w:marLeft w:val="0"/>
                  <w:marRight w:val="0"/>
                  <w:marTop w:val="0"/>
                  <w:marBottom w:val="0"/>
                  <w:divBdr>
                    <w:top w:val="none" w:sz="0" w:space="0" w:color="auto"/>
                    <w:left w:val="none" w:sz="0" w:space="0" w:color="auto"/>
                    <w:bottom w:val="none" w:sz="0" w:space="0" w:color="auto"/>
                    <w:right w:val="none" w:sz="0" w:space="0" w:color="auto"/>
                  </w:divBdr>
                  <w:divsChild>
                    <w:div w:id="771362096">
                      <w:marLeft w:val="0"/>
                      <w:marRight w:val="0"/>
                      <w:marTop w:val="0"/>
                      <w:marBottom w:val="0"/>
                      <w:divBdr>
                        <w:top w:val="none" w:sz="0" w:space="0" w:color="auto"/>
                        <w:left w:val="none" w:sz="0" w:space="0" w:color="auto"/>
                        <w:bottom w:val="none" w:sz="0" w:space="0" w:color="auto"/>
                        <w:right w:val="none" w:sz="0" w:space="0" w:color="auto"/>
                      </w:divBdr>
                    </w:div>
                  </w:divsChild>
                </w:div>
                <w:div w:id="1323244043">
                  <w:marLeft w:val="0"/>
                  <w:marRight w:val="0"/>
                  <w:marTop w:val="0"/>
                  <w:marBottom w:val="0"/>
                  <w:divBdr>
                    <w:top w:val="none" w:sz="0" w:space="0" w:color="auto"/>
                    <w:left w:val="none" w:sz="0" w:space="0" w:color="auto"/>
                    <w:bottom w:val="none" w:sz="0" w:space="0" w:color="auto"/>
                    <w:right w:val="none" w:sz="0" w:space="0" w:color="auto"/>
                  </w:divBdr>
                  <w:divsChild>
                    <w:div w:id="7328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0710">
          <w:marLeft w:val="0"/>
          <w:marRight w:val="0"/>
          <w:marTop w:val="0"/>
          <w:marBottom w:val="0"/>
          <w:divBdr>
            <w:top w:val="none" w:sz="0" w:space="0" w:color="auto"/>
            <w:left w:val="none" w:sz="0" w:space="0" w:color="auto"/>
            <w:bottom w:val="none" w:sz="0" w:space="0" w:color="auto"/>
            <w:right w:val="none" w:sz="0" w:space="0" w:color="auto"/>
          </w:divBdr>
          <w:divsChild>
            <w:div w:id="283080812">
              <w:marLeft w:val="0"/>
              <w:marRight w:val="0"/>
              <w:marTop w:val="0"/>
              <w:marBottom w:val="0"/>
              <w:divBdr>
                <w:top w:val="none" w:sz="0" w:space="0" w:color="auto"/>
                <w:left w:val="none" w:sz="0" w:space="0" w:color="auto"/>
                <w:bottom w:val="none" w:sz="0" w:space="0" w:color="auto"/>
                <w:right w:val="none" w:sz="0" w:space="0" w:color="auto"/>
              </w:divBdr>
            </w:div>
            <w:div w:id="60949194">
              <w:marLeft w:val="0"/>
              <w:marRight w:val="0"/>
              <w:marTop w:val="0"/>
              <w:marBottom w:val="0"/>
              <w:divBdr>
                <w:top w:val="none" w:sz="0" w:space="0" w:color="auto"/>
                <w:left w:val="none" w:sz="0" w:space="0" w:color="auto"/>
                <w:bottom w:val="none" w:sz="0" w:space="0" w:color="auto"/>
                <w:right w:val="none" w:sz="0" w:space="0" w:color="auto"/>
              </w:divBdr>
            </w:div>
            <w:div w:id="425228706">
              <w:marLeft w:val="0"/>
              <w:marRight w:val="0"/>
              <w:marTop w:val="0"/>
              <w:marBottom w:val="0"/>
              <w:divBdr>
                <w:top w:val="none" w:sz="0" w:space="0" w:color="auto"/>
                <w:left w:val="none" w:sz="0" w:space="0" w:color="auto"/>
                <w:bottom w:val="none" w:sz="0" w:space="0" w:color="auto"/>
                <w:right w:val="none" w:sz="0" w:space="0" w:color="auto"/>
              </w:divBdr>
            </w:div>
            <w:div w:id="630592841">
              <w:marLeft w:val="0"/>
              <w:marRight w:val="0"/>
              <w:marTop w:val="0"/>
              <w:marBottom w:val="0"/>
              <w:divBdr>
                <w:top w:val="none" w:sz="0" w:space="0" w:color="auto"/>
                <w:left w:val="none" w:sz="0" w:space="0" w:color="auto"/>
                <w:bottom w:val="none" w:sz="0" w:space="0" w:color="auto"/>
                <w:right w:val="none" w:sz="0" w:space="0" w:color="auto"/>
              </w:divBdr>
            </w:div>
          </w:divsChild>
        </w:div>
        <w:div w:id="188565015">
          <w:marLeft w:val="0"/>
          <w:marRight w:val="0"/>
          <w:marTop w:val="0"/>
          <w:marBottom w:val="0"/>
          <w:divBdr>
            <w:top w:val="none" w:sz="0" w:space="0" w:color="auto"/>
            <w:left w:val="none" w:sz="0" w:space="0" w:color="auto"/>
            <w:bottom w:val="none" w:sz="0" w:space="0" w:color="auto"/>
            <w:right w:val="none" w:sz="0" w:space="0" w:color="auto"/>
          </w:divBdr>
          <w:divsChild>
            <w:div w:id="209997600">
              <w:marLeft w:val="0"/>
              <w:marRight w:val="0"/>
              <w:marTop w:val="0"/>
              <w:marBottom w:val="0"/>
              <w:divBdr>
                <w:top w:val="none" w:sz="0" w:space="0" w:color="auto"/>
                <w:left w:val="none" w:sz="0" w:space="0" w:color="auto"/>
                <w:bottom w:val="none" w:sz="0" w:space="0" w:color="auto"/>
                <w:right w:val="none" w:sz="0" w:space="0" w:color="auto"/>
              </w:divBdr>
            </w:div>
            <w:div w:id="208735240">
              <w:marLeft w:val="0"/>
              <w:marRight w:val="0"/>
              <w:marTop w:val="0"/>
              <w:marBottom w:val="0"/>
              <w:divBdr>
                <w:top w:val="none" w:sz="0" w:space="0" w:color="auto"/>
                <w:left w:val="none" w:sz="0" w:space="0" w:color="auto"/>
                <w:bottom w:val="none" w:sz="0" w:space="0" w:color="auto"/>
                <w:right w:val="none" w:sz="0" w:space="0" w:color="auto"/>
              </w:divBdr>
            </w:div>
          </w:divsChild>
        </w:div>
        <w:div w:id="902789563">
          <w:marLeft w:val="0"/>
          <w:marRight w:val="0"/>
          <w:marTop w:val="0"/>
          <w:marBottom w:val="0"/>
          <w:divBdr>
            <w:top w:val="none" w:sz="0" w:space="0" w:color="auto"/>
            <w:left w:val="none" w:sz="0" w:space="0" w:color="auto"/>
            <w:bottom w:val="none" w:sz="0" w:space="0" w:color="auto"/>
            <w:right w:val="none" w:sz="0" w:space="0" w:color="auto"/>
          </w:divBdr>
          <w:divsChild>
            <w:div w:id="74516390">
              <w:marLeft w:val="0"/>
              <w:marRight w:val="0"/>
              <w:marTop w:val="0"/>
              <w:marBottom w:val="0"/>
              <w:divBdr>
                <w:top w:val="none" w:sz="0" w:space="0" w:color="auto"/>
                <w:left w:val="none" w:sz="0" w:space="0" w:color="auto"/>
                <w:bottom w:val="none" w:sz="0" w:space="0" w:color="auto"/>
                <w:right w:val="none" w:sz="0" w:space="0" w:color="auto"/>
              </w:divBdr>
            </w:div>
            <w:div w:id="368575990">
              <w:marLeft w:val="0"/>
              <w:marRight w:val="0"/>
              <w:marTop w:val="0"/>
              <w:marBottom w:val="0"/>
              <w:divBdr>
                <w:top w:val="none" w:sz="0" w:space="0" w:color="auto"/>
                <w:left w:val="none" w:sz="0" w:space="0" w:color="auto"/>
                <w:bottom w:val="none" w:sz="0" w:space="0" w:color="auto"/>
                <w:right w:val="none" w:sz="0" w:space="0" w:color="auto"/>
              </w:divBdr>
            </w:div>
          </w:divsChild>
        </w:div>
        <w:div w:id="490606381">
          <w:marLeft w:val="0"/>
          <w:marRight w:val="0"/>
          <w:marTop w:val="0"/>
          <w:marBottom w:val="0"/>
          <w:divBdr>
            <w:top w:val="none" w:sz="0" w:space="0" w:color="auto"/>
            <w:left w:val="none" w:sz="0" w:space="0" w:color="auto"/>
            <w:bottom w:val="none" w:sz="0" w:space="0" w:color="auto"/>
            <w:right w:val="none" w:sz="0" w:space="0" w:color="auto"/>
          </w:divBdr>
          <w:divsChild>
            <w:div w:id="695696770">
              <w:marLeft w:val="0"/>
              <w:marRight w:val="0"/>
              <w:marTop w:val="0"/>
              <w:marBottom w:val="0"/>
              <w:divBdr>
                <w:top w:val="none" w:sz="0" w:space="0" w:color="auto"/>
                <w:left w:val="none" w:sz="0" w:space="0" w:color="auto"/>
                <w:bottom w:val="none" w:sz="0" w:space="0" w:color="auto"/>
                <w:right w:val="none" w:sz="0" w:space="0" w:color="auto"/>
              </w:divBdr>
            </w:div>
            <w:div w:id="580792980">
              <w:marLeft w:val="0"/>
              <w:marRight w:val="0"/>
              <w:marTop w:val="0"/>
              <w:marBottom w:val="0"/>
              <w:divBdr>
                <w:top w:val="none" w:sz="0" w:space="0" w:color="auto"/>
                <w:left w:val="none" w:sz="0" w:space="0" w:color="auto"/>
                <w:bottom w:val="none" w:sz="0" w:space="0" w:color="auto"/>
                <w:right w:val="none" w:sz="0" w:space="0" w:color="auto"/>
              </w:divBdr>
            </w:div>
            <w:div w:id="2021856945">
              <w:marLeft w:val="0"/>
              <w:marRight w:val="0"/>
              <w:marTop w:val="0"/>
              <w:marBottom w:val="0"/>
              <w:divBdr>
                <w:top w:val="none" w:sz="0" w:space="0" w:color="auto"/>
                <w:left w:val="none" w:sz="0" w:space="0" w:color="auto"/>
                <w:bottom w:val="none" w:sz="0" w:space="0" w:color="auto"/>
                <w:right w:val="none" w:sz="0" w:space="0" w:color="auto"/>
              </w:divBdr>
            </w:div>
            <w:div w:id="58094230">
              <w:marLeft w:val="0"/>
              <w:marRight w:val="0"/>
              <w:marTop w:val="0"/>
              <w:marBottom w:val="0"/>
              <w:divBdr>
                <w:top w:val="none" w:sz="0" w:space="0" w:color="auto"/>
                <w:left w:val="none" w:sz="0" w:space="0" w:color="auto"/>
                <w:bottom w:val="none" w:sz="0" w:space="0" w:color="auto"/>
                <w:right w:val="none" w:sz="0" w:space="0" w:color="auto"/>
              </w:divBdr>
            </w:div>
          </w:divsChild>
        </w:div>
        <w:div w:id="2094817288">
          <w:marLeft w:val="0"/>
          <w:marRight w:val="0"/>
          <w:marTop w:val="0"/>
          <w:marBottom w:val="0"/>
          <w:divBdr>
            <w:top w:val="none" w:sz="0" w:space="0" w:color="auto"/>
            <w:left w:val="none" w:sz="0" w:space="0" w:color="auto"/>
            <w:bottom w:val="none" w:sz="0" w:space="0" w:color="auto"/>
            <w:right w:val="none" w:sz="0" w:space="0" w:color="auto"/>
          </w:divBdr>
          <w:divsChild>
            <w:div w:id="1961260215">
              <w:marLeft w:val="0"/>
              <w:marRight w:val="0"/>
              <w:marTop w:val="0"/>
              <w:marBottom w:val="0"/>
              <w:divBdr>
                <w:top w:val="none" w:sz="0" w:space="0" w:color="auto"/>
                <w:left w:val="none" w:sz="0" w:space="0" w:color="auto"/>
                <w:bottom w:val="none" w:sz="0" w:space="0" w:color="auto"/>
                <w:right w:val="none" w:sz="0" w:space="0" w:color="auto"/>
              </w:divBdr>
            </w:div>
            <w:div w:id="566650042">
              <w:marLeft w:val="0"/>
              <w:marRight w:val="0"/>
              <w:marTop w:val="0"/>
              <w:marBottom w:val="0"/>
              <w:divBdr>
                <w:top w:val="none" w:sz="0" w:space="0" w:color="auto"/>
                <w:left w:val="none" w:sz="0" w:space="0" w:color="auto"/>
                <w:bottom w:val="none" w:sz="0" w:space="0" w:color="auto"/>
                <w:right w:val="none" w:sz="0" w:space="0" w:color="auto"/>
              </w:divBdr>
            </w:div>
            <w:div w:id="1502502958">
              <w:marLeft w:val="0"/>
              <w:marRight w:val="0"/>
              <w:marTop w:val="0"/>
              <w:marBottom w:val="0"/>
              <w:divBdr>
                <w:top w:val="none" w:sz="0" w:space="0" w:color="auto"/>
                <w:left w:val="none" w:sz="0" w:space="0" w:color="auto"/>
                <w:bottom w:val="none" w:sz="0" w:space="0" w:color="auto"/>
                <w:right w:val="none" w:sz="0" w:space="0" w:color="auto"/>
              </w:divBdr>
            </w:div>
            <w:div w:id="579800826">
              <w:marLeft w:val="0"/>
              <w:marRight w:val="0"/>
              <w:marTop w:val="0"/>
              <w:marBottom w:val="0"/>
              <w:divBdr>
                <w:top w:val="none" w:sz="0" w:space="0" w:color="auto"/>
                <w:left w:val="none" w:sz="0" w:space="0" w:color="auto"/>
                <w:bottom w:val="none" w:sz="0" w:space="0" w:color="auto"/>
                <w:right w:val="none" w:sz="0" w:space="0" w:color="auto"/>
              </w:divBdr>
            </w:div>
            <w:div w:id="480537020">
              <w:marLeft w:val="0"/>
              <w:marRight w:val="0"/>
              <w:marTop w:val="0"/>
              <w:marBottom w:val="0"/>
              <w:divBdr>
                <w:top w:val="none" w:sz="0" w:space="0" w:color="auto"/>
                <w:left w:val="none" w:sz="0" w:space="0" w:color="auto"/>
                <w:bottom w:val="none" w:sz="0" w:space="0" w:color="auto"/>
                <w:right w:val="none" w:sz="0" w:space="0" w:color="auto"/>
              </w:divBdr>
            </w:div>
          </w:divsChild>
        </w:div>
        <w:div w:id="1397775028">
          <w:marLeft w:val="0"/>
          <w:marRight w:val="0"/>
          <w:marTop w:val="0"/>
          <w:marBottom w:val="0"/>
          <w:divBdr>
            <w:top w:val="none" w:sz="0" w:space="0" w:color="auto"/>
            <w:left w:val="none" w:sz="0" w:space="0" w:color="auto"/>
            <w:bottom w:val="none" w:sz="0" w:space="0" w:color="auto"/>
            <w:right w:val="none" w:sz="0" w:space="0" w:color="auto"/>
          </w:divBdr>
          <w:divsChild>
            <w:div w:id="1646465611">
              <w:marLeft w:val="0"/>
              <w:marRight w:val="0"/>
              <w:marTop w:val="0"/>
              <w:marBottom w:val="0"/>
              <w:divBdr>
                <w:top w:val="none" w:sz="0" w:space="0" w:color="auto"/>
                <w:left w:val="none" w:sz="0" w:space="0" w:color="auto"/>
                <w:bottom w:val="none" w:sz="0" w:space="0" w:color="auto"/>
                <w:right w:val="none" w:sz="0" w:space="0" w:color="auto"/>
              </w:divBdr>
            </w:div>
            <w:div w:id="1726487900">
              <w:marLeft w:val="0"/>
              <w:marRight w:val="0"/>
              <w:marTop w:val="0"/>
              <w:marBottom w:val="0"/>
              <w:divBdr>
                <w:top w:val="none" w:sz="0" w:space="0" w:color="auto"/>
                <w:left w:val="none" w:sz="0" w:space="0" w:color="auto"/>
                <w:bottom w:val="none" w:sz="0" w:space="0" w:color="auto"/>
                <w:right w:val="none" w:sz="0" w:space="0" w:color="auto"/>
              </w:divBdr>
            </w:div>
            <w:div w:id="2089574044">
              <w:marLeft w:val="0"/>
              <w:marRight w:val="0"/>
              <w:marTop w:val="0"/>
              <w:marBottom w:val="0"/>
              <w:divBdr>
                <w:top w:val="none" w:sz="0" w:space="0" w:color="auto"/>
                <w:left w:val="none" w:sz="0" w:space="0" w:color="auto"/>
                <w:bottom w:val="none" w:sz="0" w:space="0" w:color="auto"/>
                <w:right w:val="none" w:sz="0" w:space="0" w:color="auto"/>
              </w:divBdr>
            </w:div>
            <w:div w:id="936912973">
              <w:marLeft w:val="0"/>
              <w:marRight w:val="0"/>
              <w:marTop w:val="0"/>
              <w:marBottom w:val="0"/>
              <w:divBdr>
                <w:top w:val="none" w:sz="0" w:space="0" w:color="auto"/>
                <w:left w:val="none" w:sz="0" w:space="0" w:color="auto"/>
                <w:bottom w:val="none" w:sz="0" w:space="0" w:color="auto"/>
                <w:right w:val="none" w:sz="0" w:space="0" w:color="auto"/>
              </w:divBdr>
            </w:div>
            <w:div w:id="962149422">
              <w:marLeft w:val="0"/>
              <w:marRight w:val="0"/>
              <w:marTop w:val="0"/>
              <w:marBottom w:val="0"/>
              <w:divBdr>
                <w:top w:val="none" w:sz="0" w:space="0" w:color="auto"/>
                <w:left w:val="none" w:sz="0" w:space="0" w:color="auto"/>
                <w:bottom w:val="none" w:sz="0" w:space="0" w:color="auto"/>
                <w:right w:val="none" w:sz="0" w:space="0" w:color="auto"/>
              </w:divBdr>
            </w:div>
          </w:divsChild>
        </w:div>
        <w:div w:id="1276788517">
          <w:marLeft w:val="0"/>
          <w:marRight w:val="0"/>
          <w:marTop w:val="0"/>
          <w:marBottom w:val="0"/>
          <w:divBdr>
            <w:top w:val="none" w:sz="0" w:space="0" w:color="auto"/>
            <w:left w:val="none" w:sz="0" w:space="0" w:color="auto"/>
            <w:bottom w:val="none" w:sz="0" w:space="0" w:color="auto"/>
            <w:right w:val="none" w:sz="0" w:space="0" w:color="auto"/>
          </w:divBdr>
        </w:div>
        <w:div w:id="134681458">
          <w:marLeft w:val="0"/>
          <w:marRight w:val="0"/>
          <w:marTop w:val="0"/>
          <w:marBottom w:val="0"/>
          <w:divBdr>
            <w:top w:val="none" w:sz="0" w:space="0" w:color="auto"/>
            <w:left w:val="none" w:sz="0" w:space="0" w:color="auto"/>
            <w:bottom w:val="none" w:sz="0" w:space="0" w:color="auto"/>
            <w:right w:val="none" w:sz="0" w:space="0" w:color="auto"/>
          </w:divBdr>
        </w:div>
        <w:div w:id="2098867041">
          <w:marLeft w:val="0"/>
          <w:marRight w:val="0"/>
          <w:marTop w:val="0"/>
          <w:marBottom w:val="0"/>
          <w:divBdr>
            <w:top w:val="none" w:sz="0" w:space="0" w:color="auto"/>
            <w:left w:val="none" w:sz="0" w:space="0" w:color="auto"/>
            <w:bottom w:val="none" w:sz="0" w:space="0" w:color="auto"/>
            <w:right w:val="none" w:sz="0" w:space="0" w:color="auto"/>
          </w:divBdr>
        </w:div>
        <w:div w:id="978416185">
          <w:marLeft w:val="0"/>
          <w:marRight w:val="0"/>
          <w:marTop w:val="0"/>
          <w:marBottom w:val="0"/>
          <w:divBdr>
            <w:top w:val="none" w:sz="0" w:space="0" w:color="auto"/>
            <w:left w:val="none" w:sz="0" w:space="0" w:color="auto"/>
            <w:bottom w:val="none" w:sz="0" w:space="0" w:color="auto"/>
            <w:right w:val="none" w:sz="0" w:space="0" w:color="auto"/>
          </w:divBdr>
        </w:div>
        <w:div w:id="718556682">
          <w:marLeft w:val="0"/>
          <w:marRight w:val="0"/>
          <w:marTop w:val="0"/>
          <w:marBottom w:val="0"/>
          <w:divBdr>
            <w:top w:val="none" w:sz="0" w:space="0" w:color="auto"/>
            <w:left w:val="none" w:sz="0" w:space="0" w:color="auto"/>
            <w:bottom w:val="none" w:sz="0" w:space="0" w:color="auto"/>
            <w:right w:val="none" w:sz="0" w:space="0" w:color="auto"/>
          </w:divBdr>
        </w:div>
        <w:div w:id="2043096105">
          <w:marLeft w:val="0"/>
          <w:marRight w:val="0"/>
          <w:marTop w:val="0"/>
          <w:marBottom w:val="0"/>
          <w:divBdr>
            <w:top w:val="none" w:sz="0" w:space="0" w:color="auto"/>
            <w:left w:val="none" w:sz="0" w:space="0" w:color="auto"/>
            <w:bottom w:val="none" w:sz="0" w:space="0" w:color="auto"/>
            <w:right w:val="none" w:sz="0" w:space="0" w:color="auto"/>
          </w:divBdr>
        </w:div>
        <w:div w:id="1037663835">
          <w:marLeft w:val="0"/>
          <w:marRight w:val="0"/>
          <w:marTop w:val="0"/>
          <w:marBottom w:val="0"/>
          <w:divBdr>
            <w:top w:val="none" w:sz="0" w:space="0" w:color="auto"/>
            <w:left w:val="none" w:sz="0" w:space="0" w:color="auto"/>
            <w:bottom w:val="none" w:sz="0" w:space="0" w:color="auto"/>
            <w:right w:val="none" w:sz="0" w:space="0" w:color="auto"/>
          </w:divBdr>
        </w:div>
        <w:div w:id="163784113">
          <w:marLeft w:val="0"/>
          <w:marRight w:val="0"/>
          <w:marTop w:val="0"/>
          <w:marBottom w:val="0"/>
          <w:divBdr>
            <w:top w:val="none" w:sz="0" w:space="0" w:color="auto"/>
            <w:left w:val="none" w:sz="0" w:space="0" w:color="auto"/>
            <w:bottom w:val="none" w:sz="0" w:space="0" w:color="auto"/>
            <w:right w:val="none" w:sz="0" w:space="0" w:color="auto"/>
          </w:divBdr>
        </w:div>
        <w:div w:id="161166348">
          <w:marLeft w:val="0"/>
          <w:marRight w:val="0"/>
          <w:marTop w:val="0"/>
          <w:marBottom w:val="0"/>
          <w:divBdr>
            <w:top w:val="none" w:sz="0" w:space="0" w:color="auto"/>
            <w:left w:val="none" w:sz="0" w:space="0" w:color="auto"/>
            <w:bottom w:val="none" w:sz="0" w:space="0" w:color="auto"/>
            <w:right w:val="none" w:sz="0" w:space="0" w:color="auto"/>
          </w:divBdr>
        </w:div>
        <w:div w:id="1481118329">
          <w:marLeft w:val="0"/>
          <w:marRight w:val="0"/>
          <w:marTop w:val="0"/>
          <w:marBottom w:val="0"/>
          <w:divBdr>
            <w:top w:val="none" w:sz="0" w:space="0" w:color="auto"/>
            <w:left w:val="none" w:sz="0" w:space="0" w:color="auto"/>
            <w:bottom w:val="none" w:sz="0" w:space="0" w:color="auto"/>
            <w:right w:val="none" w:sz="0" w:space="0" w:color="auto"/>
          </w:divBdr>
        </w:div>
      </w:divsChild>
    </w:div>
    <w:div w:id="739132759">
      <w:bodyDiv w:val="1"/>
      <w:marLeft w:val="0"/>
      <w:marRight w:val="0"/>
      <w:marTop w:val="0"/>
      <w:marBottom w:val="0"/>
      <w:divBdr>
        <w:top w:val="none" w:sz="0" w:space="0" w:color="auto"/>
        <w:left w:val="none" w:sz="0" w:space="0" w:color="auto"/>
        <w:bottom w:val="none" w:sz="0" w:space="0" w:color="auto"/>
        <w:right w:val="none" w:sz="0" w:space="0" w:color="auto"/>
      </w:divBdr>
    </w:div>
    <w:div w:id="764888358">
      <w:bodyDiv w:val="1"/>
      <w:marLeft w:val="0"/>
      <w:marRight w:val="0"/>
      <w:marTop w:val="0"/>
      <w:marBottom w:val="0"/>
      <w:divBdr>
        <w:top w:val="none" w:sz="0" w:space="0" w:color="auto"/>
        <w:left w:val="none" w:sz="0" w:space="0" w:color="auto"/>
        <w:bottom w:val="none" w:sz="0" w:space="0" w:color="auto"/>
        <w:right w:val="none" w:sz="0" w:space="0" w:color="auto"/>
      </w:divBdr>
    </w:div>
    <w:div w:id="789319282">
      <w:bodyDiv w:val="1"/>
      <w:marLeft w:val="0"/>
      <w:marRight w:val="0"/>
      <w:marTop w:val="0"/>
      <w:marBottom w:val="0"/>
      <w:divBdr>
        <w:top w:val="none" w:sz="0" w:space="0" w:color="auto"/>
        <w:left w:val="none" w:sz="0" w:space="0" w:color="auto"/>
        <w:bottom w:val="none" w:sz="0" w:space="0" w:color="auto"/>
        <w:right w:val="none" w:sz="0" w:space="0" w:color="auto"/>
      </w:divBdr>
    </w:div>
    <w:div w:id="841310133">
      <w:bodyDiv w:val="1"/>
      <w:marLeft w:val="0"/>
      <w:marRight w:val="0"/>
      <w:marTop w:val="0"/>
      <w:marBottom w:val="0"/>
      <w:divBdr>
        <w:top w:val="none" w:sz="0" w:space="0" w:color="auto"/>
        <w:left w:val="none" w:sz="0" w:space="0" w:color="auto"/>
        <w:bottom w:val="none" w:sz="0" w:space="0" w:color="auto"/>
        <w:right w:val="none" w:sz="0" w:space="0" w:color="auto"/>
      </w:divBdr>
    </w:div>
    <w:div w:id="850527582">
      <w:bodyDiv w:val="1"/>
      <w:marLeft w:val="0"/>
      <w:marRight w:val="0"/>
      <w:marTop w:val="0"/>
      <w:marBottom w:val="0"/>
      <w:divBdr>
        <w:top w:val="none" w:sz="0" w:space="0" w:color="auto"/>
        <w:left w:val="none" w:sz="0" w:space="0" w:color="auto"/>
        <w:bottom w:val="none" w:sz="0" w:space="0" w:color="auto"/>
        <w:right w:val="none" w:sz="0" w:space="0" w:color="auto"/>
      </w:divBdr>
    </w:div>
    <w:div w:id="955870777">
      <w:bodyDiv w:val="1"/>
      <w:marLeft w:val="0"/>
      <w:marRight w:val="0"/>
      <w:marTop w:val="0"/>
      <w:marBottom w:val="0"/>
      <w:divBdr>
        <w:top w:val="none" w:sz="0" w:space="0" w:color="auto"/>
        <w:left w:val="none" w:sz="0" w:space="0" w:color="auto"/>
        <w:bottom w:val="none" w:sz="0" w:space="0" w:color="auto"/>
        <w:right w:val="none" w:sz="0" w:space="0" w:color="auto"/>
      </w:divBdr>
      <w:divsChild>
        <w:div w:id="1729113413">
          <w:marLeft w:val="0"/>
          <w:marRight w:val="0"/>
          <w:marTop w:val="0"/>
          <w:marBottom w:val="0"/>
          <w:divBdr>
            <w:top w:val="none" w:sz="0" w:space="0" w:color="auto"/>
            <w:left w:val="none" w:sz="0" w:space="0" w:color="auto"/>
            <w:bottom w:val="none" w:sz="0" w:space="0" w:color="auto"/>
            <w:right w:val="none" w:sz="0" w:space="0" w:color="auto"/>
          </w:divBdr>
          <w:divsChild>
            <w:div w:id="164631679">
              <w:marLeft w:val="0"/>
              <w:marRight w:val="0"/>
              <w:marTop w:val="0"/>
              <w:marBottom w:val="0"/>
              <w:divBdr>
                <w:top w:val="none" w:sz="0" w:space="0" w:color="auto"/>
                <w:left w:val="none" w:sz="0" w:space="0" w:color="auto"/>
                <w:bottom w:val="none" w:sz="0" w:space="0" w:color="auto"/>
                <w:right w:val="none" w:sz="0" w:space="0" w:color="auto"/>
              </w:divBdr>
              <w:divsChild>
                <w:div w:id="11225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40069">
      <w:bodyDiv w:val="1"/>
      <w:marLeft w:val="0"/>
      <w:marRight w:val="0"/>
      <w:marTop w:val="0"/>
      <w:marBottom w:val="0"/>
      <w:divBdr>
        <w:top w:val="none" w:sz="0" w:space="0" w:color="auto"/>
        <w:left w:val="none" w:sz="0" w:space="0" w:color="auto"/>
        <w:bottom w:val="none" w:sz="0" w:space="0" w:color="auto"/>
        <w:right w:val="none" w:sz="0" w:space="0" w:color="auto"/>
      </w:divBdr>
      <w:divsChild>
        <w:div w:id="1175728123">
          <w:marLeft w:val="0"/>
          <w:marRight w:val="0"/>
          <w:marTop w:val="0"/>
          <w:marBottom w:val="0"/>
          <w:divBdr>
            <w:top w:val="none" w:sz="0" w:space="0" w:color="auto"/>
            <w:left w:val="none" w:sz="0" w:space="0" w:color="auto"/>
            <w:bottom w:val="none" w:sz="0" w:space="0" w:color="auto"/>
            <w:right w:val="none" w:sz="0" w:space="0" w:color="auto"/>
          </w:divBdr>
        </w:div>
        <w:div w:id="1048142312">
          <w:marLeft w:val="0"/>
          <w:marRight w:val="0"/>
          <w:marTop w:val="0"/>
          <w:marBottom w:val="0"/>
          <w:divBdr>
            <w:top w:val="none" w:sz="0" w:space="0" w:color="auto"/>
            <w:left w:val="none" w:sz="0" w:space="0" w:color="auto"/>
            <w:bottom w:val="none" w:sz="0" w:space="0" w:color="auto"/>
            <w:right w:val="none" w:sz="0" w:space="0" w:color="auto"/>
          </w:divBdr>
        </w:div>
        <w:div w:id="828834875">
          <w:marLeft w:val="0"/>
          <w:marRight w:val="0"/>
          <w:marTop w:val="0"/>
          <w:marBottom w:val="0"/>
          <w:divBdr>
            <w:top w:val="none" w:sz="0" w:space="0" w:color="auto"/>
            <w:left w:val="none" w:sz="0" w:space="0" w:color="auto"/>
            <w:bottom w:val="none" w:sz="0" w:space="0" w:color="auto"/>
            <w:right w:val="none" w:sz="0" w:space="0" w:color="auto"/>
          </w:divBdr>
        </w:div>
        <w:div w:id="1610089867">
          <w:marLeft w:val="0"/>
          <w:marRight w:val="0"/>
          <w:marTop w:val="0"/>
          <w:marBottom w:val="0"/>
          <w:divBdr>
            <w:top w:val="none" w:sz="0" w:space="0" w:color="auto"/>
            <w:left w:val="none" w:sz="0" w:space="0" w:color="auto"/>
            <w:bottom w:val="none" w:sz="0" w:space="0" w:color="auto"/>
            <w:right w:val="none" w:sz="0" w:space="0" w:color="auto"/>
          </w:divBdr>
        </w:div>
      </w:divsChild>
    </w:div>
    <w:div w:id="967710758">
      <w:bodyDiv w:val="1"/>
      <w:marLeft w:val="0"/>
      <w:marRight w:val="0"/>
      <w:marTop w:val="0"/>
      <w:marBottom w:val="0"/>
      <w:divBdr>
        <w:top w:val="none" w:sz="0" w:space="0" w:color="auto"/>
        <w:left w:val="none" w:sz="0" w:space="0" w:color="auto"/>
        <w:bottom w:val="none" w:sz="0" w:space="0" w:color="auto"/>
        <w:right w:val="none" w:sz="0" w:space="0" w:color="auto"/>
      </w:divBdr>
    </w:div>
    <w:div w:id="992218127">
      <w:bodyDiv w:val="1"/>
      <w:marLeft w:val="0"/>
      <w:marRight w:val="0"/>
      <w:marTop w:val="0"/>
      <w:marBottom w:val="0"/>
      <w:divBdr>
        <w:top w:val="none" w:sz="0" w:space="0" w:color="auto"/>
        <w:left w:val="none" w:sz="0" w:space="0" w:color="auto"/>
        <w:bottom w:val="none" w:sz="0" w:space="0" w:color="auto"/>
        <w:right w:val="none" w:sz="0" w:space="0" w:color="auto"/>
      </w:divBdr>
    </w:div>
    <w:div w:id="1037438091">
      <w:bodyDiv w:val="1"/>
      <w:marLeft w:val="0"/>
      <w:marRight w:val="0"/>
      <w:marTop w:val="0"/>
      <w:marBottom w:val="0"/>
      <w:divBdr>
        <w:top w:val="none" w:sz="0" w:space="0" w:color="auto"/>
        <w:left w:val="none" w:sz="0" w:space="0" w:color="auto"/>
        <w:bottom w:val="none" w:sz="0" w:space="0" w:color="auto"/>
        <w:right w:val="none" w:sz="0" w:space="0" w:color="auto"/>
      </w:divBdr>
      <w:divsChild>
        <w:div w:id="681980756">
          <w:marLeft w:val="0"/>
          <w:marRight w:val="0"/>
          <w:marTop w:val="0"/>
          <w:marBottom w:val="0"/>
          <w:divBdr>
            <w:top w:val="none" w:sz="0" w:space="0" w:color="auto"/>
            <w:left w:val="none" w:sz="0" w:space="0" w:color="auto"/>
            <w:bottom w:val="none" w:sz="0" w:space="0" w:color="auto"/>
            <w:right w:val="none" w:sz="0" w:space="0" w:color="auto"/>
          </w:divBdr>
          <w:divsChild>
            <w:div w:id="470485013">
              <w:marLeft w:val="0"/>
              <w:marRight w:val="0"/>
              <w:marTop w:val="0"/>
              <w:marBottom w:val="0"/>
              <w:divBdr>
                <w:top w:val="none" w:sz="0" w:space="0" w:color="auto"/>
                <w:left w:val="none" w:sz="0" w:space="0" w:color="auto"/>
                <w:bottom w:val="none" w:sz="0" w:space="0" w:color="auto"/>
                <w:right w:val="none" w:sz="0" w:space="0" w:color="auto"/>
              </w:divBdr>
              <w:divsChild>
                <w:div w:id="10407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94678">
      <w:bodyDiv w:val="1"/>
      <w:marLeft w:val="0"/>
      <w:marRight w:val="0"/>
      <w:marTop w:val="0"/>
      <w:marBottom w:val="0"/>
      <w:divBdr>
        <w:top w:val="none" w:sz="0" w:space="0" w:color="auto"/>
        <w:left w:val="none" w:sz="0" w:space="0" w:color="auto"/>
        <w:bottom w:val="none" w:sz="0" w:space="0" w:color="auto"/>
        <w:right w:val="none" w:sz="0" w:space="0" w:color="auto"/>
      </w:divBdr>
    </w:div>
    <w:div w:id="1133445159">
      <w:bodyDiv w:val="1"/>
      <w:marLeft w:val="0"/>
      <w:marRight w:val="0"/>
      <w:marTop w:val="0"/>
      <w:marBottom w:val="0"/>
      <w:divBdr>
        <w:top w:val="none" w:sz="0" w:space="0" w:color="auto"/>
        <w:left w:val="none" w:sz="0" w:space="0" w:color="auto"/>
        <w:bottom w:val="none" w:sz="0" w:space="0" w:color="auto"/>
        <w:right w:val="none" w:sz="0" w:space="0" w:color="auto"/>
      </w:divBdr>
      <w:divsChild>
        <w:div w:id="1321302373">
          <w:marLeft w:val="0"/>
          <w:marRight w:val="0"/>
          <w:marTop w:val="0"/>
          <w:marBottom w:val="0"/>
          <w:divBdr>
            <w:top w:val="none" w:sz="0" w:space="0" w:color="auto"/>
            <w:left w:val="none" w:sz="0" w:space="0" w:color="auto"/>
            <w:bottom w:val="none" w:sz="0" w:space="0" w:color="auto"/>
            <w:right w:val="none" w:sz="0" w:space="0" w:color="auto"/>
          </w:divBdr>
          <w:divsChild>
            <w:div w:id="812216069">
              <w:marLeft w:val="0"/>
              <w:marRight w:val="0"/>
              <w:marTop w:val="0"/>
              <w:marBottom w:val="0"/>
              <w:divBdr>
                <w:top w:val="none" w:sz="0" w:space="0" w:color="auto"/>
                <w:left w:val="none" w:sz="0" w:space="0" w:color="auto"/>
                <w:bottom w:val="none" w:sz="0" w:space="0" w:color="auto"/>
                <w:right w:val="none" w:sz="0" w:space="0" w:color="auto"/>
              </w:divBdr>
              <w:divsChild>
                <w:div w:id="20297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79892">
      <w:bodyDiv w:val="1"/>
      <w:marLeft w:val="0"/>
      <w:marRight w:val="0"/>
      <w:marTop w:val="0"/>
      <w:marBottom w:val="0"/>
      <w:divBdr>
        <w:top w:val="none" w:sz="0" w:space="0" w:color="auto"/>
        <w:left w:val="none" w:sz="0" w:space="0" w:color="auto"/>
        <w:bottom w:val="none" w:sz="0" w:space="0" w:color="auto"/>
        <w:right w:val="none" w:sz="0" w:space="0" w:color="auto"/>
      </w:divBdr>
    </w:div>
    <w:div w:id="1366103577">
      <w:bodyDiv w:val="1"/>
      <w:marLeft w:val="0"/>
      <w:marRight w:val="0"/>
      <w:marTop w:val="0"/>
      <w:marBottom w:val="0"/>
      <w:divBdr>
        <w:top w:val="none" w:sz="0" w:space="0" w:color="auto"/>
        <w:left w:val="none" w:sz="0" w:space="0" w:color="auto"/>
        <w:bottom w:val="none" w:sz="0" w:space="0" w:color="auto"/>
        <w:right w:val="none" w:sz="0" w:space="0" w:color="auto"/>
      </w:divBdr>
    </w:div>
    <w:div w:id="1376083787">
      <w:bodyDiv w:val="1"/>
      <w:marLeft w:val="0"/>
      <w:marRight w:val="0"/>
      <w:marTop w:val="0"/>
      <w:marBottom w:val="0"/>
      <w:divBdr>
        <w:top w:val="none" w:sz="0" w:space="0" w:color="auto"/>
        <w:left w:val="none" w:sz="0" w:space="0" w:color="auto"/>
        <w:bottom w:val="none" w:sz="0" w:space="0" w:color="auto"/>
        <w:right w:val="none" w:sz="0" w:space="0" w:color="auto"/>
      </w:divBdr>
    </w:div>
    <w:div w:id="1464036834">
      <w:bodyDiv w:val="1"/>
      <w:marLeft w:val="0"/>
      <w:marRight w:val="0"/>
      <w:marTop w:val="0"/>
      <w:marBottom w:val="0"/>
      <w:divBdr>
        <w:top w:val="none" w:sz="0" w:space="0" w:color="auto"/>
        <w:left w:val="none" w:sz="0" w:space="0" w:color="auto"/>
        <w:bottom w:val="none" w:sz="0" w:space="0" w:color="auto"/>
        <w:right w:val="none" w:sz="0" w:space="0" w:color="auto"/>
      </w:divBdr>
      <w:divsChild>
        <w:div w:id="1221677160">
          <w:marLeft w:val="0"/>
          <w:marRight w:val="0"/>
          <w:marTop w:val="0"/>
          <w:marBottom w:val="0"/>
          <w:divBdr>
            <w:top w:val="none" w:sz="0" w:space="0" w:color="auto"/>
            <w:left w:val="none" w:sz="0" w:space="0" w:color="auto"/>
            <w:bottom w:val="none" w:sz="0" w:space="0" w:color="auto"/>
            <w:right w:val="none" w:sz="0" w:space="0" w:color="auto"/>
          </w:divBdr>
          <w:divsChild>
            <w:div w:id="515002856">
              <w:marLeft w:val="0"/>
              <w:marRight w:val="0"/>
              <w:marTop w:val="0"/>
              <w:marBottom w:val="0"/>
              <w:divBdr>
                <w:top w:val="none" w:sz="0" w:space="0" w:color="auto"/>
                <w:left w:val="none" w:sz="0" w:space="0" w:color="auto"/>
                <w:bottom w:val="none" w:sz="0" w:space="0" w:color="auto"/>
                <w:right w:val="none" w:sz="0" w:space="0" w:color="auto"/>
              </w:divBdr>
              <w:divsChild>
                <w:div w:id="7121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4266">
      <w:bodyDiv w:val="1"/>
      <w:marLeft w:val="0"/>
      <w:marRight w:val="0"/>
      <w:marTop w:val="0"/>
      <w:marBottom w:val="0"/>
      <w:divBdr>
        <w:top w:val="none" w:sz="0" w:space="0" w:color="auto"/>
        <w:left w:val="none" w:sz="0" w:space="0" w:color="auto"/>
        <w:bottom w:val="none" w:sz="0" w:space="0" w:color="auto"/>
        <w:right w:val="none" w:sz="0" w:space="0" w:color="auto"/>
      </w:divBdr>
    </w:div>
    <w:div w:id="1587884988">
      <w:bodyDiv w:val="1"/>
      <w:marLeft w:val="0"/>
      <w:marRight w:val="0"/>
      <w:marTop w:val="0"/>
      <w:marBottom w:val="0"/>
      <w:divBdr>
        <w:top w:val="none" w:sz="0" w:space="0" w:color="auto"/>
        <w:left w:val="none" w:sz="0" w:space="0" w:color="auto"/>
        <w:bottom w:val="none" w:sz="0" w:space="0" w:color="auto"/>
        <w:right w:val="none" w:sz="0" w:space="0" w:color="auto"/>
      </w:divBdr>
    </w:div>
    <w:div w:id="1591892519">
      <w:bodyDiv w:val="1"/>
      <w:marLeft w:val="0"/>
      <w:marRight w:val="0"/>
      <w:marTop w:val="0"/>
      <w:marBottom w:val="0"/>
      <w:divBdr>
        <w:top w:val="none" w:sz="0" w:space="0" w:color="auto"/>
        <w:left w:val="none" w:sz="0" w:space="0" w:color="auto"/>
        <w:bottom w:val="none" w:sz="0" w:space="0" w:color="auto"/>
        <w:right w:val="none" w:sz="0" w:space="0" w:color="auto"/>
      </w:divBdr>
    </w:div>
    <w:div w:id="1630822051">
      <w:bodyDiv w:val="1"/>
      <w:marLeft w:val="0"/>
      <w:marRight w:val="0"/>
      <w:marTop w:val="0"/>
      <w:marBottom w:val="0"/>
      <w:divBdr>
        <w:top w:val="none" w:sz="0" w:space="0" w:color="auto"/>
        <w:left w:val="none" w:sz="0" w:space="0" w:color="auto"/>
        <w:bottom w:val="none" w:sz="0" w:space="0" w:color="auto"/>
        <w:right w:val="none" w:sz="0" w:space="0" w:color="auto"/>
      </w:divBdr>
      <w:divsChild>
        <w:div w:id="1125393622">
          <w:marLeft w:val="0"/>
          <w:marRight w:val="0"/>
          <w:marTop w:val="0"/>
          <w:marBottom w:val="0"/>
          <w:divBdr>
            <w:top w:val="none" w:sz="0" w:space="0" w:color="auto"/>
            <w:left w:val="none" w:sz="0" w:space="0" w:color="auto"/>
            <w:bottom w:val="none" w:sz="0" w:space="0" w:color="auto"/>
            <w:right w:val="none" w:sz="0" w:space="0" w:color="auto"/>
          </w:divBdr>
        </w:div>
        <w:div w:id="871070851">
          <w:marLeft w:val="0"/>
          <w:marRight w:val="0"/>
          <w:marTop w:val="0"/>
          <w:marBottom w:val="0"/>
          <w:divBdr>
            <w:top w:val="none" w:sz="0" w:space="0" w:color="auto"/>
            <w:left w:val="none" w:sz="0" w:space="0" w:color="auto"/>
            <w:bottom w:val="none" w:sz="0" w:space="0" w:color="auto"/>
            <w:right w:val="none" w:sz="0" w:space="0" w:color="auto"/>
          </w:divBdr>
        </w:div>
        <w:div w:id="1807309641">
          <w:marLeft w:val="0"/>
          <w:marRight w:val="0"/>
          <w:marTop w:val="0"/>
          <w:marBottom w:val="0"/>
          <w:divBdr>
            <w:top w:val="none" w:sz="0" w:space="0" w:color="auto"/>
            <w:left w:val="none" w:sz="0" w:space="0" w:color="auto"/>
            <w:bottom w:val="none" w:sz="0" w:space="0" w:color="auto"/>
            <w:right w:val="none" w:sz="0" w:space="0" w:color="auto"/>
          </w:divBdr>
        </w:div>
        <w:div w:id="702097274">
          <w:marLeft w:val="0"/>
          <w:marRight w:val="0"/>
          <w:marTop w:val="0"/>
          <w:marBottom w:val="0"/>
          <w:divBdr>
            <w:top w:val="none" w:sz="0" w:space="0" w:color="auto"/>
            <w:left w:val="none" w:sz="0" w:space="0" w:color="auto"/>
            <w:bottom w:val="none" w:sz="0" w:space="0" w:color="auto"/>
            <w:right w:val="none" w:sz="0" w:space="0" w:color="auto"/>
          </w:divBdr>
        </w:div>
        <w:div w:id="2027365966">
          <w:marLeft w:val="0"/>
          <w:marRight w:val="0"/>
          <w:marTop w:val="0"/>
          <w:marBottom w:val="0"/>
          <w:divBdr>
            <w:top w:val="none" w:sz="0" w:space="0" w:color="auto"/>
            <w:left w:val="none" w:sz="0" w:space="0" w:color="auto"/>
            <w:bottom w:val="none" w:sz="0" w:space="0" w:color="auto"/>
            <w:right w:val="none" w:sz="0" w:space="0" w:color="auto"/>
          </w:divBdr>
        </w:div>
        <w:div w:id="514654282">
          <w:marLeft w:val="0"/>
          <w:marRight w:val="0"/>
          <w:marTop w:val="0"/>
          <w:marBottom w:val="0"/>
          <w:divBdr>
            <w:top w:val="none" w:sz="0" w:space="0" w:color="auto"/>
            <w:left w:val="none" w:sz="0" w:space="0" w:color="auto"/>
            <w:bottom w:val="none" w:sz="0" w:space="0" w:color="auto"/>
            <w:right w:val="none" w:sz="0" w:space="0" w:color="auto"/>
          </w:divBdr>
        </w:div>
        <w:div w:id="701170563">
          <w:marLeft w:val="0"/>
          <w:marRight w:val="0"/>
          <w:marTop w:val="0"/>
          <w:marBottom w:val="0"/>
          <w:divBdr>
            <w:top w:val="none" w:sz="0" w:space="0" w:color="auto"/>
            <w:left w:val="none" w:sz="0" w:space="0" w:color="auto"/>
            <w:bottom w:val="none" w:sz="0" w:space="0" w:color="auto"/>
            <w:right w:val="none" w:sz="0" w:space="0" w:color="auto"/>
          </w:divBdr>
        </w:div>
        <w:div w:id="933588517">
          <w:marLeft w:val="0"/>
          <w:marRight w:val="0"/>
          <w:marTop w:val="0"/>
          <w:marBottom w:val="0"/>
          <w:divBdr>
            <w:top w:val="none" w:sz="0" w:space="0" w:color="auto"/>
            <w:left w:val="none" w:sz="0" w:space="0" w:color="auto"/>
            <w:bottom w:val="none" w:sz="0" w:space="0" w:color="auto"/>
            <w:right w:val="none" w:sz="0" w:space="0" w:color="auto"/>
          </w:divBdr>
        </w:div>
        <w:div w:id="455297286">
          <w:marLeft w:val="0"/>
          <w:marRight w:val="0"/>
          <w:marTop w:val="0"/>
          <w:marBottom w:val="0"/>
          <w:divBdr>
            <w:top w:val="none" w:sz="0" w:space="0" w:color="auto"/>
            <w:left w:val="none" w:sz="0" w:space="0" w:color="auto"/>
            <w:bottom w:val="none" w:sz="0" w:space="0" w:color="auto"/>
            <w:right w:val="none" w:sz="0" w:space="0" w:color="auto"/>
          </w:divBdr>
        </w:div>
        <w:div w:id="318310775">
          <w:marLeft w:val="0"/>
          <w:marRight w:val="0"/>
          <w:marTop w:val="0"/>
          <w:marBottom w:val="0"/>
          <w:divBdr>
            <w:top w:val="none" w:sz="0" w:space="0" w:color="auto"/>
            <w:left w:val="none" w:sz="0" w:space="0" w:color="auto"/>
            <w:bottom w:val="none" w:sz="0" w:space="0" w:color="auto"/>
            <w:right w:val="none" w:sz="0" w:space="0" w:color="auto"/>
          </w:divBdr>
        </w:div>
        <w:div w:id="825172138">
          <w:marLeft w:val="0"/>
          <w:marRight w:val="0"/>
          <w:marTop w:val="0"/>
          <w:marBottom w:val="0"/>
          <w:divBdr>
            <w:top w:val="none" w:sz="0" w:space="0" w:color="auto"/>
            <w:left w:val="none" w:sz="0" w:space="0" w:color="auto"/>
            <w:bottom w:val="none" w:sz="0" w:space="0" w:color="auto"/>
            <w:right w:val="none" w:sz="0" w:space="0" w:color="auto"/>
          </w:divBdr>
        </w:div>
        <w:div w:id="408576648">
          <w:marLeft w:val="0"/>
          <w:marRight w:val="0"/>
          <w:marTop w:val="0"/>
          <w:marBottom w:val="0"/>
          <w:divBdr>
            <w:top w:val="none" w:sz="0" w:space="0" w:color="auto"/>
            <w:left w:val="none" w:sz="0" w:space="0" w:color="auto"/>
            <w:bottom w:val="none" w:sz="0" w:space="0" w:color="auto"/>
            <w:right w:val="none" w:sz="0" w:space="0" w:color="auto"/>
          </w:divBdr>
        </w:div>
        <w:div w:id="710492922">
          <w:marLeft w:val="0"/>
          <w:marRight w:val="0"/>
          <w:marTop w:val="0"/>
          <w:marBottom w:val="0"/>
          <w:divBdr>
            <w:top w:val="none" w:sz="0" w:space="0" w:color="auto"/>
            <w:left w:val="none" w:sz="0" w:space="0" w:color="auto"/>
            <w:bottom w:val="none" w:sz="0" w:space="0" w:color="auto"/>
            <w:right w:val="none" w:sz="0" w:space="0" w:color="auto"/>
          </w:divBdr>
        </w:div>
        <w:div w:id="49963646">
          <w:marLeft w:val="0"/>
          <w:marRight w:val="0"/>
          <w:marTop w:val="0"/>
          <w:marBottom w:val="0"/>
          <w:divBdr>
            <w:top w:val="none" w:sz="0" w:space="0" w:color="auto"/>
            <w:left w:val="none" w:sz="0" w:space="0" w:color="auto"/>
            <w:bottom w:val="none" w:sz="0" w:space="0" w:color="auto"/>
            <w:right w:val="none" w:sz="0" w:space="0" w:color="auto"/>
          </w:divBdr>
        </w:div>
        <w:div w:id="422457913">
          <w:marLeft w:val="0"/>
          <w:marRight w:val="0"/>
          <w:marTop w:val="0"/>
          <w:marBottom w:val="0"/>
          <w:divBdr>
            <w:top w:val="none" w:sz="0" w:space="0" w:color="auto"/>
            <w:left w:val="none" w:sz="0" w:space="0" w:color="auto"/>
            <w:bottom w:val="none" w:sz="0" w:space="0" w:color="auto"/>
            <w:right w:val="none" w:sz="0" w:space="0" w:color="auto"/>
          </w:divBdr>
        </w:div>
        <w:div w:id="1162434098">
          <w:marLeft w:val="0"/>
          <w:marRight w:val="0"/>
          <w:marTop w:val="0"/>
          <w:marBottom w:val="0"/>
          <w:divBdr>
            <w:top w:val="none" w:sz="0" w:space="0" w:color="auto"/>
            <w:left w:val="none" w:sz="0" w:space="0" w:color="auto"/>
            <w:bottom w:val="none" w:sz="0" w:space="0" w:color="auto"/>
            <w:right w:val="none" w:sz="0" w:space="0" w:color="auto"/>
          </w:divBdr>
        </w:div>
        <w:div w:id="1729381445">
          <w:marLeft w:val="0"/>
          <w:marRight w:val="0"/>
          <w:marTop w:val="0"/>
          <w:marBottom w:val="0"/>
          <w:divBdr>
            <w:top w:val="none" w:sz="0" w:space="0" w:color="auto"/>
            <w:left w:val="none" w:sz="0" w:space="0" w:color="auto"/>
            <w:bottom w:val="none" w:sz="0" w:space="0" w:color="auto"/>
            <w:right w:val="none" w:sz="0" w:space="0" w:color="auto"/>
          </w:divBdr>
        </w:div>
        <w:div w:id="809126701">
          <w:marLeft w:val="0"/>
          <w:marRight w:val="0"/>
          <w:marTop w:val="0"/>
          <w:marBottom w:val="0"/>
          <w:divBdr>
            <w:top w:val="none" w:sz="0" w:space="0" w:color="auto"/>
            <w:left w:val="none" w:sz="0" w:space="0" w:color="auto"/>
            <w:bottom w:val="none" w:sz="0" w:space="0" w:color="auto"/>
            <w:right w:val="none" w:sz="0" w:space="0" w:color="auto"/>
          </w:divBdr>
        </w:div>
        <w:div w:id="769470590">
          <w:marLeft w:val="0"/>
          <w:marRight w:val="0"/>
          <w:marTop w:val="0"/>
          <w:marBottom w:val="0"/>
          <w:divBdr>
            <w:top w:val="none" w:sz="0" w:space="0" w:color="auto"/>
            <w:left w:val="none" w:sz="0" w:space="0" w:color="auto"/>
            <w:bottom w:val="none" w:sz="0" w:space="0" w:color="auto"/>
            <w:right w:val="none" w:sz="0" w:space="0" w:color="auto"/>
          </w:divBdr>
        </w:div>
        <w:div w:id="1929849110">
          <w:marLeft w:val="0"/>
          <w:marRight w:val="0"/>
          <w:marTop w:val="0"/>
          <w:marBottom w:val="0"/>
          <w:divBdr>
            <w:top w:val="none" w:sz="0" w:space="0" w:color="auto"/>
            <w:left w:val="none" w:sz="0" w:space="0" w:color="auto"/>
            <w:bottom w:val="none" w:sz="0" w:space="0" w:color="auto"/>
            <w:right w:val="none" w:sz="0" w:space="0" w:color="auto"/>
          </w:divBdr>
        </w:div>
        <w:div w:id="1340543679">
          <w:marLeft w:val="0"/>
          <w:marRight w:val="0"/>
          <w:marTop w:val="0"/>
          <w:marBottom w:val="0"/>
          <w:divBdr>
            <w:top w:val="none" w:sz="0" w:space="0" w:color="auto"/>
            <w:left w:val="none" w:sz="0" w:space="0" w:color="auto"/>
            <w:bottom w:val="none" w:sz="0" w:space="0" w:color="auto"/>
            <w:right w:val="none" w:sz="0" w:space="0" w:color="auto"/>
          </w:divBdr>
        </w:div>
        <w:div w:id="1202783423">
          <w:marLeft w:val="0"/>
          <w:marRight w:val="0"/>
          <w:marTop w:val="0"/>
          <w:marBottom w:val="0"/>
          <w:divBdr>
            <w:top w:val="none" w:sz="0" w:space="0" w:color="auto"/>
            <w:left w:val="none" w:sz="0" w:space="0" w:color="auto"/>
            <w:bottom w:val="none" w:sz="0" w:space="0" w:color="auto"/>
            <w:right w:val="none" w:sz="0" w:space="0" w:color="auto"/>
          </w:divBdr>
        </w:div>
        <w:div w:id="786312648">
          <w:marLeft w:val="0"/>
          <w:marRight w:val="0"/>
          <w:marTop w:val="0"/>
          <w:marBottom w:val="0"/>
          <w:divBdr>
            <w:top w:val="none" w:sz="0" w:space="0" w:color="auto"/>
            <w:left w:val="none" w:sz="0" w:space="0" w:color="auto"/>
            <w:bottom w:val="none" w:sz="0" w:space="0" w:color="auto"/>
            <w:right w:val="none" w:sz="0" w:space="0" w:color="auto"/>
          </w:divBdr>
        </w:div>
        <w:div w:id="1611352368">
          <w:marLeft w:val="0"/>
          <w:marRight w:val="0"/>
          <w:marTop w:val="0"/>
          <w:marBottom w:val="0"/>
          <w:divBdr>
            <w:top w:val="none" w:sz="0" w:space="0" w:color="auto"/>
            <w:left w:val="none" w:sz="0" w:space="0" w:color="auto"/>
            <w:bottom w:val="none" w:sz="0" w:space="0" w:color="auto"/>
            <w:right w:val="none" w:sz="0" w:space="0" w:color="auto"/>
          </w:divBdr>
        </w:div>
        <w:div w:id="1517500682">
          <w:marLeft w:val="0"/>
          <w:marRight w:val="0"/>
          <w:marTop w:val="0"/>
          <w:marBottom w:val="0"/>
          <w:divBdr>
            <w:top w:val="none" w:sz="0" w:space="0" w:color="auto"/>
            <w:left w:val="none" w:sz="0" w:space="0" w:color="auto"/>
            <w:bottom w:val="none" w:sz="0" w:space="0" w:color="auto"/>
            <w:right w:val="none" w:sz="0" w:space="0" w:color="auto"/>
          </w:divBdr>
        </w:div>
        <w:div w:id="1021861646">
          <w:marLeft w:val="0"/>
          <w:marRight w:val="0"/>
          <w:marTop w:val="0"/>
          <w:marBottom w:val="0"/>
          <w:divBdr>
            <w:top w:val="none" w:sz="0" w:space="0" w:color="auto"/>
            <w:left w:val="none" w:sz="0" w:space="0" w:color="auto"/>
            <w:bottom w:val="none" w:sz="0" w:space="0" w:color="auto"/>
            <w:right w:val="none" w:sz="0" w:space="0" w:color="auto"/>
          </w:divBdr>
        </w:div>
        <w:div w:id="1179389761">
          <w:marLeft w:val="0"/>
          <w:marRight w:val="0"/>
          <w:marTop w:val="0"/>
          <w:marBottom w:val="0"/>
          <w:divBdr>
            <w:top w:val="none" w:sz="0" w:space="0" w:color="auto"/>
            <w:left w:val="none" w:sz="0" w:space="0" w:color="auto"/>
            <w:bottom w:val="none" w:sz="0" w:space="0" w:color="auto"/>
            <w:right w:val="none" w:sz="0" w:space="0" w:color="auto"/>
          </w:divBdr>
        </w:div>
        <w:div w:id="927497371">
          <w:marLeft w:val="0"/>
          <w:marRight w:val="0"/>
          <w:marTop w:val="0"/>
          <w:marBottom w:val="0"/>
          <w:divBdr>
            <w:top w:val="none" w:sz="0" w:space="0" w:color="auto"/>
            <w:left w:val="none" w:sz="0" w:space="0" w:color="auto"/>
            <w:bottom w:val="none" w:sz="0" w:space="0" w:color="auto"/>
            <w:right w:val="none" w:sz="0" w:space="0" w:color="auto"/>
          </w:divBdr>
        </w:div>
        <w:div w:id="1844932304">
          <w:marLeft w:val="0"/>
          <w:marRight w:val="0"/>
          <w:marTop w:val="0"/>
          <w:marBottom w:val="0"/>
          <w:divBdr>
            <w:top w:val="none" w:sz="0" w:space="0" w:color="auto"/>
            <w:left w:val="none" w:sz="0" w:space="0" w:color="auto"/>
            <w:bottom w:val="none" w:sz="0" w:space="0" w:color="auto"/>
            <w:right w:val="none" w:sz="0" w:space="0" w:color="auto"/>
          </w:divBdr>
        </w:div>
        <w:div w:id="1564100582">
          <w:marLeft w:val="0"/>
          <w:marRight w:val="0"/>
          <w:marTop w:val="0"/>
          <w:marBottom w:val="0"/>
          <w:divBdr>
            <w:top w:val="none" w:sz="0" w:space="0" w:color="auto"/>
            <w:left w:val="none" w:sz="0" w:space="0" w:color="auto"/>
            <w:bottom w:val="none" w:sz="0" w:space="0" w:color="auto"/>
            <w:right w:val="none" w:sz="0" w:space="0" w:color="auto"/>
          </w:divBdr>
        </w:div>
        <w:div w:id="1888105615">
          <w:marLeft w:val="0"/>
          <w:marRight w:val="0"/>
          <w:marTop w:val="0"/>
          <w:marBottom w:val="0"/>
          <w:divBdr>
            <w:top w:val="none" w:sz="0" w:space="0" w:color="auto"/>
            <w:left w:val="none" w:sz="0" w:space="0" w:color="auto"/>
            <w:bottom w:val="none" w:sz="0" w:space="0" w:color="auto"/>
            <w:right w:val="none" w:sz="0" w:space="0" w:color="auto"/>
          </w:divBdr>
        </w:div>
        <w:div w:id="1614551006">
          <w:marLeft w:val="0"/>
          <w:marRight w:val="0"/>
          <w:marTop w:val="0"/>
          <w:marBottom w:val="0"/>
          <w:divBdr>
            <w:top w:val="none" w:sz="0" w:space="0" w:color="auto"/>
            <w:left w:val="none" w:sz="0" w:space="0" w:color="auto"/>
            <w:bottom w:val="none" w:sz="0" w:space="0" w:color="auto"/>
            <w:right w:val="none" w:sz="0" w:space="0" w:color="auto"/>
          </w:divBdr>
        </w:div>
        <w:div w:id="997616571">
          <w:marLeft w:val="0"/>
          <w:marRight w:val="0"/>
          <w:marTop w:val="0"/>
          <w:marBottom w:val="0"/>
          <w:divBdr>
            <w:top w:val="none" w:sz="0" w:space="0" w:color="auto"/>
            <w:left w:val="none" w:sz="0" w:space="0" w:color="auto"/>
            <w:bottom w:val="none" w:sz="0" w:space="0" w:color="auto"/>
            <w:right w:val="none" w:sz="0" w:space="0" w:color="auto"/>
          </w:divBdr>
        </w:div>
        <w:div w:id="487290736">
          <w:marLeft w:val="0"/>
          <w:marRight w:val="0"/>
          <w:marTop w:val="0"/>
          <w:marBottom w:val="0"/>
          <w:divBdr>
            <w:top w:val="none" w:sz="0" w:space="0" w:color="auto"/>
            <w:left w:val="none" w:sz="0" w:space="0" w:color="auto"/>
            <w:bottom w:val="none" w:sz="0" w:space="0" w:color="auto"/>
            <w:right w:val="none" w:sz="0" w:space="0" w:color="auto"/>
          </w:divBdr>
        </w:div>
        <w:div w:id="928732049">
          <w:marLeft w:val="0"/>
          <w:marRight w:val="0"/>
          <w:marTop w:val="0"/>
          <w:marBottom w:val="0"/>
          <w:divBdr>
            <w:top w:val="none" w:sz="0" w:space="0" w:color="auto"/>
            <w:left w:val="none" w:sz="0" w:space="0" w:color="auto"/>
            <w:bottom w:val="none" w:sz="0" w:space="0" w:color="auto"/>
            <w:right w:val="none" w:sz="0" w:space="0" w:color="auto"/>
          </w:divBdr>
        </w:div>
        <w:div w:id="2140800134">
          <w:marLeft w:val="0"/>
          <w:marRight w:val="0"/>
          <w:marTop w:val="0"/>
          <w:marBottom w:val="0"/>
          <w:divBdr>
            <w:top w:val="none" w:sz="0" w:space="0" w:color="auto"/>
            <w:left w:val="none" w:sz="0" w:space="0" w:color="auto"/>
            <w:bottom w:val="none" w:sz="0" w:space="0" w:color="auto"/>
            <w:right w:val="none" w:sz="0" w:space="0" w:color="auto"/>
          </w:divBdr>
        </w:div>
        <w:div w:id="362705661">
          <w:marLeft w:val="0"/>
          <w:marRight w:val="0"/>
          <w:marTop w:val="0"/>
          <w:marBottom w:val="0"/>
          <w:divBdr>
            <w:top w:val="none" w:sz="0" w:space="0" w:color="auto"/>
            <w:left w:val="none" w:sz="0" w:space="0" w:color="auto"/>
            <w:bottom w:val="none" w:sz="0" w:space="0" w:color="auto"/>
            <w:right w:val="none" w:sz="0" w:space="0" w:color="auto"/>
          </w:divBdr>
        </w:div>
        <w:div w:id="6760966">
          <w:marLeft w:val="0"/>
          <w:marRight w:val="0"/>
          <w:marTop w:val="0"/>
          <w:marBottom w:val="0"/>
          <w:divBdr>
            <w:top w:val="none" w:sz="0" w:space="0" w:color="auto"/>
            <w:left w:val="none" w:sz="0" w:space="0" w:color="auto"/>
            <w:bottom w:val="none" w:sz="0" w:space="0" w:color="auto"/>
            <w:right w:val="none" w:sz="0" w:space="0" w:color="auto"/>
          </w:divBdr>
        </w:div>
        <w:div w:id="886187074">
          <w:marLeft w:val="0"/>
          <w:marRight w:val="0"/>
          <w:marTop w:val="0"/>
          <w:marBottom w:val="0"/>
          <w:divBdr>
            <w:top w:val="none" w:sz="0" w:space="0" w:color="auto"/>
            <w:left w:val="none" w:sz="0" w:space="0" w:color="auto"/>
            <w:bottom w:val="none" w:sz="0" w:space="0" w:color="auto"/>
            <w:right w:val="none" w:sz="0" w:space="0" w:color="auto"/>
          </w:divBdr>
        </w:div>
        <w:div w:id="299847094">
          <w:marLeft w:val="0"/>
          <w:marRight w:val="0"/>
          <w:marTop w:val="0"/>
          <w:marBottom w:val="0"/>
          <w:divBdr>
            <w:top w:val="none" w:sz="0" w:space="0" w:color="auto"/>
            <w:left w:val="none" w:sz="0" w:space="0" w:color="auto"/>
            <w:bottom w:val="none" w:sz="0" w:space="0" w:color="auto"/>
            <w:right w:val="none" w:sz="0" w:space="0" w:color="auto"/>
          </w:divBdr>
        </w:div>
      </w:divsChild>
    </w:div>
    <w:div w:id="1742559767">
      <w:bodyDiv w:val="1"/>
      <w:marLeft w:val="0"/>
      <w:marRight w:val="0"/>
      <w:marTop w:val="0"/>
      <w:marBottom w:val="0"/>
      <w:divBdr>
        <w:top w:val="none" w:sz="0" w:space="0" w:color="auto"/>
        <w:left w:val="none" w:sz="0" w:space="0" w:color="auto"/>
        <w:bottom w:val="none" w:sz="0" w:space="0" w:color="auto"/>
        <w:right w:val="none" w:sz="0" w:space="0" w:color="auto"/>
      </w:divBdr>
      <w:divsChild>
        <w:div w:id="2020308700">
          <w:marLeft w:val="0"/>
          <w:marRight w:val="0"/>
          <w:marTop w:val="0"/>
          <w:marBottom w:val="0"/>
          <w:divBdr>
            <w:top w:val="none" w:sz="0" w:space="0" w:color="auto"/>
            <w:left w:val="none" w:sz="0" w:space="0" w:color="auto"/>
            <w:bottom w:val="none" w:sz="0" w:space="0" w:color="auto"/>
            <w:right w:val="none" w:sz="0" w:space="0" w:color="auto"/>
          </w:divBdr>
        </w:div>
        <w:div w:id="1922717251">
          <w:marLeft w:val="0"/>
          <w:marRight w:val="0"/>
          <w:marTop w:val="0"/>
          <w:marBottom w:val="0"/>
          <w:divBdr>
            <w:top w:val="none" w:sz="0" w:space="0" w:color="auto"/>
            <w:left w:val="none" w:sz="0" w:space="0" w:color="auto"/>
            <w:bottom w:val="none" w:sz="0" w:space="0" w:color="auto"/>
            <w:right w:val="none" w:sz="0" w:space="0" w:color="auto"/>
          </w:divBdr>
        </w:div>
      </w:divsChild>
    </w:div>
    <w:div w:id="1743985765">
      <w:bodyDiv w:val="1"/>
      <w:marLeft w:val="0"/>
      <w:marRight w:val="0"/>
      <w:marTop w:val="0"/>
      <w:marBottom w:val="0"/>
      <w:divBdr>
        <w:top w:val="none" w:sz="0" w:space="0" w:color="auto"/>
        <w:left w:val="none" w:sz="0" w:space="0" w:color="auto"/>
        <w:bottom w:val="none" w:sz="0" w:space="0" w:color="auto"/>
        <w:right w:val="none" w:sz="0" w:space="0" w:color="auto"/>
      </w:divBdr>
    </w:div>
    <w:div w:id="1868909105">
      <w:bodyDiv w:val="1"/>
      <w:marLeft w:val="0"/>
      <w:marRight w:val="0"/>
      <w:marTop w:val="0"/>
      <w:marBottom w:val="0"/>
      <w:divBdr>
        <w:top w:val="none" w:sz="0" w:space="0" w:color="auto"/>
        <w:left w:val="none" w:sz="0" w:space="0" w:color="auto"/>
        <w:bottom w:val="none" w:sz="0" w:space="0" w:color="auto"/>
        <w:right w:val="none" w:sz="0" w:space="0" w:color="auto"/>
      </w:divBdr>
    </w:div>
    <w:div w:id="1870406867">
      <w:bodyDiv w:val="1"/>
      <w:marLeft w:val="0"/>
      <w:marRight w:val="0"/>
      <w:marTop w:val="0"/>
      <w:marBottom w:val="0"/>
      <w:divBdr>
        <w:top w:val="none" w:sz="0" w:space="0" w:color="auto"/>
        <w:left w:val="none" w:sz="0" w:space="0" w:color="auto"/>
        <w:bottom w:val="none" w:sz="0" w:space="0" w:color="auto"/>
        <w:right w:val="none" w:sz="0" w:space="0" w:color="auto"/>
      </w:divBdr>
    </w:div>
    <w:div w:id="1891915904">
      <w:bodyDiv w:val="1"/>
      <w:marLeft w:val="0"/>
      <w:marRight w:val="0"/>
      <w:marTop w:val="0"/>
      <w:marBottom w:val="0"/>
      <w:divBdr>
        <w:top w:val="none" w:sz="0" w:space="0" w:color="auto"/>
        <w:left w:val="none" w:sz="0" w:space="0" w:color="auto"/>
        <w:bottom w:val="none" w:sz="0" w:space="0" w:color="auto"/>
        <w:right w:val="none" w:sz="0" w:space="0" w:color="auto"/>
      </w:divBdr>
      <w:divsChild>
        <w:div w:id="354816498">
          <w:marLeft w:val="0"/>
          <w:marRight w:val="0"/>
          <w:marTop w:val="0"/>
          <w:marBottom w:val="0"/>
          <w:divBdr>
            <w:top w:val="none" w:sz="0" w:space="0" w:color="auto"/>
            <w:left w:val="none" w:sz="0" w:space="0" w:color="auto"/>
            <w:bottom w:val="none" w:sz="0" w:space="0" w:color="auto"/>
            <w:right w:val="none" w:sz="0" w:space="0" w:color="auto"/>
          </w:divBdr>
          <w:divsChild>
            <w:div w:id="979501493">
              <w:marLeft w:val="0"/>
              <w:marRight w:val="0"/>
              <w:marTop w:val="0"/>
              <w:marBottom w:val="0"/>
              <w:divBdr>
                <w:top w:val="none" w:sz="0" w:space="0" w:color="auto"/>
                <w:left w:val="none" w:sz="0" w:space="0" w:color="auto"/>
                <w:bottom w:val="none" w:sz="0" w:space="0" w:color="auto"/>
                <w:right w:val="none" w:sz="0" w:space="0" w:color="auto"/>
              </w:divBdr>
              <w:divsChild>
                <w:div w:id="11172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81864">
      <w:bodyDiv w:val="1"/>
      <w:marLeft w:val="0"/>
      <w:marRight w:val="0"/>
      <w:marTop w:val="0"/>
      <w:marBottom w:val="0"/>
      <w:divBdr>
        <w:top w:val="none" w:sz="0" w:space="0" w:color="auto"/>
        <w:left w:val="none" w:sz="0" w:space="0" w:color="auto"/>
        <w:bottom w:val="none" w:sz="0" w:space="0" w:color="auto"/>
        <w:right w:val="none" w:sz="0" w:space="0" w:color="auto"/>
      </w:divBdr>
    </w:div>
    <w:div w:id="1958290209">
      <w:bodyDiv w:val="1"/>
      <w:marLeft w:val="0"/>
      <w:marRight w:val="0"/>
      <w:marTop w:val="0"/>
      <w:marBottom w:val="0"/>
      <w:divBdr>
        <w:top w:val="none" w:sz="0" w:space="0" w:color="auto"/>
        <w:left w:val="none" w:sz="0" w:space="0" w:color="auto"/>
        <w:bottom w:val="none" w:sz="0" w:space="0" w:color="auto"/>
        <w:right w:val="none" w:sz="0" w:space="0" w:color="auto"/>
      </w:divBdr>
    </w:div>
    <w:div w:id="1965770981">
      <w:bodyDiv w:val="1"/>
      <w:marLeft w:val="0"/>
      <w:marRight w:val="0"/>
      <w:marTop w:val="0"/>
      <w:marBottom w:val="0"/>
      <w:divBdr>
        <w:top w:val="none" w:sz="0" w:space="0" w:color="auto"/>
        <w:left w:val="none" w:sz="0" w:space="0" w:color="auto"/>
        <w:bottom w:val="none" w:sz="0" w:space="0" w:color="auto"/>
        <w:right w:val="none" w:sz="0" w:space="0" w:color="auto"/>
      </w:divBdr>
    </w:div>
    <w:div w:id="2008438682">
      <w:bodyDiv w:val="1"/>
      <w:marLeft w:val="0"/>
      <w:marRight w:val="0"/>
      <w:marTop w:val="0"/>
      <w:marBottom w:val="0"/>
      <w:divBdr>
        <w:top w:val="none" w:sz="0" w:space="0" w:color="auto"/>
        <w:left w:val="none" w:sz="0" w:space="0" w:color="auto"/>
        <w:bottom w:val="none" w:sz="0" w:space="0" w:color="auto"/>
        <w:right w:val="none" w:sz="0" w:space="0" w:color="auto"/>
      </w:divBdr>
    </w:div>
    <w:div w:id="2025665710">
      <w:bodyDiv w:val="1"/>
      <w:marLeft w:val="0"/>
      <w:marRight w:val="0"/>
      <w:marTop w:val="0"/>
      <w:marBottom w:val="0"/>
      <w:divBdr>
        <w:top w:val="none" w:sz="0" w:space="0" w:color="auto"/>
        <w:left w:val="none" w:sz="0" w:space="0" w:color="auto"/>
        <w:bottom w:val="none" w:sz="0" w:space="0" w:color="auto"/>
        <w:right w:val="none" w:sz="0" w:space="0" w:color="auto"/>
      </w:divBdr>
    </w:div>
    <w:div w:id="2032873707">
      <w:bodyDiv w:val="1"/>
      <w:marLeft w:val="0"/>
      <w:marRight w:val="0"/>
      <w:marTop w:val="0"/>
      <w:marBottom w:val="0"/>
      <w:divBdr>
        <w:top w:val="none" w:sz="0" w:space="0" w:color="auto"/>
        <w:left w:val="none" w:sz="0" w:space="0" w:color="auto"/>
        <w:bottom w:val="none" w:sz="0" w:space="0" w:color="auto"/>
        <w:right w:val="none" w:sz="0" w:space="0" w:color="auto"/>
      </w:divBdr>
    </w:div>
    <w:div w:id="2060326563">
      <w:bodyDiv w:val="1"/>
      <w:marLeft w:val="0"/>
      <w:marRight w:val="0"/>
      <w:marTop w:val="0"/>
      <w:marBottom w:val="0"/>
      <w:divBdr>
        <w:top w:val="none" w:sz="0" w:space="0" w:color="auto"/>
        <w:left w:val="none" w:sz="0" w:space="0" w:color="auto"/>
        <w:bottom w:val="none" w:sz="0" w:space="0" w:color="auto"/>
        <w:right w:val="none" w:sz="0" w:space="0" w:color="auto"/>
      </w:divBdr>
    </w:div>
    <w:div w:id="2060585928">
      <w:bodyDiv w:val="1"/>
      <w:marLeft w:val="0"/>
      <w:marRight w:val="0"/>
      <w:marTop w:val="0"/>
      <w:marBottom w:val="0"/>
      <w:divBdr>
        <w:top w:val="none" w:sz="0" w:space="0" w:color="auto"/>
        <w:left w:val="none" w:sz="0" w:space="0" w:color="auto"/>
        <w:bottom w:val="none" w:sz="0" w:space="0" w:color="auto"/>
        <w:right w:val="none" w:sz="0" w:space="0" w:color="auto"/>
      </w:divBdr>
    </w:div>
    <w:div w:id="2076733096">
      <w:bodyDiv w:val="1"/>
      <w:marLeft w:val="0"/>
      <w:marRight w:val="0"/>
      <w:marTop w:val="0"/>
      <w:marBottom w:val="0"/>
      <w:divBdr>
        <w:top w:val="none" w:sz="0" w:space="0" w:color="auto"/>
        <w:left w:val="none" w:sz="0" w:space="0" w:color="auto"/>
        <w:bottom w:val="none" w:sz="0" w:space="0" w:color="auto"/>
        <w:right w:val="none" w:sz="0" w:space="0" w:color="auto"/>
      </w:divBdr>
    </w:div>
    <w:div w:id="2076737202">
      <w:bodyDiv w:val="1"/>
      <w:marLeft w:val="0"/>
      <w:marRight w:val="0"/>
      <w:marTop w:val="0"/>
      <w:marBottom w:val="0"/>
      <w:divBdr>
        <w:top w:val="none" w:sz="0" w:space="0" w:color="auto"/>
        <w:left w:val="none" w:sz="0" w:space="0" w:color="auto"/>
        <w:bottom w:val="none" w:sz="0" w:space="0" w:color="auto"/>
        <w:right w:val="none" w:sz="0" w:space="0" w:color="auto"/>
      </w:divBdr>
    </w:div>
    <w:div w:id="2134247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hyperlink" Target="https://www.classe.cornell.edu/CBETA_PM/notes/CBETA037.pdf" TargetMode="External"/><Relationship Id="rId21" Type="http://schemas.microsoft.com/office/2007/relationships/hdphoto" Target="media/hdphoto1.wdp"/><Relationship Id="rId34" Type="http://schemas.openxmlformats.org/officeDocument/2006/relationships/image" Target="media/image13.png"/><Relationship Id="rId42" Type="http://schemas.openxmlformats.org/officeDocument/2006/relationships/hyperlink" Target="https://ora.ox.ac.uk/objects/uuid:7b724028-e4ef-4248-9d42-505e571c9e19"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anouchehr.Farkhondeh@science.doe.gov"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https://www.osti.gov/servlets/purl/1514709"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07/relationships/hdphoto" Target="media/hdphoto2.wdp"/><Relationship Id="rId28" Type="http://schemas.openxmlformats.org/officeDocument/2006/relationships/image" Target="media/image7.jpeg"/><Relationship Id="rId36" Type="http://schemas.microsoft.com/office/2007/relationships/hdphoto" Target="media/hdphoto4.wdp"/><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hyperlink" Target="https://www.osti.gov/servlets/purl/151541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classe.cornell.edu/CBETA_PM/notes/CBETA010.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footer" Target="footer1.xml"/><Relationship Id="rId25" Type="http://schemas.microsoft.com/office/2007/relationships/hdphoto" Target="media/hdphoto3.wdp"/><Relationship Id="rId33" Type="http://schemas.openxmlformats.org/officeDocument/2006/relationships/image" Target="media/image12.png"/><Relationship Id="rId38" Type="http://schemas.openxmlformats.org/officeDocument/2006/relationships/hyperlink" Target="https://www.osti.gov/servlets/purl/1895088" TargetMode="External"/><Relationship Id="rId46" Type="http://schemas.microsoft.com/office/2011/relationships/people" Target="people.xml"/><Relationship Id="rId20" Type="http://schemas.openxmlformats.org/officeDocument/2006/relationships/image" Target="media/image2.png"/><Relationship Id="rId41" Type="http://schemas.openxmlformats.org/officeDocument/2006/relationships/hyperlink" Target="https://stephenbrooks.org/ap/halbachare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rock\Documents\Proposal%20Process_2011\Proposal%20Templates\TNR12_colo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ategory xmlns="$ListId:Working;">Outlines</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25659995F58034FB6A9CB372B7CF384" ma:contentTypeVersion="" ma:contentTypeDescription="Create a new document." ma:contentTypeScope="" ma:versionID="4a6e7a437b956d4bace5c094872f57a2">
  <xsd:schema xmlns:xsd="http://www.w3.org/2001/XMLSchema" xmlns:xs="http://www.w3.org/2001/XMLSchema" xmlns:p="http://schemas.microsoft.com/office/2006/metadata/properties" xmlns:ns2="$ListId:Working;" targetNamespace="http://schemas.microsoft.com/office/2006/metadata/properties" ma:root="true" ma:fieldsID="d2f9873bce13c4d70492802b6114f480" ns2:_="">
    <xsd:import namespace="$ListId:Working;"/>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Working;" elementFormDefault="qualified">
    <xsd:import namespace="http://schemas.microsoft.com/office/2006/documentManagement/types"/>
    <xsd:import namespace="http://schemas.microsoft.com/office/infopath/2007/PartnerControls"/>
    <xsd:element name="Category" ma:index="8" nillable="true" ma:displayName="Category" ma:default="Baselines" ma:format="Dropdown" ma:internalName="Category">
      <xsd:simpleType>
        <xsd:union memberTypes="dms:Text">
          <xsd:simpleType>
            <xsd:restriction base="dms:Choice">
              <xsd:enumeration value="Support Letters"/>
              <xsd:enumeration value="Graphics"/>
              <xsd:enumeration value="Outlines"/>
              <xsd:enumeration value="Templates"/>
              <xsd:enumeration value="Baselines"/>
              <xsd:enumeration value="References"/>
              <xsd:enumeration value="Research"/>
              <xsd:enumeration value="Resumes"/>
              <xsd:enumeration value="Strategy"/>
              <xsd:enumeration value="Storyboards"/>
              <xsd:enumeration value="Plans"/>
              <xsd:enumeration value="Briefings"/>
              <xsd:enumeration value="Assignments"/>
              <xsd:enumeration value="Data Calls"/>
              <xsd:enumeration value="Budget"/>
              <xsd:enumeration value="Schedule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2967CF-235E-49E9-8195-E2A078CFB1A3}">
  <ds:schemaRefs>
    <ds:schemaRef ds:uri="http://schemas.openxmlformats.org/officeDocument/2006/bibliography"/>
  </ds:schemaRefs>
</ds:datastoreItem>
</file>

<file path=customXml/itemProps3.xml><?xml version="1.0" encoding="utf-8"?>
<ds:datastoreItem xmlns:ds="http://schemas.openxmlformats.org/officeDocument/2006/customXml" ds:itemID="{9B006788-E387-48F3-A2E1-CE96F3BEFA00}">
  <ds:schemaRefs>
    <ds:schemaRef ds:uri="http://schemas.microsoft.com/office/2006/metadata/properties"/>
    <ds:schemaRef ds:uri="http://schemas.microsoft.com/office/infopath/2007/PartnerControls"/>
    <ds:schemaRef ds:uri="$ListId:Working;"/>
  </ds:schemaRefs>
</ds:datastoreItem>
</file>

<file path=customXml/itemProps4.xml><?xml version="1.0" encoding="utf-8"?>
<ds:datastoreItem xmlns:ds="http://schemas.openxmlformats.org/officeDocument/2006/customXml" ds:itemID="{92374250-E121-41EC-8584-2C1264274753}">
  <ds:schemaRefs>
    <ds:schemaRef ds:uri="http://schemas.microsoft.com/sharepoint/v3/contenttype/forms"/>
  </ds:schemaRefs>
</ds:datastoreItem>
</file>

<file path=customXml/itemProps5.xml><?xml version="1.0" encoding="utf-8"?>
<ds:datastoreItem xmlns:ds="http://schemas.openxmlformats.org/officeDocument/2006/customXml" ds:itemID="{D7346C01-0D78-43E4-BFDD-9723ABFA4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Working;"/>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C:\Users\rrock\Documents\Proposal Process_2011\Proposal Templates\TNR12_color.dot</Template>
  <TotalTime>60</TotalTime>
  <Pages>19</Pages>
  <Words>7248</Words>
  <Characters>41315</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Brookhaven National Lab</Company>
  <LinksUpToDate>false</LinksUpToDate>
  <CharactersWithSpaces>48467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Wund, Andrea</dc:creator>
  <cp:lastModifiedBy>Ryan Bodenstein</cp:lastModifiedBy>
  <cp:revision>34</cp:revision>
  <cp:lastPrinted>2022-04-06T21:03:00Z</cp:lastPrinted>
  <dcterms:created xsi:type="dcterms:W3CDTF">2024-02-23T12:29:00Z</dcterms:created>
  <dcterms:modified xsi:type="dcterms:W3CDTF">2024-02-23T17:58:00Z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0x010100425659995F58034FB6A9CB372B7CF384</vt:lpwstr>
  </property>
</Properties>
</file>