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  <w:color w:val="000000"/>
        </w:rPr>
        <w:t>Photoproduction of the Omega- in JLab's Hall B CLAS12 and Hall D GlueX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 w:val="false"/>
          <w:color w:val="000000"/>
        </w:rPr>
        <w:t>Isabella Illari</w:t>
      </w:r>
      <w:r>
        <w:rPr>
          <w:rFonts w:eastAsia="Times New Roman" w:cs="Times New Roman" w:ascii="Times New Roman" w:hAnsi="Times New Roman"/>
          <w:b w:val="false"/>
          <w:color w:val="000000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color w:val="000000"/>
        </w:rPr>
        <w:t xml:space="preserve">, </w:t>
      </w:r>
      <w:r>
        <w:rPr>
          <w:rFonts w:eastAsia="Times New Roman" w:cs="Times New Roman" w:ascii="Times New Roman" w:hAnsi="Times New Roman"/>
          <w:b w:val="false"/>
          <w:color w:val="000000"/>
        </w:rPr>
        <w:t>Olga Cortes Becerra</w:t>
      </w:r>
      <w:r>
        <w:rPr>
          <w:rFonts w:eastAsia="Times New Roman" w:cs="Times New Roman" w:ascii="Times New Roman" w:hAnsi="Times New Roman"/>
          <w:b w:val="false"/>
          <w:color w:val="000000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color w:val="000000"/>
        </w:rPr>
        <w:t xml:space="preserve">, </w:t>
      </w:r>
      <w:r>
        <w:rPr>
          <w:rFonts w:eastAsia="Times New Roman" w:cs="Times New Roman" w:ascii="Times New Roman" w:hAnsi="Times New Roman"/>
          <w:b w:val="false"/>
          <w:color w:val="000000"/>
        </w:rPr>
        <w:t>Willia</w:t>
      </w:r>
      <w:r>
        <w:rPr>
          <w:rFonts w:eastAsia="Times New Roman" w:cs="Times New Roman" w:ascii="Times New Roman" w:hAnsi="Times New Roman"/>
          <w:color w:val="000000"/>
        </w:rPr>
        <w:t>m</w:t>
      </w:r>
      <w:r>
        <w:rPr>
          <w:rFonts w:eastAsia="Times New Roman" w:cs="Times New Roman" w:ascii="Times New Roman" w:hAnsi="Times New Roman"/>
          <w:b w:val="false"/>
          <w:color w:val="000000"/>
        </w:rPr>
        <w:t xml:space="preserve"> Phelps</w:t>
      </w:r>
      <w:r>
        <w:rPr>
          <w:rFonts w:eastAsia="Times New Roman" w:cs="Times New Roman" w:ascii="Times New Roman" w:hAnsi="Times New Roman"/>
          <w:b w:val="false"/>
          <w:color w:val="000000"/>
          <w:vertAlign w:val="superscript"/>
        </w:rPr>
        <w:t>1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vertAlign w:val="superscript"/>
        </w:rPr>
      </w:pPr>
      <w:r>
        <w:rPr>
          <w:rFonts w:eastAsia="Times New Roman" w:cs="Times New Roman" w:ascii="Times New Roman" w:hAnsi="Times New Roman"/>
          <w:b w:val="false"/>
          <w:color w:val="000000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Physics Department, The George Washington University, Washington, D.C. 20052</w:t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color w:val="000000"/>
        </w:rPr>
        <w:t>The photoproduction of the very strange hyperon, the Omega-, cross-section is unknown. The dynamics of the Omega photoproduction is unclear – there are no strange quarks in the initial case while three quarks are in the final state. There are theoretical predictions for the Omega- hyperon photo- and electroproduction that varies from 1 to 300 pb, but there is only an upper limit of the cross section (σ</w:t>
      </w:r>
      <w:r>
        <w:rPr>
          <w:rFonts w:eastAsia="Times New Roman" w:cs="Times New Roman" w:ascii="Times New Roman" w:hAnsi="Times New Roman"/>
          <w:color w:val="000000"/>
          <w:vertAlign w:val="subscript"/>
        </w:rPr>
        <w:t>t</w:t>
      </w:r>
      <w:r>
        <w:rPr>
          <w:rFonts w:eastAsia="Times New Roman" w:cs="Times New Roman" w:ascii="Times New Roman" w:hAnsi="Times New Roman"/>
          <w:color w:val="000000"/>
        </w:rPr>
        <w:t xml:space="preserve"> &lt; 17 nb at 20 GeV) reported by SLAC. </w:t>
      </w:r>
      <w:r>
        <w:rPr>
          <w:rFonts w:eastAsia="Cardo" w:cs="Cardo" w:ascii="Times New Roman" w:hAnsi="Times New Roman"/>
          <w:color w:val="000000"/>
        </w:rPr>
        <w:t>In order to measure the cross section for γp → Ω</w:t>
      </w:r>
      <w:r>
        <w:rPr>
          <w:rFonts w:eastAsia="Gungsuh" w:cs="Gungsuh" w:ascii="Times New Roman" w:hAnsi="Times New Roman"/>
          <w:color w:val="000000"/>
          <w:vertAlign w:val="superscript"/>
        </w:rPr>
        <w:t>−</w:t>
      </w:r>
      <w:r>
        <w:rPr>
          <w:rFonts w:eastAsia="Times New Roman" w:cs="Times New Roman" w:ascii="Times New Roman" w:hAnsi="Times New Roman"/>
          <w:color w:val="000000"/>
        </w:rPr>
        <w:t>K</w:t>
      </w:r>
      <w:r>
        <w:rPr>
          <w:rFonts w:eastAsia="Times New Roman" w:cs="Times New Roman" w:ascii="Times New Roman" w:hAnsi="Times New Roman"/>
          <w:color w:val="000000"/>
          <w:vertAlign w:val="superscript"/>
        </w:rPr>
        <w:t>+</w:t>
      </w:r>
      <w:r>
        <w:rPr>
          <w:rFonts w:eastAsia="Times New Roman" w:cs="Times New Roman" w:ascii="Times New Roman" w:hAnsi="Times New Roman"/>
          <w:color w:val="000000"/>
        </w:rPr>
        <w:t>K</w:t>
      </w:r>
      <w:r>
        <w:rPr>
          <w:rFonts w:eastAsia="Times New Roman" w:cs="Times New Roman" w:ascii="Times New Roman" w:hAnsi="Times New Roman"/>
          <w:color w:val="000000"/>
          <w:vertAlign w:val="superscript"/>
        </w:rPr>
        <w:t>+</w:t>
      </w:r>
      <w:r>
        <w:rPr>
          <w:rFonts w:eastAsia="Times New Roman" w:cs="Times New Roman" w:ascii="Times New Roman" w:hAnsi="Times New Roman"/>
          <w:color w:val="000000"/>
        </w:rPr>
        <w:t>K</w:t>
      </w:r>
      <w:r>
        <w:rPr>
          <w:rFonts w:eastAsia="Times New Roman" w:cs="Times New Roman" w:ascii="Times New Roman" w:hAnsi="Times New Roman"/>
          <w:color w:val="000000"/>
          <w:vertAlign w:val="superscript"/>
        </w:rPr>
        <w:t>0</w:t>
      </w:r>
      <w:r>
        <w:rPr>
          <w:rFonts w:eastAsia="Cardo" w:cs="Cardo" w:ascii="Times New Roman" w:hAnsi="Times New Roman"/>
          <w:color w:val="000000"/>
        </w:rPr>
        <w:t xml:space="preserve"> and to study the reaction mechanism for the Ω− in photoproduction we will analyze data from two of the experimental halls at Thomas Jefferson National Accelerator Facility.</w:t>
      </w:r>
      <w:r>
        <w:rPr>
          <w:rFonts w:eastAsia="Times New Roman" w:cs="Times New Roman" w:ascii="Times New Roman" w:hAnsi="Times New Roman"/>
          <w:color w:val="000000"/>
        </w:rPr>
        <w:t xml:space="preserve"> The CLAS12 physics program studies baryon spectroscopy with quasi-real photoproduction in a large variety of final states, and Run Group A (RG-A) experiments require an 11 GeV beam and a liquid hydrogen target. The GlueX (Phase I) physics program studies experiments with a broad-band photon beam produced by ~12 GeV electrons. Thus, we are aiming to develop a better understanding of the mechanism of "Very Strange" hyperon photoproduction, and to obtain accurate measurements of a cross section like the Omega- using data from CLAS12 and GlueX.</w:t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This work was performed with support from US DOE DE-SC001658, The George Washington University, and Thomas Jefferson National Accelerator Facility.</w:t>
      </w:r>
    </w:p>
    <w:sectPr>
      <w:type w:val="nextPage"/>
      <w:pgSz w:w="12240" w:h="15840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en-US" w:eastAsia="zh-CN" w:bidi="hi-IN"/>
    </w:rPr>
  </w:style>
  <w:style w:type="paragraph" w:styleId="Heading1">
    <w:name w:val="Heading 1"/>
    <w:next w:val="Normal"/>
    <w:qFormat/>
    <w:pPr>
      <w:keepNext/>
      <w:widowControl w:val="false"/>
      <w:suppressAutoHyphens w:val="true"/>
      <w:spacing w:lineRule="auto" w:line="240" w:before="240" w:after="120"/>
      <w:ind w:left="432" w:hanging="432"/>
    </w:pPr>
    <w:rPr>
      <w:rFonts w:ascii="Liberation Sans" w:hAnsi="Liberation Sans" w:eastAsia="Liberation Sans" w:cs="Liberation Sans"/>
      <w:b/>
      <w:color w:val="auto"/>
      <w:sz w:val="36"/>
      <w:szCs w:val="36"/>
      <w:lang w:val="en-US" w:eastAsia="zh-CN" w:bidi="hi-IN"/>
    </w:rPr>
  </w:style>
  <w:style w:type="paragraph" w:styleId="Heading2">
    <w:name w:val="Heading 2"/>
    <w:next w:val="Normal"/>
    <w:qFormat/>
    <w:pPr>
      <w:keepNext/>
      <w:widowControl w:val="false"/>
      <w:suppressAutoHyphens w:val="true"/>
      <w:spacing w:lineRule="auto" w:line="240" w:before="200" w:after="120"/>
      <w:ind w:left="576" w:hanging="576"/>
    </w:pPr>
    <w:rPr>
      <w:rFonts w:ascii="Liberation Sans" w:hAnsi="Liberation Sans" w:eastAsia="Liberation Sans" w:cs="Liberation Sans"/>
      <w:b/>
      <w:color w:val="auto"/>
      <w:sz w:val="32"/>
      <w:szCs w:val="32"/>
      <w:lang w:val="en-US" w:eastAsia="zh-CN" w:bidi="hi-IN"/>
    </w:rPr>
  </w:style>
  <w:style w:type="paragraph" w:styleId="Heading3">
    <w:name w:val="Heading 3"/>
    <w:next w:val="Normal"/>
    <w:qFormat/>
    <w:pPr>
      <w:keepNext/>
      <w:widowControl w:val="false"/>
      <w:suppressAutoHyphens w:val="true"/>
      <w:spacing w:lineRule="auto" w:line="240" w:before="140" w:after="120"/>
      <w:ind w:left="720" w:hanging="720"/>
    </w:pPr>
    <w:rPr>
      <w:rFonts w:ascii="Liberation Sans" w:hAnsi="Liberation Sans" w:eastAsia="Liberation Sans" w:cs="Liberation Sans"/>
      <w:b/>
      <w:color w:val="auto"/>
      <w:sz w:val="28"/>
      <w:szCs w:val="28"/>
      <w:lang w:val="en-US" w:eastAsia="zh-CN" w:bidi="hi-IN"/>
    </w:rPr>
  </w:style>
  <w:style w:type="paragraph" w:styleId="Heading4">
    <w:name w:val="Heading 4"/>
    <w:next w:val="Normal"/>
    <w:qFormat/>
    <w:pPr>
      <w:keepNext/>
      <w:keepLines/>
      <w:widowControl w:val="false"/>
      <w:suppressAutoHyphens w:val="true"/>
      <w:spacing w:lineRule="auto" w:line="240" w:before="240" w:after="40"/>
    </w:pPr>
    <w:rPr>
      <w:rFonts w:ascii="Liberation Serif" w:hAnsi="Liberation Serif" w:eastAsia="Liberation Serif" w:cs="Liberation Serif"/>
      <w:b/>
      <w:color w:val="auto"/>
      <w:sz w:val="24"/>
      <w:szCs w:val="24"/>
      <w:lang w:val="en-US" w:eastAsia="zh-CN" w:bidi="hi-IN"/>
    </w:rPr>
  </w:style>
  <w:style w:type="paragraph" w:styleId="Heading5">
    <w:name w:val="Heading 5"/>
    <w:next w:val="Normal"/>
    <w:qFormat/>
    <w:pPr>
      <w:keepNext/>
      <w:keepLines/>
      <w:widowControl w:val="false"/>
      <w:suppressAutoHyphens w:val="true"/>
      <w:spacing w:lineRule="auto" w:line="240" w:before="220" w:after="40"/>
    </w:pPr>
    <w:rPr>
      <w:rFonts w:ascii="Liberation Serif" w:hAnsi="Liberation Serif" w:eastAsia="Liberation Serif" w:cs="Liberation Serif"/>
      <w:b/>
      <w:color w:val="auto"/>
      <w:sz w:val="22"/>
      <w:szCs w:val="22"/>
      <w:lang w:val="en-US" w:eastAsia="zh-CN" w:bidi="hi-IN"/>
    </w:rPr>
  </w:style>
  <w:style w:type="paragraph" w:styleId="Heading6">
    <w:name w:val="Heading 6"/>
    <w:next w:val="Normal"/>
    <w:qFormat/>
    <w:pPr>
      <w:keepNext/>
      <w:keepLines/>
      <w:widowControl w:val="false"/>
      <w:suppressAutoHyphens w:val="true"/>
      <w:spacing w:lineRule="auto" w:line="240" w:before="200" w:after="40"/>
    </w:pPr>
    <w:rPr>
      <w:rFonts w:ascii="Liberation Serif" w:hAnsi="Liberation Serif" w:eastAsia="Liberation Serif" w:cs="Liberation Serif"/>
      <w:b/>
      <w:color w:val="auto"/>
      <w:sz w:val="20"/>
      <w:szCs w:val="20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itle">
    <w:name w:val="Subtitle"/>
    <w:basedOn w:val="LOnormal"/>
    <w:next w:val="Normal"/>
    <w:qFormat/>
    <w:pPr>
      <w:keepNext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Quotations">
    <w:name w:val="Quotation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2019-06-25T12:15:34Z</dcterms:modified>
  <cp:revision>2</cp:revision>
</cp:coreProperties>
</file>