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3815" w14:textId="151466C5" w:rsidR="00CD54C1" w:rsidRDefault="00CD54C1">
      <w:r w:rsidRPr="00CD54C1">
        <w:t>Status of the</w:t>
      </w:r>
      <w:r>
        <w:t xml:space="preserve"> PrimEx</w:t>
      </w:r>
      <w:r>
        <w:noBreakHyphen/>
        <w:t>D</w:t>
      </w:r>
      <w:r w:rsidRPr="00CD54C1">
        <w:t xml:space="preserve"> eta radiative decay experiment in Hall D at Jefferson Lab</w:t>
      </w:r>
    </w:p>
    <w:p w14:paraId="6A10D440" w14:textId="0E8097E9" w:rsidR="00FA217D" w:rsidRDefault="00FA217D">
      <w:r>
        <w:t>Dr. Tyler Hague</w:t>
      </w:r>
    </w:p>
    <w:p w14:paraId="0A330193" w14:textId="68677673" w:rsidR="00995C05" w:rsidRDefault="00FA217D">
      <w:r>
        <w:t>North Carolina A&amp;T State University</w:t>
      </w:r>
    </w:p>
    <w:p w14:paraId="64381A47" w14:textId="2C1BB0A5" w:rsidR="00995C05" w:rsidRDefault="00995C05">
      <w:r>
        <w:t>For the PrimEx</w:t>
      </w:r>
      <w:r>
        <w:noBreakHyphen/>
        <w:t>D and GlueX Collaborations</w:t>
      </w:r>
    </w:p>
    <w:p w14:paraId="664C9630" w14:textId="232A93FE" w:rsidR="00FA217D" w:rsidRDefault="00FA217D"/>
    <w:p w14:paraId="15E2E374" w14:textId="0237FE5A" w:rsidR="00FB4C9D" w:rsidRPr="00CD54C1" w:rsidRDefault="00D44A0B" w:rsidP="00FB4C9D">
      <w:pPr>
        <w:autoSpaceDE w:val="0"/>
        <w:autoSpaceDN w:val="0"/>
        <w:adjustRightInd w:val="0"/>
        <w:spacing w:after="0" w:line="240" w:lineRule="auto"/>
      </w:pPr>
      <w:r>
        <w:t>The PrimEx</w:t>
      </w:r>
      <w:r w:rsidR="00FB4C9D">
        <w:noBreakHyphen/>
        <w:t>D</w:t>
      </w:r>
      <w:r>
        <w:t xml:space="preserve"> collaboration at Jefferson Lab performed</w:t>
      </w:r>
      <w:r w:rsidR="00B86B81">
        <w:t xml:space="preserve"> the first part of</w:t>
      </w:r>
      <w:r>
        <w:t xml:space="preserve"> a new experiment in Hall D to measure the </w:t>
      </w:r>
      <w:r w:rsidRPr="00D44A0B">
        <w:t>η</w:t>
      </w:r>
      <w:r>
        <w:t xml:space="preserve"> </w:t>
      </w:r>
      <w:r w:rsidR="00FB4C9D">
        <w:t xml:space="preserve">radiative </w:t>
      </w:r>
      <w:r>
        <w:t xml:space="preserve">decay width with high precision using the </w:t>
      </w:r>
      <w:r w:rsidR="00FB4C9D">
        <w:t>GlueX experimental setup</w:t>
      </w:r>
      <w:r>
        <w:t xml:space="preserve">. </w:t>
      </w:r>
      <w:r w:rsidR="00FB4C9D">
        <w:t xml:space="preserve">In this experiment the </w:t>
      </w:r>
      <m:oMath>
        <m:r>
          <m:rPr>
            <m:sty m:val="p"/>
          </m:rPr>
          <w:rPr>
            <w:rFonts w:ascii="Cambria Math" w:hAnsi="Cambria Math"/>
          </w:rPr>
          <m:t>η→γγ</m:t>
        </m:r>
      </m:oMath>
      <w:r w:rsidR="00FB4C9D">
        <w:t xml:space="preserve"> decay will be extracted from the photoproduction of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 w:rsidR="00CD54C1">
        <w:noBreakHyphen/>
      </w:r>
      <w:r w:rsidR="00FB4C9D">
        <w:t>meson at extreme</w:t>
      </w:r>
    </w:p>
    <w:p w14:paraId="3C3C8593" w14:textId="0232871A" w:rsidR="00FB4C9D" w:rsidRPr="00CD54C1" w:rsidRDefault="00FB4C9D" w:rsidP="00FB4C9D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t xml:space="preserve">forward angles using the so-called Primakoff effect. The two-photon decay of the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 w:rsidR="00CD54C1">
        <w:rPr>
          <w:rFonts w:eastAsiaTheme="minorEastAsia"/>
        </w:rPr>
        <w:noBreakHyphen/>
      </w:r>
      <w:r>
        <w:t>meson is</w:t>
      </w:r>
    </w:p>
    <w:p w14:paraId="5736B935" w14:textId="4D145047" w:rsidR="00FB4C9D" w:rsidRPr="00FB4C9D" w:rsidRDefault="00FB4C9D" w:rsidP="00FB4C9D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t xml:space="preserve">predominantly undergoing due to Chiral anomaly in QCD. The projected 3% accuracy of the </w:t>
      </w:r>
      <m:oMath>
        <m:r>
          <m:rPr>
            <m:sty m:val="p"/>
          </m:rPr>
          <w:rPr>
            <w:rFonts w:ascii="Cambria Math" w:hAnsi="Cambria Math"/>
          </w:rPr>
          <m:t>η→γγ</m:t>
        </m:r>
      </m:oMath>
      <w:r>
        <w:rPr>
          <w:rFonts w:eastAsiaTheme="minorEastAsia"/>
        </w:rPr>
        <w:t xml:space="preserve"> </w:t>
      </w:r>
      <w:r>
        <w:t xml:space="preserve">decay width measurement will significantly impact the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>
        <w:t>-sector of the Particle Data Group’s</w:t>
      </w:r>
    </w:p>
    <w:p w14:paraId="696BF7B3" w14:textId="181E2BC9" w:rsidR="00FB4C9D" w:rsidRPr="00FB4C9D" w:rsidRDefault="00FB4C9D" w:rsidP="00FB4C9D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t xml:space="preserve">(PDG) compilation, sizably improving the average value on </w:t>
      </w:r>
      <m:oMath>
        <m:r>
          <m:rPr>
            <m:sty m:val="p"/>
          </m:rPr>
          <w:rPr>
            <w:rFonts w:ascii="Cambria Math" w:hAnsi="Cambria Math"/>
          </w:rPr>
          <m:t>Γ</m:t>
        </m:r>
        <m:r>
          <w:rPr>
            <w:rFonts w:ascii="Cambria Math" w:hAnsi="Cambria Math"/>
          </w:rPr>
          <m:t>(</m:t>
        </m:r>
        <m:r>
          <m:rPr>
            <m:sty m:val="p"/>
          </m:rPr>
          <w:rPr>
            <w:rFonts w:ascii="Cambria Math" w:hAnsi="Cambria Math"/>
          </w:rPr>
          <m:t>η→γγ</m:t>
        </m:r>
        <m:r>
          <w:rPr>
            <w:rFonts w:ascii="Cambria Math" w:hAnsi="Cambria Math"/>
          </w:rPr>
          <m:t>)</m:t>
        </m:r>
      </m:oMath>
      <w:r>
        <w:t>. That, in turn, will improve</w:t>
      </w:r>
    </w:p>
    <w:p w14:paraId="6E0A78DF" w14:textId="232D89FB" w:rsidR="00FB4C9D" w:rsidRPr="00FB4C9D" w:rsidRDefault="00FB4C9D" w:rsidP="00FB4C9D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t>determination of the rest of</w:t>
      </w:r>
      <w:r w:rsidR="00CD54C1">
        <w:t xml:space="preserve"> the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η</m:t>
        </m:r>
      </m:oMath>
      <w:r>
        <w:t xml:space="preserve"> partial decay widths, leading to a significant improvement in the</w:t>
      </w:r>
    </w:p>
    <w:p w14:paraId="22CC03F7" w14:textId="77777777" w:rsidR="00FB4C9D" w:rsidRDefault="00FB4C9D" w:rsidP="00FB4C9D">
      <w:pPr>
        <w:autoSpaceDE w:val="0"/>
        <w:autoSpaceDN w:val="0"/>
        <w:adjustRightInd w:val="0"/>
        <w:spacing w:after="0" w:line="240" w:lineRule="auto"/>
      </w:pPr>
      <w:r>
        <w:t>determination of the light quarks mass ratio in a direct and most model independent way</w:t>
      </w:r>
    </w:p>
    <w:p w14:paraId="337C47F9" w14:textId="67C9A71F" w:rsidR="00FA217D" w:rsidRPr="00CD54C1" w:rsidRDefault="00FB4C9D" w:rsidP="00FA217D">
      <w:pPr>
        <w:autoSpaceDE w:val="0"/>
        <w:autoSpaceDN w:val="0"/>
        <w:adjustRightInd w:val="0"/>
        <w:spacing w:after="0" w:line="240" w:lineRule="auto"/>
        <w:rPr>
          <w:rFonts w:eastAsiaTheme="minorEastAsia"/>
        </w:rPr>
      </w:pPr>
      <w:r>
        <w:t xml:space="preserve">through the </w:t>
      </w:r>
      <m:oMath>
        <m:r>
          <m:rPr>
            <m:sty m:val="p"/>
          </m:rPr>
          <w:rPr>
            <w:rFonts w:ascii="Cambria Math" w:hAnsi="Cambria Math"/>
          </w:rPr>
          <m:t>η→πππ</m:t>
        </m:r>
      </m:oMath>
      <w:r>
        <w:t xml:space="preserve"> isospin violating decay channel. It will also significantly improve the </w:t>
      </w:r>
      <m:oMath>
        <m:r>
          <m:rPr>
            <m:sty m:val="p"/>
          </m:rPr>
          <w:rPr>
            <w:rFonts w:ascii="Cambria Math" w:hAnsi="Cambria Math"/>
          </w:rPr>
          <m:t>η</m:t>
        </m:r>
        <m:r>
          <w:rPr>
            <w:rFonts w:ascii="Cambria Math" w:hAnsi="Cambria Math"/>
          </w:rPr>
          <m:t>-</m:t>
        </m:r>
        <m:r>
          <m:rPr>
            <m:sty m:val="p"/>
          </m:rPr>
          <w:rPr>
            <w:rFonts w:ascii="Cambria Math" w:hAnsi="Cambria Math"/>
          </w:rPr>
          <m:t>η'</m:t>
        </m:r>
      </m:oMath>
      <w:r>
        <w:rPr>
          <w:rFonts w:eastAsiaTheme="minorEastAsia"/>
        </w:rPr>
        <w:t xml:space="preserve"> </w:t>
      </w:r>
      <w:r>
        <w:t>mixing angle.</w:t>
      </w:r>
      <w:r w:rsidR="00CD54C1">
        <w:rPr>
          <w:rFonts w:eastAsiaTheme="minorEastAsia"/>
        </w:rPr>
        <w:t xml:space="preserve"> </w:t>
      </w:r>
      <w:r>
        <w:t>The first part of this experiment run in spring of 2019 to test the capability of the experimental setup</w:t>
      </w:r>
      <w:r>
        <w:t xml:space="preserve"> </w:t>
      </w:r>
      <w:r>
        <w:t>together with new high resolution compact electromagnetic calorimeter (CompCal) to measure the</w:t>
      </w:r>
      <w:r>
        <w:t xml:space="preserve"> </w:t>
      </w:r>
      <w:r>
        <w:t xml:space="preserve">differential cross section at </w:t>
      </w:r>
      <w:r>
        <w:t xml:space="preserve">very </w:t>
      </w:r>
      <w:r>
        <w:t>forward direction. A rich and good statistics initial experimental data set</w:t>
      </w:r>
      <w:r>
        <w:t xml:space="preserve"> </w:t>
      </w:r>
      <w:r>
        <w:t>was</w:t>
      </w:r>
      <w:r>
        <w:t xml:space="preserve"> </w:t>
      </w:r>
      <w:r>
        <w:t>collected during this run. The collaboration is currently analyzing the data to check the experimental</w:t>
      </w:r>
      <w:r>
        <w:t xml:space="preserve"> </w:t>
      </w:r>
      <w:r>
        <w:t>method and to prepare</w:t>
      </w:r>
      <w:r w:rsidR="00CD54C1">
        <w:t xml:space="preserve"> for</w:t>
      </w:r>
      <w:r>
        <w:t xml:space="preserve"> the second full statistics run that is tentatively scheduled for the second </w:t>
      </w:r>
      <w:r>
        <w:t>half of 2021</w:t>
      </w:r>
      <w:r>
        <w:t>. The first preliminary physical distributions will be presented and discussed in this talk.</w:t>
      </w:r>
    </w:p>
    <w:sectPr w:rsidR="00FA217D" w:rsidRPr="00CD5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7D"/>
    <w:rsid w:val="00053EC6"/>
    <w:rsid w:val="002D5D52"/>
    <w:rsid w:val="00995C05"/>
    <w:rsid w:val="00A15A25"/>
    <w:rsid w:val="00B86B81"/>
    <w:rsid w:val="00CD54C1"/>
    <w:rsid w:val="00D44A0B"/>
    <w:rsid w:val="00FA217D"/>
    <w:rsid w:val="00FB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12DF"/>
  <w15:chartTrackingRefBased/>
  <w15:docId w15:val="{E2B11163-90BB-4FB9-A4C0-1A56B65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4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Hague</dc:creator>
  <cp:keywords/>
  <dc:description/>
  <cp:lastModifiedBy>Tyler Hague</cp:lastModifiedBy>
  <cp:revision>4</cp:revision>
  <dcterms:created xsi:type="dcterms:W3CDTF">2021-01-07T21:19:00Z</dcterms:created>
  <dcterms:modified xsi:type="dcterms:W3CDTF">2021-01-08T00:42:00Z</dcterms:modified>
</cp:coreProperties>
</file>