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136D7" w14:textId="77777777" w:rsidR="00E94349" w:rsidRPr="00DF5430" w:rsidRDefault="00E94349" w:rsidP="000720C4"/>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77777777" w:rsidR="00E94349" w:rsidRPr="00DF5430" w:rsidRDefault="00E94349" w:rsidP="00E94349">
      <w:pPr>
        <w:jc w:val="center"/>
        <w:rPr>
          <w:sz w:val="28"/>
          <w:szCs w:val="28"/>
        </w:rPr>
      </w:pPr>
      <w:r w:rsidRPr="00DF5430">
        <w:rPr>
          <w:sz w:val="28"/>
          <w:szCs w:val="28"/>
        </w:rPr>
        <w:t>11/22/2019</w:t>
      </w:r>
    </w:p>
    <w:p w14:paraId="5B22B5C2" w14:textId="77777777" w:rsidR="00E94349" w:rsidRDefault="001C086F"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print">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2BFD651B" w14:textId="03B390F5" w:rsidR="00D75AAA" w:rsidRPr="008F1374" w:rsidRDefault="008F1374" w:rsidP="008F1374">
      <w:pPr>
        <w:ind w:left="360" w:firstLine="360"/>
        <w:rPr>
          <w:sz w:val="28"/>
          <w:szCs w:val="28"/>
        </w:rPr>
      </w:pPr>
      <w:r>
        <w:rPr>
          <w:sz w:val="28"/>
          <w:szCs w:val="28"/>
        </w:rPr>
        <w:t xml:space="preserve">1.1 </w:t>
      </w:r>
      <w:r w:rsidR="00E94349" w:rsidRPr="008F1374">
        <w:rPr>
          <w:sz w:val="28"/>
          <w:szCs w:val="28"/>
        </w:rPr>
        <w:t>Overvie</w:t>
      </w:r>
      <w:r w:rsidR="00D75AAA" w:rsidRPr="008F1374">
        <w:rPr>
          <w:sz w:val="28"/>
          <w:szCs w:val="28"/>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Resistance Temperature Detectors</w:t>
      </w:r>
    </w:p>
    <w:p w14:paraId="7275BCBA" w14:textId="5A4D3B78" w:rsidR="008F137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Ozone Monitors</w:t>
      </w:r>
    </w:p>
    <w:p w14:paraId="3A966457" w14:textId="77777777" w:rsidR="00F813AA" w:rsidRPr="00DF5430" w:rsidRDefault="00F813AA" w:rsidP="00A56B0D">
      <w:pPr>
        <w:rPr>
          <w:sz w:val="28"/>
          <w:szCs w:val="28"/>
        </w:rPr>
      </w:pPr>
    </w:p>
    <w:p w14:paraId="277F7D92" w14:textId="70213C5A" w:rsidR="00A56B0D" w:rsidRPr="00DF5430" w:rsidRDefault="00A56B0D" w:rsidP="00A56B0D">
      <w:pPr>
        <w:rPr>
          <w:sz w:val="28"/>
          <w:szCs w:val="28"/>
        </w:rPr>
      </w:pPr>
      <w:r w:rsidRPr="00DF5430">
        <w:rPr>
          <w:sz w:val="28"/>
          <w:szCs w:val="28"/>
        </w:rPr>
        <w:t>Chapter 4 – Interlocks</w:t>
      </w:r>
    </w:p>
    <w:p w14:paraId="5DE634B7" w14:textId="6DA78957" w:rsidR="00A56B0D" w:rsidRPr="008F1374" w:rsidRDefault="008F1374" w:rsidP="008F1374">
      <w:pPr>
        <w:ind w:firstLine="720"/>
        <w:rPr>
          <w:sz w:val="28"/>
          <w:szCs w:val="28"/>
        </w:rPr>
      </w:pPr>
      <w:r>
        <w:rPr>
          <w:sz w:val="28"/>
          <w:szCs w:val="28"/>
        </w:rPr>
        <w:t xml:space="preserve">4.1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78CFFB3C" w:rsidR="00B11DB4" w:rsidRPr="00DF5430" w:rsidRDefault="00B11DB4" w:rsidP="004B547F">
      <w:pPr>
        <w:rPr>
          <w:sz w:val="28"/>
          <w:szCs w:val="28"/>
        </w:rPr>
      </w:pPr>
      <w:r w:rsidRPr="00DF5430">
        <w:rPr>
          <w:sz w:val="28"/>
          <w:szCs w:val="28"/>
        </w:rPr>
        <w:t>C</w:t>
      </w:r>
      <w:r w:rsidR="00A56B0D" w:rsidRPr="00DF5430">
        <w:rPr>
          <w:sz w:val="28"/>
          <w:szCs w:val="28"/>
        </w:rPr>
        <w:t>hapter 5</w:t>
      </w:r>
    </w:p>
    <w:p w14:paraId="6558F69B" w14:textId="5F74CD4C" w:rsidR="004B547F" w:rsidRPr="008F1374" w:rsidRDefault="008F1374" w:rsidP="008F1374">
      <w:pPr>
        <w:pStyle w:val="ListParagraph"/>
        <w:numPr>
          <w:ilvl w:val="1"/>
          <w:numId w:val="14"/>
        </w:numPr>
        <w:rPr>
          <w:sz w:val="28"/>
          <w:szCs w:val="28"/>
        </w:rPr>
      </w:pPr>
      <w:r>
        <w:rPr>
          <w:sz w:val="28"/>
          <w:szCs w:val="28"/>
        </w:rPr>
        <w:t xml:space="preserve"> </w:t>
      </w:r>
      <w:r w:rsidR="00B11DB4" w:rsidRPr="008F1374">
        <w:rPr>
          <w:sz w:val="28"/>
          <w:szCs w:val="28"/>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DF5430" w:rsidRDefault="00DF5430" w:rsidP="0058447C">
            <w:pPr>
              <w:jc w:val="center"/>
              <w:rPr>
                <w:rFonts w:eastAsia="MS Mincho"/>
              </w:rPr>
            </w:pPr>
            <w:r w:rsidRPr="00DF5430">
              <w:rPr>
                <w:rFonts w:eastAsia="MS Mincho"/>
              </w:rPr>
              <w:t>Target</w:t>
            </w:r>
          </w:p>
        </w:tc>
        <w:tc>
          <w:tcPr>
            <w:tcW w:w="2156" w:type="dxa"/>
            <w:vAlign w:val="center"/>
          </w:tcPr>
          <w:p w14:paraId="0229247C"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7F696283" w14:textId="77777777" w:rsidR="00DF5430" w:rsidRPr="00DF5430" w:rsidRDefault="00DF5430" w:rsidP="0058447C">
            <w:pPr>
              <w:jc w:val="center"/>
              <w:rPr>
                <w:rFonts w:eastAsia="MS Mincho"/>
              </w:rPr>
            </w:pPr>
            <w:r w:rsidRPr="00DF5430">
              <w:rPr>
                <w:rFonts w:eastAsia="MS Mincho"/>
              </w:rPr>
              <w:t>E</w:t>
            </w:r>
            <w:r w:rsidRPr="00DF5430">
              <w:rPr>
                <w:rFonts w:eastAsia="MS Mincho"/>
                <w:vertAlign w:val="subscript"/>
              </w:rPr>
              <w:t>e</w:t>
            </w:r>
            <w:r w:rsidRPr="00DF5430">
              <w:rPr>
                <w:rFonts w:eastAsia="MS Mincho"/>
              </w:rPr>
              <w:t xml:space="preserve"> = 20 MeV</w:t>
            </w:r>
          </w:p>
        </w:tc>
        <w:tc>
          <w:tcPr>
            <w:tcW w:w="2156" w:type="dxa"/>
            <w:vAlign w:val="center"/>
          </w:tcPr>
          <w:p w14:paraId="08F54803"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44D84E6A" w14:textId="77777777" w:rsidR="00DF5430" w:rsidRPr="00DF5430" w:rsidRDefault="00DF5430" w:rsidP="0058447C">
            <w:pPr>
              <w:jc w:val="center"/>
              <w:rPr>
                <w:rFonts w:eastAsia="MS Mincho"/>
              </w:rPr>
            </w:pPr>
            <w:r w:rsidRPr="00DF5430">
              <w:rPr>
                <w:rFonts w:eastAsia="MS Mincho"/>
              </w:rPr>
              <w:t>E</w:t>
            </w:r>
            <w:r w:rsidRPr="00DF5430">
              <w:rPr>
                <w:rFonts w:eastAsia="MS Mincho"/>
                <w:vertAlign w:val="subscript"/>
              </w:rPr>
              <w:t>e</w:t>
            </w:r>
            <w:r w:rsidRPr="00DF5430">
              <w:rPr>
                <w:rFonts w:eastAsia="MS Mincho"/>
              </w:rPr>
              <w:t xml:space="preserve"> = 40 MeV</w:t>
            </w:r>
          </w:p>
        </w:tc>
        <w:tc>
          <w:tcPr>
            <w:tcW w:w="2156" w:type="dxa"/>
            <w:vAlign w:val="center"/>
          </w:tcPr>
          <w:p w14:paraId="3945229B"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2C4D75F1" w14:textId="77777777" w:rsidR="00DF5430" w:rsidRPr="00DF5430" w:rsidRDefault="00DF5430" w:rsidP="0058447C">
            <w:pPr>
              <w:jc w:val="center"/>
              <w:rPr>
                <w:rFonts w:eastAsia="MS Mincho"/>
              </w:rPr>
            </w:pPr>
            <w:r w:rsidRPr="00DF5430">
              <w:rPr>
                <w:rFonts w:eastAsia="MS Mincho"/>
              </w:rPr>
              <w:t>E</w:t>
            </w:r>
            <w:r w:rsidRPr="00DF5430">
              <w:rPr>
                <w:rFonts w:eastAsia="MS Mincho"/>
                <w:vertAlign w:val="subscript"/>
              </w:rPr>
              <w:t>e</w:t>
            </w:r>
            <w:r w:rsidRPr="00DF5430">
              <w:rPr>
                <w:rFonts w:eastAsia="MS Mincho"/>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Default="00DF5430" w:rsidP="00DF5430">
      <w:pPr>
        <w:spacing w:before="120"/>
        <w:jc w:val="center"/>
        <w:rPr>
          <w:b/>
        </w:rPr>
      </w:pPr>
      <w:r w:rsidRPr="00DF5430">
        <w:rPr>
          <w:b/>
        </w:rPr>
        <w:t xml:space="preserve">Table 1. Yields of </w:t>
      </w:r>
      <w:r w:rsidRPr="00DF5430">
        <w:rPr>
          <w:b/>
          <w:vertAlign w:val="superscript"/>
        </w:rPr>
        <w:t>67</w:t>
      </w:r>
      <w:r w:rsidRPr="00DF5430">
        <w:rPr>
          <w:b/>
        </w:rPr>
        <w:t xml:space="preserve">Cu per 50 kW beam in thick </w:t>
      </w:r>
      <w:r w:rsidRPr="00DF5430">
        <w:rPr>
          <w:b/>
          <w:vertAlign w:val="superscript"/>
        </w:rPr>
        <w:t>71</w:t>
      </w:r>
      <w:r w:rsidRPr="00DF5430">
        <w:rPr>
          <w:b/>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r w:rsidRPr="00DF5430">
        <w:rPr>
          <w:rFonts w:eastAsia="MS Mincho"/>
        </w:rPr>
        <w:t xml:space="preserve"> </w:t>
      </w:r>
    </w:p>
    <w:p w14:paraId="1DB0784C" w14:textId="77777777" w:rsidR="00DF5430" w:rsidRPr="00DF5430" w:rsidRDefault="00DF5430" w:rsidP="00DF5430">
      <w:pPr>
        <w:spacing w:after="120"/>
        <w:jc w:val="both"/>
        <w:rPr>
          <w:rFonts w:eastAsia="MS Mincho"/>
        </w:rPr>
      </w:pPr>
      <w:r w:rsidRPr="00DF5430">
        <w:rPr>
          <w:rFonts w:eastAsia="MS Mincho"/>
        </w:rPr>
        <w:t xml:space="preserve">The irradiation plan calls for a run at 18.5 MeV and 1kW beam power to compare with the pre-tests in CEBAF.  This will be followed by a run at 35-40 MeV and 1 kW beam power to confirm the radiation shielding calculations before carrying out several runs at 35-40 MeV and 5kW beam power.  </w:t>
      </w:r>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The pig will then be placed in a Class A shipping container and sent to VCU for radiochemical separation of the </w:t>
      </w:r>
      <w:r w:rsidRPr="00DF5430">
        <w:rPr>
          <w:vertAlign w:val="superscript"/>
          <w:lang w:val="en-GB"/>
        </w:rPr>
        <w:t>67</w:t>
      </w:r>
      <w:r w:rsidRPr="00DF5430">
        <w:rPr>
          <w:lang w:val="en-GB"/>
        </w:rPr>
        <w:t xml:space="preserve">Cu.  </w:t>
      </w:r>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77777777" w:rsidR="004B547F" w:rsidRPr="00DF5430" w:rsidRDefault="004B547F" w:rsidP="004B547F">
      <w:pPr>
        <w:pStyle w:val="ListParagraph"/>
        <w:numPr>
          <w:ilvl w:val="0"/>
          <w:numId w:val="7"/>
        </w:numPr>
        <w:rPr>
          <w:sz w:val="28"/>
          <w:szCs w:val="28"/>
        </w:rPr>
      </w:pPr>
      <w:r w:rsidRPr="00DF5430">
        <w:rPr>
          <w:sz w:val="28"/>
          <w:szCs w:val="28"/>
        </w:rPr>
        <w:t>Screw Graphite plug into the end of the crucible. Will have a label to indicate that the crucible contains gallium.  Maybe place the label on the copper plate that holds the crucible?</w:t>
      </w:r>
    </w:p>
    <w:p w14:paraId="5742EFB7" w14:textId="77777777" w:rsidR="004B547F" w:rsidRPr="00DF5430" w:rsidRDefault="004B547F" w:rsidP="004B547F">
      <w:pPr>
        <w:pStyle w:val="ListParagraph"/>
        <w:numPr>
          <w:ilvl w:val="0"/>
          <w:numId w:val="7"/>
        </w:numPr>
        <w:rPr>
          <w:sz w:val="28"/>
          <w:szCs w:val="28"/>
        </w:rPr>
      </w:pPr>
      <w:r w:rsidRPr="00DF5430">
        <w:rPr>
          <w:sz w:val="28"/>
          <w:szCs w:val="28"/>
        </w:rPr>
        <w:t>Store filled crucible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588A8720"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188335"/>
                    </a:xfrm>
                    <a:prstGeom prst="rect">
                      <a:avLst/>
                    </a:prstGeom>
                  </pic:spPr>
                </pic:pic>
              </a:graphicData>
            </a:graphic>
          </wp:inline>
        </w:drawing>
      </w:r>
    </w:p>
    <w:p w14:paraId="3B14A05E" w14:textId="53370D2B" w:rsidR="003365F8" w:rsidRDefault="003365F8">
      <w:pPr>
        <w:rPr>
          <w:sz w:val="28"/>
          <w:szCs w:val="28"/>
        </w:rPr>
      </w:pPr>
      <w:r>
        <w:rPr>
          <w:sz w:val="28"/>
          <w:szCs w:val="28"/>
        </w:rPr>
        <w:t>Figure 1; Crucible and Gallium on hot plate</w:t>
      </w:r>
    </w:p>
    <w:p w14:paraId="24323FE9" w14:textId="77777777" w:rsidR="000720C4" w:rsidRPr="00DF5430" w:rsidRDefault="000720C4">
      <w:pPr>
        <w:rPr>
          <w:sz w:val="28"/>
          <w:szCs w:val="28"/>
        </w:rPr>
      </w:pPr>
    </w:p>
    <w:p w14:paraId="7BF3CE1C" w14:textId="77777777" w:rsidR="003365F8" w:rsidRDefault="003365F8">
      <w:pPr>
        <w:rPr>
          <w:b/>
          <w:sz w:val="28"/>
          <w:szCs w:val="28"/>
        </w:rPr>
      </w:pPr>
      <w:r>
        <w:rPr>
          <w:b/>
          <w:sz w:val="28"/>
          <w:szCs w:val="28"/>
        </w:rPr>
        <w:br w:type="page"/>
      </w:r>
    </w:p>
    <w:p w14:paraId="0CAF7045" w14:textId="7E72249E" w:rsidR="00C01D4A" w:rsidRPr="00DF5430" w:rsidRDefault="00C01D4A" w:rsidP="00C01D4A">
      <w:pPr>
        <w:jc w:val="center"/>
        <w:rPr>
          <w:b/>
          <w:sz w:val="28"/>
          <w:szCs w:val="28"/>
        </w:rPr>
      </w:pPr>
      <w:r w:rsidRPr="00DF5430">
        <w:rPr>
          <w:b/>
          <w:sz w:val="28"/>
          <w:szCs w:val="28"/>
        </w:rPr>
        <w:t>Chapter 3</w:t>
      </w:r>
    </w:p>
    <w:p w14:paraId="30BA6C07" w14:textId="77777777" w:rsidR="00C01D4A" w:rsidRPr="00DF5430" w:rsidRDefault="00C01D4A" w:rsidP="00C01D4A">
      <w:pPr>
        <w:jc w:val="center"/>
        <w:rPr>
          <w:b/>
          <w:sz w:val="28"/>
          <w:szCs w:val="28"/>
        </w:rPr>
      </w:pPr>
    </w:p>
    <w:p w14:paraId="7ACF0A2D" w14:textId="1D1F4B36" w:rsidR="00C01D4A" w:rsidRPr="00DF5430" w:rsidRDefault="00C01D4A" w:rsidP="00C01D4A">
      <w:pPr>
        <w:jc w:val="center"/>
        <w:rPr>
          <w:b/>
          <w:sz w:val="28"/>
          <w:szCs w:val="28"/>
        </w:rPr>
      </w:pPr>
      <w:r w:rsidRPr="00DF5430">
        <w:rPr>
          <w:b/>
          <w:sz w:val="28"/>
          <w:szCs w:val="28"/>
        </w:rPr>
        <w:t>Instrumentation</w:t>
      </w:r>
    </w:p>
    <w:p w14:paraId="73C6650B" w14:textId="77777777" w:rsidR="00C01D4A" w:rsidRPr="00DF5430" w:rsidRDefault="00C01D4A" w:rsidP="00C01D4A">
      <w:pPr>
        <w:jc w:val="center"/>
        <w:rPr>
          <w:sz w:val="28"/>
          <w:szCs w:val="28"/>
        </w:rPr>
      </w:pPr>
    </w:p>
    <w:p w14:paraId="77759A49" w14:textId="04D8E114" w:rsidR="00A24FFB" w:rsidRPr="00A24FFB" w:rsidRDefault="00A24FFB" w:rsidP="00C01D4A">
      <w:pPr>
        <w:rPr>
          <w:sz w:val="28"/>
          <w:szCs w:val="28"/>
        </w:rPr>
      </w:pPr>
      <w:r w:rsidRPr="00A24FFB">
        <w:rPr>
          <w:sz w:val="28"/>
          <w:szCs w:val="28"/>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0E804112" w:rsidR="00EE1D55" w:rsidRPr="00DF5430" w:rsidRDefault="008A3EE4" w:rsidP="00C01D4A">
      <w:r w:rsidRPr="00DF5430">
        <w:rPr>
          <w:noProof/>
        </w:rPr>
        <mc:AlternateContent>
          <mc:Choice Requires="wps">
            <w:drawing>
              <wp:anchor distT="0" distB="0" distL="114300" distR="114300" simplePos="0" relativeHeight="251661312" behindDoc="0" locked="0" layoutInCell="1" allowOverlap="1" wp14:anchorId="3A5B83D3" wp14:editId="5E2BB90C">
                <wp:simplePos x="0" y="0"/>
                <wp:positionH relativeFrom="column">
                  <wp:posOffset>2448220</wp:posOffset>
                </wp:positionH>
                <wp:positionV relativeFrom="paragraph">
                  <wp:posOffset>1268686</wp:posOffset>
                </wp:positionV>
                <wp:extent cx="121698" cy="676910"/>
                <wp:effectExtent l="101600" t="25400" r="56515" b="59690"/>
                <wp:wrapNone/>
                <wp:docPr id="5" name="Straight Arrow Connector 5"/>
                <wp:cNvGraphicFramePr/>
                <a:graphic xmlns:a="http://schemas.openxmlformats.org/drawingml/2006/main">
                  <a:graphicData uri="http://schemas.microsoft.com/office/word/2010/wordprocessingShape">
                    <wps:wsp>
                      <wps:cNvCnPr/>
                      <wps:spPr>
                        <a:xfrm flipH="1">
                          <a:off x="0" y="0"/>
                          <a:ext cx="121698" cy="67691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9B99CB" id="_x0000_t32" coordsize="21600,21600" o:spt="32" o:oned="t" path="m0,0l21600,21600e" filled="f">
                <v:path arrowok="t" fillok="f" o:connecttype="none"/>
                <o:lock v:ext="edit" shapetype="t"/>
              </v:shapetype>
              <v:shape id="Straight Arrow Connector 5" o:spid="_x0000_s1026" type="#_x0000_t32" style="position:absolute;margin-left:192.75pt;margin-top:99.9pt;width:9.6pt;height:53.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&#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55AAF472">
                <wp:simplePos x="0" y="0"/>
                <wp:positionH relativeFrom="column">
                  <wp:posOffset>3252130</wp:posOffset>
                </wp:positionH>
                <wp:positionV relativeFrom="paragraph">
                  <wp:posOffset>463388</wp:posOffset>
                </wp:positionV>
                <wp:extent cx="450156" cy="570983"/>
                <wp:effectExtent l="50800" t="25400" r="33020" b="64135"/>
                <wp:wrapNone/>
                <wp:docPr id="4" name="Straight Arrow Connector 4"/>
                <wp:cNvGraphicFramePr/>
                <a:graphic xmlns:a="http://schemas.openxmlformats.org/drawingml/2006/main">
                  <a:graphicData uri="http://schemas.microsoft.com/office/word/2010/wordprocessingShape">
                    <wps:wsp>
                      <wps:cNvCnPr/>
                      <wps:spPr>
                        <a:xfrm flipH="1">
                          <a:off x="0" y="0"/>
                          <a:ext cx="450156" cy="57098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85605" id="Straight Arrow Connector 4" o:spid="_x0000_s1026" type="#_x0000_t32" style="position:absolute;margin-left:256.05pt;margin-top:36.5pt;width:35.45pt;height:44.9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" strokecolor="red" strokeweight="4pt">
                <v:stroke endarrow="block" joinstyle="miter"/>
              </v:shape>
            </w:pict>
          </mc:Fallback>
        </mc:AlternateContent>
      </w:r>
      <w:r w:rsidRPr="00DF5430">
        <w:rPr>
          <w:noProof/>
        </w:rPr>
        <w:drawing>
          <wp:inline distT="0" distB="0" distL="0" distR="0" wp14:anchorId="31DFE267" wp14:editId="7585CB39">
            <wp:extent cx="5391468" cy="4043600"/>
            <wp:effectExtent l="0" t="11748" r="7303" b="730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print">
                      <a:extLst>
                        <a:ext uri="{28A0092B-C50C-407E-A947-70E740481C1C}">
                          <a14:useLocalDpi xmlns:a14="http://schemas.microsoft.com/office/drawing/2010/main"/>
                        </a:ext>
                      </a:extLst>
                    </a:blip>
                    <a:stretch>
                      <a:fillRect/>
                    </a:stretch>
                  </pic:blipFill>
                  <pic:spPr>
                    <a:xfrm rot="5400000">
                      <a:off x="0" y="0"/>
                      <a:ext cx="5470266" cy="4102698"/>
                    </a:xfrm>
                    <a:prstGeom prst="rect">
                      <a:avLst/>
                    </a:prstGeom>
                  </pic:spPr>
                </pic:pic>
              </a:graphicData>
            </a:graphic>
          </wp:inline>
        </w:drawing>
      </w:r>
      <w:r w:rsidRPr="00DF5430">
        <w:rPr>
          <w:noProof/>
        </w:rPr>
        <mc:AlternateContent>
          <mc:Choice Requires="wps">
            <w:drawing>
              <wp:anchor distT="0" distB="0" distL="114300" distR="114300" simplePos="0" relativeHeight="251663360" behindDoc="0" locked="0" layoutInCell="1" allowOverlap="1" wp14:anchorId="109FEA1F" wp14:editId="694D020A">
                <wp:simplePos x="0" y="0"/>
                <wp:positionH relativeFrom="column">
                  <wp:posOffset>3245544</wp:posOffset>
                </wp:positionH>
                <wp:positionV relativeFrom="paragraph">
                  <wp:posOffset>3545604</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1774A" id="Straight Arrow Connector 6" o:spid="_x0000_s1026" type="#_x0000_t32" style="position:absolute;margin-left:255.55pt;margin-top:279.2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" strokecolor="red" strokeweight="4pt">
                <v:stroke endarrow="block" joinstyle="miter"/>
              </v:shape>
            </w:pict>
          </mc:Fallback>
        </mc:AlternateContent>
      </w:r>
    </w:p>
    <w:p w14:paraId="205900AD" w14:textId="77777777" w:rsidR="008A3EE4" w:rsidRPr="00DF5430" w:rsidRDefault="008A3EE4" w:rsidP="00C01D4A"/>
    <w:p w14:paraId="117BBEAC" w14:textId="06593F90" w:rsidR="008A3EE4" w:rsidRPr="00DF5430" w:rsidRDefault="003365F8" w:rsidP="00C01D4A">
      <w:pPr>
        <w:rPr>
          <w:sz w:val="28"/>
          <w:szCs w:val="28"/>
        </w:rPr>
      </w:pPr>
      <w:r>
        <w:rPr>
          <w:sz w:val="28"/>
          <w:szCs w:val="28"/>
        </w:rPr>
        <w:t>Figure 2</w:t>
      </w:r>
      <w:r w:rsidR="008A3EE4" w:rsidRPr="00DF5430">
        <w:rPr>
          <w:sz w:val="28"/>
          <w:szCs w:val="28"/>
        </w:rPr>
        <w:t>; Additional TCs on the Isotope assembly</w:t>
      </w:r>
    </w:p>
    <w:p w14:paraId="48B6E297" w14:textId="77777777" w:rsidR="00EE1D55" w:rsidRPr="00DF5430" w:rsidRDefault="00EE1D55" w:rsidP="00C01D4A"/>
    <w:p w14:paraId="549525F7" w14:textId="6C8DA6C3" w:rsidR="00C01D4A" w:rsidRDefault="002A1C46" w:rsidP="00C01D4A">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the FEL High Reflector instrumentation. The advantage is that all of these channels exist in the EPICS control system. The cables have been extended to the rear of the LERF vault, the controllers are placed behind the concrete support column for additional radiation shielding. </w:t>
      </w:r>
    </w:p>
    <w:p w14:paraId="30FBFDED" w14:textId="77777777" w:rsidR="008F1374" w:rsidRPr="00DF5430" w:rsidRDefault="008F1374" w:rsidP="00C01D4A"/>
    <w:p w14:paraId="7E2E0794" w14:textId="6B6624F4" w:rsidR="00545D20" w:rsidRPr="00DF5430" w:rsidRDefault="004B5F6C" w:rsidP="00C01D4A">
      <w:r w:rsidRPr="00DF5430">
        <w:rPr>
          <w:noProof/>
        </w:rPr>
        <w:drawing>
          <wp:inline distT="0" distB="0" distL="0" distR="0" wp14:anchorId="48A494A9" wp14:editId="0617F211">
            <wp:extent cx="5943600" cy="31261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print">
                      <a:extLst>
                        <a:ext uri="{28A0092B-C50C-407E-A947-70E740481C1C}">
                          <a14:useLocalDpi xmlns:a14="http://schemas.microsoft.com/office/drawing/2010/main"/>
                        </a:ext>
                      </a:extLst>
                    </a:blip>
                    <a:stretch>
                      <a:fillRect/>
                    </a:stretch>
                  </pic:blipFill>
                  <pic:spPr>
                    <a:xfrm>
                      <a:off x="0" y="0"/>
                      <a:ext cx="5943600" cy="3126105"/>
                    </a:xfrm>
                    <a:prstGeom prst="rect">
                      <a:avLst/>
                    </a:prstGeom>
                  </pic:spPr>
                </pic:pic>
              </a:graphicData>
            </a:graphic>
          </wp:inline>
        </w:drawing>
      </w:r>
    </w:p>
    <w:p w14:paraId="21894C32" w14:textId="6308AC20" w:rsidR="00C01D4A" w:rsidRDefault="003365F8" w:rsidP="00C01D4A">
      <w:pPr>
        <w:jc w:val="center"/>
        <w:rPr>
          <w:sz w:val="28"/>
          <w:szCs w:val="28"/>
        </w:rPr>
      </w:pPr>
      <w:r>
        <w:rPr>
          <w:sz w:val="28"/>
          <w:szCs w:val="28"/>
        </w:rPr>
        <w:t>Figure 3</w:t>
      </w:r>
      <w:r w:rsidR="004B5F6C" w:rsidRPr="00DF5430">
        <w:rPr>
          <w:sz w:val="28"/>
          <w:szCs w:val="28"/>
        </w:rPr>
        <w:t>; Omega controllers for reading out thermocouples and RTDs</w:t>
      </w:r>
      <w:r w:rsidR="008F1374">
        <w:rPr>
          <w:sz w:val="28"/>
          <w:szCs w:val="28"/>
        </w:rPr>
        <w:t>, 12 channels</w:t>
      </w:r>
    </w:p>
    <w:p w14:paraId="733512C5" w14:textId="77777777" w:rsidR="008F1374" w:rsidRDefault="008F1374" w:rsidP="008F1374">
      <w:pPr>
        <w:rPr>
          <w:sz w:val="28"/>
          <w:szCs w:val="28"/>
        </w:rPr>
      </w:pPr>
    </w:p>
    <w:p w14:paraId="6D35EB38" w14:textId="7180BF3A" w:rsidR="008F1374" w:rsidRDefault="008F1374" w:rsidP="008F1374">
      <w:pPr>
        <w:rPr>
          <w:sz w:val="28"/>
          <w:szCs w:val="28"/>
        </w:rPr>
      </w:pPr>
      <w:r w:rsidRPr="008F1374">
        <w:rPr>
          <w:sz w:val="28"/>
          <w:szCs w:val="28"/>
        </w:rPr>
        <w:t>Ozone Monitors</w:t>
      </w:r>
    </w:p>
    <w:p w14:paraId="6187F440" w14:textId="0B534380" w:rsidR="0048737A" w:rsidRDefault="008F1374" w:rsidP="008F1374">
      <w:r w:rsidRPr="00A24FFB">
        <w:t>There are two ozone monitors in the vault, one near the concrete support post &amp; the oth</w:t>
      </w:r>
      <w:r w:rsidR="003365F8">
        <w:t>er in the GTS air plenum. (Fig 4 &amp; 5</w:t>
      </w:r>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2" cstate="print">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3" cstate="print">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5B35BFF7" w14:textId="029C1AB8" w:rsidR="008F1374" w:rsidRPr="008F1374" w:rsidRDefault="003365F8" w:rsidP="008F1374">
      <w:pPr>
        <w:rPr>
          <w:sz w:val="28"/>
          <w:szCs w:val="28"/>
        </w:rPr>
      </w:pPr>
      <w:r>
        <w:rPr>
          <w:sz w:val="28"/>
          <w:szCs w:val="28"/>
        </w:rPr>
        <w:t>Figure 4</w:t>
      </w:r>
      <w:r w:rsidR="00492697">
        <w:rPr>
          <w:sz w:val="28"/>
          <w:szCs w:val="28"/>
        </w:rPr>
        <w:t>; O</w:t>
      </w:r>
      <w:r>
        <w:rPr>
          <w:sz w:val="28"/>
          <w:szCs w:val="28"/>
        </w:rPr>
        <w:t>zone Monitor # 1</w:t>
      </w:r>
      <w:r>
        <w:rPr>
          <w:sz w:val="28"/>
          <w:szCs w:val="28"/>
        </w:rPr>
        <w:tab/>
      </w:r>
      <w:r>
        <w:rPr>
          <w:sz w:val="28"/>
          <w:szCs w:val="28"/>
        </w:rPr>
        <w:tab/>
        <w:t xml:space="preserve">      Figure 5</w:t>
      </w:r>
      <w:r w:rsidR="00492697">
        <w:rPr>
          <w:sz w:val="28"/>
          <w:szCs w:val="28"/>
        </w:rPr>
        <w:t>; Ozone monitor # 2</w:t>
      </w:r>
    </w:p>
    <w:p w14:paraId="30A4D0D0" w14:textId="77777777" w:rsidR="008F1374" w:rsidRPr="008F1374" w:rsidRDefault="008F1374" w:rsidP="008F1374">
      <w:pPr>
        <w:pStyle w:val="ListParagraph"/>
        <w:ind w:left="1080"/>
        <w:rPr>
          <w:sz w:val="28"/>
          <w:szCs w:val="28"/>
        </w:rPr>
      </w:pPr>
    </w:p>
    <w:p w14:paraId="368C6855" w14:textId="77777777" w:rsidR="004B5F6C" w:rsidRPr="00DF5430" w:rsidRDefault="004B5F6C" w:rsidP="000E7DFD"/>
    <w:p w14:paraId="04BCF191" w14:textId="77777777" w:rsidR="004B5F6C" w:rsidRPr="00DF5430" w:rsidRDefault="004B5F6C" w:rsidP="004B5F6C">
      <w:pPr>
        <w:rPr>
          <w:sz w:val="28"/>
          <w:szCs w:val="28"/>
        </w:rPr>
      </w:pPr>
    </w:p>
    <w:p w14:paraId="4172BF90" w14:textId="765C713D" w:rsidR="007D6FB3" w:rsidRPr="00DF5430" w:rsidRDefault="00C01D4A" w:rsidP="006B46EF">
      <w:pPr>
        <w:jc w:val="center"/>
        <w:rPr>
          <w:b/>
          <w:sz w:val="28"/>
          <w:szCs w:val="28"/>
        </w:rPr>
      </w:pPr>
      <w:r w:rsidRPr="00DF5430">
        <w:rPr>
          <w:sz w:val="28"/>
          <w:szCs w:val="28"/>
        </w:rPr>
        <w:br w:type="page"/>
      </w:r>
      <w:r w:rsidR="007D6FB3" w:rsidRPr="00DF5430">
        <w:rPr>
          <w:b/>
          <w:sz w:val="28"/>
          <w:szCs w:val="28"/>
        </w:rPr>
        <w:t>Chapter 4</w:t>
      </w:r>
    </w:p>
    <w:p w14:paraId="53712A51" w14:textId="77777777" w:rsidR="006B46EF" w:rsidRPr="00DF5430" w:rsidRDefault="006B46EF" w:rsidP="006B46EF">
      <w:pPr>
        <w:jc w:val="center"/>
        <w:rPr>
          <w:b/>
          <w:sz w:val="28"/>
          <w:szCs w:val="28"/>
        </w:rPr>
      </w:pPr>
    </w:p>
    <w:p w14:paraId="0B908E46" w14:textId="46F43AC6"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22B62C6D" w:rsidR="00F009AD" w:rsidRPr="00DF5430" w:rsidRDefault="006B46EF" w:rsidP="006B46EF">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xperiment. (Fig. 6</w:t>
      </w:r>
      <w:r w:rsidR="00F009AD" w:rsidRPr="00DF5430">
        <w:t>)</w:t>
      </w:r>
      <w:r w:rsidR="008E1646" w:rsidRPr="00DF5430">
        <w:t xml:space="preserve"> All of these channels must be green or the Beam Mode will drop from CW to Pulsed – low duty cycle.</w:t>
      </w:r>
    </w:p>
    <w:p w14:paraId="6FF007F1" w14:textId="737081EA" w:rsidR="008E1646" w:rsidRPr="008E1646" w:rsidRDefault="008E1646" w:rsidP="008E1646">
      <w:pPr>
        <w:rPr>
          <w:rFonts w:eastAsia="Times New Roman" w:cs="Times New Roman"/>
        </w:rPr>
      </w:pPr>
    </w:p>
    <w:p w14:paraId="56668DF3" w14:textId="7CD299AB" w:rsidR="00F009AD" w:rsidRDefault="008E1646" w:rsidP="006B46EF">
      <w:r w:rsidRPr="00DF5430">
        <w:rPr>
          <w:rFonts w:eastAsia="Times New Roman" w:cs="Times New Roman"/>
          <w:noProof/>
        </w:rPr>
        <w:drawing>
          <wp:inline distT="0" distB="0" distL="0" distR="0" wp14:anchorId="365E1F98" wp14:editId="00DF3CF6">
            <wp:extent cx="4394835" cy="5495472"/>
            <wp:effectExtent l="0" t="0" r="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492778" cy="5617944"/>
                    </a:xfrm>
                    <a:prstGeom prst="rect">
                      <a:avLst/>
                    </a:prstGeom>
                    <a:noFill/>
                    <a:ln>
                      <a:noFill/>
                    </a:ln>
                  </pic:spPr>
                </pic:pic>
              </a:graphicData>
            </a:graphic>
          </wp:inline>
        </w:drawing>
      </w:r>
    </w:p>
    <w:p w14:paraId="0F324D2E" w14:textId="594DE65D" w:rsidR="00492697" w:rsidRPr="00492697" w:rsidRDefault="003365F8" w:rsidP="006B46EF">
      <w:pPr>
        <w:rPr>
          <w:sz w:val="28"/>
          <w:szCs w:val="28"/>
        </w:rPr>
      </w:pPr>
      <w:r>
        <w:rPr>
          <w:sz w:val="28"/>
          <w:szCs w:val="28"/>
        </w:rPr>
        <w:t>Figure 6</w:t>
      </w:r>
      <w:r w:rsidR="00492697">
        <w:rPr>
          <w:sz w:val="28"/>
          <w:szCs w:val="28"/>
        </w:rPr>
        <w:t>; MPS EPICS Screen with 1X interlocks</w:t>
      </w:r>
    </w:p>
    <w:p w14:paraId="04EC68FC" w14:textId="2ACF8E3A" w:rsidR="00B52BF6" w:rsidRPr="00DF5430" w:rsidRDefault="00B52BF6" w:rsidP="006B46EF">
      <w:r w:rsidRPr="00DF5430">
        <w:t xml:space="preserve">There is an interface box in the tunnel near the isotope 1X beamline. The interface has 12, 2-pin connectors that tie into the flow switches, the spare channels have a jumper (short) on each of those cables. </w:t>
      </w:r>
      <w:r w:rsidR="003365F8">
        <w:t>(Fig. 7</w:t>
      </w:r>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5" cstate="print">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6CDE7840" w:rsidR="00ED3599" w:rsidRPr="00DF5430" w:rsidRDefault="003365F8" w:rsidP="006B46EF">
      <w:pPr>
        <w:rPr>
          <w:sz w:val="28"/>
          <w:szCs w:val="28"/>
        </w:rPr>
      </w:pPr>
      <w:r>
        <w:rPr>
          <w:sz w:val="28"/>
          <w:szCs w:val="28"/>
        </w:rPr>
        <w:t>Figure 7</w:t>
      </w:r>
      <w:r w:rsidR="00ED3599" w:rsidRPr="00DF5430">
        <w:rPr>
          <w:sz w:val="28"/>
          <w:szCs w:val="28"/>
        </w:rPr>
        <w:t>; MPS Interface box</w:t>
      </w:r>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1A2C025" w:rsidR="006B46EF" w:rsidRPr="00DF5430" w:rsidRDefault="006B46EF" w:rsidP="007D6FB3">
      <w:pPr>
        <w:jc w:val="center"/>
        <w:rPr>
          <w:b/>
          <w:sz w:val="28"/>
          <w:szCs w:val="28"/>
        </w:rPr>
      </w:pPr>
      <w:r w:rsidRPr="00DF5430">
        <w:rPr>
          <w:b/>
          <w:sz w:val="28"/>
          <w:szCs w:val="28"/>
        </w:rPr>
        <w:t>Chapter 5</w:t>
      </w:r>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0960FC2C"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r w:rsidR="003365F8">
        <w:t>8</w:t>
      </w:r>
      <w:r w:rsidRPr="00DF5430">
        <w:t>)</w:t>
      </w:r>
    </w:p>
    <w:p w14:paraId="2C3D7A2C" w14:textId="4BEA1F37"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r w:rsidR="003365F8">
        <w:t>9</w:t>
      </w:r>
      <w:r w:rsidRPr="00DF5430">
        <w:t>)</w:t>
      </w:r>
    </w:p>
    <w:p w14:paraId="4D84A1A8" w14:textId="2A9E3D50"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10</w:t>
      </w:r>
      <w:r w:rsidRPr="00DF5430">
        <w:t>)</w:t>
      </w:r>
    </w:p>
    <w:p w14:paraId="743A824B" w14:textId="2612BE7D"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11</w:t>
      </w:r>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6" cstate="print">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1EF6229A" w:rsidR="007D6FB3" w:rsidRPr="00DF5430" w:rsidRDefault="007C6443" w:rsidP="007D6FB3">
      <w:pPr>
        <w:rPr>
          <w:sz w:val="28"/>
          <w:szCs w:val="28"/>
        </w:rPr>
      </w:pPr>
      <w:r w:rsidRPr="00DF5430">
        <w:rPr>
          <w:sz w:val="28"/>
          <w:szCs w:val="28"/>
        </w:rPr>
        <w:t xml:space="preserve">Figure </w:t>
      </w:r>
      <w:r w:rsidR="003365F8">
        <w:rPr>
          <w:sz w:val="28"/>
          <w:szCs w:val="28"/>
        </w:rPr>
        <w:t>8</w:t>
      </w:r>
      <w:r w:rsidR="007D6FB3" w:rsidRPr="00DF5430">
        <w:rPr>
          <w:sz w:val="28"/>
          <w:szCs w:val="28"/>
        </w:rPr>
        <w:t>; Dump LCW Supply &amp; Return Valves</w:t>
      </w:r>
    </w:p>
    <w:p w14:paraId="43DAA19F" w14:textId="77777777" w:rsidR="007D6FB3" w:rsidRPr="00DF5430" w:rsidRDefault="007D6FB3" w:rsidP="007D6FB3">
      <w:pPr>
        <w:rPr>
          <w:b/>
          <w:sz w:val="28"/>
          <w:szCs w:val="28"/>
        </w:rPr>
      </w:pPr>
      <w:r w:rsidRPr="00DF5430">
        <w:rPr>
          <w:b/>
          <w:noProof/>
          <w:sz w:val="28"/>
          <w:szCs w:val="28"/>
        </w:rPr>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7" cstate="print">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2D84E0F0" w:rsidR="007D6FB3" w:rsidRPr="003365F8" w:rsidRDefault="007C6443" w:rsidP="007D6FB3">
      <w:pPr>
        <w:rPr>
          <w:sz w:val="28"/>
          <w:szCs w:val="28"/>
        </w:rPr>
      </w:pPr>
      <w:r w:rsidRPr="003365F8">
        <w:rPr>
          <w:sz w:val="28"/>
          <w:szCs w:val="28"/>
        </w:rPr>
        <w:t xml:space="preserve">Figure </w:t>
      </w:r>
      <w:r w:rsidR="003365F8" w:rsidRPr="003365F8">
        <w:rPr>
          <w:sz w:val="28"/>
          <w:szCs w:val="28"/>
        </w:rPr>
        <w:t>9</w:t>
      </w:r>
      <w:r w:rsidR="007D6FB3" w:rsidRPr="003365F8">
        <w:rPr>
          <w:sz w:val="28"/>
          <w:szCs w:val="28"/>
        </w:rPr>
        <w:t>; Three branch cooling circuits</w:t>
      </w:r>
    </w:p>
    <w:p w14:paraId="380BE339" w14:textId="77777777" w:rsidR="007D6FB3" w:rsidRPr="00DF5430" w:rsidRDefault="007D6FB3" w:rsidP="007D6FB3">
      <w:pPr>
        <w:rPr>
          <w:b/>
          <w:sz w:val="28"/>
          <w:szCs w:val="28"/>
        </w:rPr>
      </w:pPr>
      <w:r w:rsidRPr="00DF5430">
        <w:rPr>
          <w:b/>
          <w:noProof/>
          <w:sz w:val="28"/>
          <w:szCs w:val="28"/>
        </w:rPr>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18" cstate="print">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31167021" w:rsidR="007D6FB3" w:rsidRPr="003365F8" w:rsidRDefault="007C6443" w:rsidP="007D6FB3">
      <w:pPr>
        <w:rPr>
          <w:sz w:val="28"/>
          <w:szCs w:val="28"/>
        </w:rPr>
      </w:pPr>
      <w:r w:rsidRPr="003365F8">
        <w:rPr>
          <w:sz w:val="28"/>
          <w:szCs w:val="28"/>
        </w:rPr>
        <w:t xml:space="preserve">Figure </w:t>
      </w:r>
      <w:r w:rsidR="003365F8" w:rsidRPr="003365F8">
        <w:rPr>
          <w:sz w:val="28"/>
          <w:szCs w:val="28"/>
        </w:rPr>
        <w:t>10</w:t>
      </w:r>
      <w:r w:rsidR="007D6FB3" w:rsidRPr="003365F8">
        <w:rPr>
          <w:sz w:val="28"/>
          <w:szCs w:val="28"/>
        </w:rPr>
        <w:t>;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19" cstate="print">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407AC108" w:rsidR="004B547F" w:rsidRPr="003365F8" w:rsidRDefault="007C6443">
      <w:pPr>
        <w:rPr>
          <w:sz w:val="28"/>
          <w:szCs w:val="28"/>
        </w:rPr>
      </w:pPr>
      <w:r w:rsidRPr="003365F8">
        <w:rPr>
          <w:sz w:val="28"/>
          <w:szCs w:val="28"/>
        </w:rPr>
        <w:t xml:space="preserve">Figure </w:t>
      </w:r>
      <w:r w:rsidR="003365F8">
        <w:rPr>
          <w:sz w:val="28"/>
          <w:szCs w:val="28"/>
        </w:rPr>
        <w:t>11</w:t>
      </w:r>
      <w:r w:rsidR="007D6FB3" w:rsidRPr="003365F8">
        <w:rPr>
          <w:sz w:val="28"/>
          <w:szCs w:val="28"/>
        </w:rPr>
        <w:t>;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bookmarkStart w:id="0" w:name="_GoBack"/>
      <w:bookmarkEnd w:id="0"/>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714AA0" w14:textId="77777777" w:rsidR="001C086F" w:rsidRDefault="001C086F" w:rsidP="00B52BF6">
      <w:r>
        <w:separator/>
      </w:r>
    </w:p>
  </w:endnote>
  <w:endnote w:type="continuationSeparator" w:id="0">
    <w:p w14:paraId="191A3825" w14:textId="77777777" w:rsidR="001C086F" w:rsidRDefault="001C086F"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panose1 w:val="02020609040205080304"/>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5D6C4E" w14:textId="77777777" w:rsidR="001C086F" w:rsidRDefault="001C086F" w:rsidP="00B52BF6">
      <w:r>
        <w:separator/>
      </w:r>
    </w:p>
  </w:footnote>
  <w:footnote w:type="continuationSeparator" w:id="0">
    <w:p w14:paraId="1CC8A46A" w14:textId="77777777" w:rsidR="001C086F" w:rsidRDefault="001C086F" w:rsidP="00B52BF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1"/>
  </w:num>
  <w:num w:numId="4">
    <w:abstractNumId w:val="12"/>
  </w:num>
  <w:num w:numId="5">
    <w:abstractNumId w:val="5"/>
  </w:num>
  <w:num w:numId="6">
    <w:abstractNumId w:val="10"/>
  </w:num>
  <w:num w:numId="7">
    <w:abstractNumId w:val="13"/>
  </w:num>
  <w:num w:numId="8">
    <w:abstractNumId w:val="6"/>
  </w:num>
  <w:num w:numId="9">
    <w:abstractNumId w:val="4"/>
  </w:num>
  <w:num w:numId="10">
    <w:abstractNumId w:val="11"/>
  </w:num>
  <w:num w:numId="11">
    <w:abstractNumId w:val="8"/>
  </w:num>
  <w:num w:numId="12">
    <w:abstractNumId w:val="3"/>
  </w:num>
  <w:num w:numId="13">
    <w:abstractNumId w:val="2"/>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349"/>
    <w:rsid w:val="00000D37"/>
    <w:rsid w:val="000720C4"/>
    <w:rsid w:val="000723B4"/>
    <w:rsid w:val="000A568F"/>
    <w:rsid w:val="000C4894"/>
    <w:rsid w:val="000E7DFD"/>
    <w:rsid w:val="00102D2C"/>
    <w:rsid w:val="00147695"/>
    <w:rsid w:val="00150873"/>
    <w:rsid w:val="001C086F"/>
    <w:rsid w:val="001D3BB1"/>
    <w:rsid w:val="002248F5"/>
    <w:rsid w:val="00243D8B"/>
    <w:rsid w:val="00280CF6"/>
    <w:rsid w:val="002A1C46"/>
    <w:rsid w:val="00321133"/>
    <w:rsid w:val="003365F8"/>
    <w:rsid w:val="00374F97"/>
    <w:rsid w:val="0048737A"/>
    <w:rsid w:val="00492697"/>
    <w:rsid w:val="004B547F"/>
    <w:rsid w:val="004B5F6C"/>
    <w:rsid w:val="004C7DD1"/>
    <w:rsid w:val="00545D20"/>
    <w:rsid w:val="0056700A"/>
    <w:rsid w:val="005843B6"/>
    <w:rsid w:val="00594FFB"/>
    <w:rsid w:val="005C3F18"/>
    <w:rsid w:val="006B46EF"/>
    <w:rsid w:val="00736D67"/>
    <w:rsid w:val="00743A32"/>
    <w:rsid w:val="007B77D9"/>
    <w:rsid w:val="007C29A1"/>
    <w:rsid w:val="007C6443"/>
    <w:rsid w:val="007D6FB3"/>
    <w:rsid w:val="00820B4A"/>
    <w:rsid w:val="008628FE"/>
    <w:rsid w:val="008A3EE4"/>
    <w:rsid w:val="008A7492"/>
    <w:rsid w:val="008C360F"/>
    <w:rsid w:val="008C5B0F"/>
    <w:rsid w:val="008E1646"/>
    <w:rsid w:val="008F1374"/>
    <w:rsid w:val="009C061C"/>
    <w:rsid w:val="00A24FFB"/>
    <w:rsid w:val="00A56B0D"/>
    <w:rsid w:val="00AB24DD"/>
    <w:rsid w:val="00AB3B6A"/>
    <w:rsid w:val="00AE7A05"/>
    <w:rsid w:val="00AF2A1F"/>
    <w:rsid w:val="00B11DB4"/>
    <w:rsid w:val="00B52BF6"/>
    <w:rsid w:val="00B8474C"/>
    <w:rsid w:val="00BF5C9B"/>
    <w:rsid w:val="00C01D4A"/>
    <w:rsid w:val="00C32EE3"/>
    <w:rsid w:val="00CD603A"/>
    <w:rsid w:val="00D53E21"/>
    <w:rsid w:val="00D75AAA"/>
    <w:rsid w:val="00D8239C"/>
    <w:rsid w:val="00DF5430"/>
    <w:rsid w:val="00E33AC6"/>
    <w:rsid w:val="00E747F7"/>
    <w:rsid w:val="00E94349"/>
    <w:rsid w:val="00EC7657"/>
    <w:rsid w:val="00ED3599"/>
    <w:rsid w:val="00EE1D55"/>
    <w:rsid w:val="00F009AD"/>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ordan@jlab.org"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527</TotalTime>
  <Pages>17</Pages>
  <Words>1063</Words>
  <Characters>6063</Characters>
  <Application>Microsoft Macintosh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13</cp:revision>
  <cp:lastPrinted>2020-01-21T14:08:00Z</cp:lastPrinted>
  <dcterms:created xsi:type="dcterms:W3CDTF">2019-12-09T14:25:00Z</dcterms:created>
  <dcterms:modified xsi:type="dcterms:W3CDTF">2020-01-21T20:46:00Z</dcterms:modified>
</cp:coreProperties>
</file>