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9136D7" w14:textId="77777777" w:rsidR="00E94349" w:rsidRPr="00DF5430" w:rsidRDefault="00E94349" w:rsidP="000720C4"/>
    <w:p w14:paraId="72F18F7F" w14:textId="77777777" w:rsidR="00E94349" w:rsidRPr="00DF5430" w:rsidRDefault="00E94349" w:rsidP="00E94349">
      <w:pPr>
        <w:jc w:val="center"/>
        <w:rPr>
          <w:sz w:val="44"/>
          <w:szCs w:val="44"/>
        </w:rPr>
      </w:pPr>
      <w:r w:rsidRPr="00DF5430">
        <w:rPr>
          <w:sz w:val="44"/>
          <w:szCs w:val="44"/>
        </w:rPr>
        <w:t>JLab Isotope Production</w:t>
      </w:r>
    </w:p>
    <w:p w14:paraId="381B0096" w14:textId="77777777" w:rsidR="00E94349" w:rsidRPr="00DF5430" w:rsidRDefault="00E94349" w:rsidP="00E94349">
      <w:pPr>
        <w:jc w:val="center"/>
        <w:rPr>
          <w:sz w:val="44"/>
          <w:szCs w:val="44"/>
        </w:rPr>
      </w:pPr>
      <w:r w:rsidRPr="00DF5430">
        <w:rPr>
          <w:sz w:val="44"/>
          <w:szCs w:val="44"/>
        </w:rPr>
        <w:t>Procedures &amp; Practices Manual</w:t>
      </w:r>
    </w:p>
    <w:p w14:paraId="7EF2414C" w14:textId="77777777" w:rsidR="00E94349" w:rsidRPr="00DF5430" w:rsidRDefault="00E94349" w:rsidP="00E94349">
      <w:pPr>
        <w:jc w:val="center"/>
        <w:rPr>
          <w:sz w:val="44"/>
          <w:szCs w:val="44"/>
        </w:rPr>
      </w:pPr>
    </w:p>
    <w:p w14:paraId="2EBFF367" w14:textId="475A5146" w:rsidR="00E94349" w:rsidRPr="00DF5430" w:rsidRDefault="00E94349" w:rsidP="00E94349">
      <w:pPr>
        <w:jc w:val="center"/>
        <w:rPr>
          <w:sz w:val="28"/>
          <w:szCs w:val="28"/>
        </w:rPr>
      </w:pPr>
      <w:r w:rsidRPr="00DF5430">
        <w:rPr>
          <w:sz w:val="28"/>
          <w:szCs w:val="28"/>
        </w:rPr>
        <w:t>Kevin Jordan</w:t>
      </w:r>
      <w:r w:rsidR="00492697">
        <w:rPr>
          <w:sz w:val="28"/>
          <w:szCs w:val="28"/>
        </w:rPr>
        <w:t xml:space="preserve"> with inputs from entire Isotope Team</w:t>
      </w:r>
    </w:p>
    <w:p w14:paraId="14E97463" w14:textId="77777777" w:rsidR="00E94349" w:rsidRPr="00DF5430" w:rsidRDefault="00E94349" w:rsidP="00E94349">
      <w:pPr>
        <w:jc w:val="center"/>
        <w:rPr>
          <w:sz w:val="28"/>
          <w:szCs w:val="28"/>
        </w:rPr>
      </w:pPr>
      <w:r w:rsidRPr="00DF5430">
        <w:rPr>
          <w:sz w:val="28"/>
          <w:szCs w:val="28"/>
        </w:rPr>
        <w:t>11/22/2019</w:t>
      </w:r>
    </w:p>
    <w:p w14:paraId="5B22B5C2" w14:textId="77777777" w:rsidR="00E94349" w:rsidRDefault="00110E0D" w:rsidP="00E94349">
      <w:pPr>
        <w:jc w:val="center"/>
        <w:rPr>
          <w:sz w:val="28"/>
          <w:szCs w:val="28"/>
        </w:rPr>
      </w:pPr>
      <w:hyperlink r:id="rId7" w:history="1">
        <w:r w:rsidR="00E94349" w:rsidRPr="00DF5430">
          <w:rPr>
            <w:rStyle w:val="Hyperlink"/>
            <w:sz w:val="28"/>
            <w:szCs w:val="28"/>
          </w:rPr>
          <w:t>jordan@jlab.org</w:t>
        </w:r>
      </w:hyperlink>
      <w:r w:rsidR="00E94349" w:rsidRPr="00DF5430">
        <w:rPr>
          <w:sz w:val="28"/>
          <w:szCs w:val="28"/>
        </w:rPr>
        <w:t xml:space="preserve">  757-876-1742</w:t>
      </w:r>
    </w:p>
    <w:p w14:paraId="106FADF7" w14:textId="77777777" w:rsidR="00492697" w:rsidRDefault="00492697" w:rsidP="00E94349">
      <w:pPr>
        <w:jc w:val="center"/>
        <w:rPr>
          <w:sz w:val="28"/>
          <w:szCs w:val="28"/>
        </w:rPr>
      </w:pPr>
    </w:p>
    <w:p w14:paraId="2771874B" w14:textId="77777777" w:rsidR="00492697" w:rsidRPr="00DF5430" w:rsidRDefault="00492697" w:rsidP="00E94349">
      <w:pPr>
        <w:jc w:val="center"/>
        <w:rPr>
          <w:sz w:val="28"/>
          <w:szCs w:val="28"/>
        </w:rPr>
      </w:pPr>
    </w:p>
    <w:p w14:paraId="5DA3AB5E" w14:textId="5AA9E591" w:rsidR="00E94349" w:rsidRDefault="00492697">
      <w:pPr>
        <w:rPr>
          <w:sz w:val="28"/>
          <w:szCs w:val="28"/>
        </w:rPr>
      </w:pPr>
      <w:r>
        <w:rPr>
          <w:noProof/>
          <w:sz w:val="28"/>
          <w:szCs w:val="28"/>
        </w:rPr>
        <w:drawing>
          <wp:inline distT="0" distB="0" distL="0" distR="0" wp14:anchorId="08F0616D" wp14:editId="454F5B55">
            <wp:extent cx="5652461" cy="4239346"/>
            <wp:effectExtent l="0" t="0" r="1206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DERejSRJOnLZiWdwDf2w.jpg"/>
                    <pic:cNvPicPr/>
                  </pic:nvPicPr>
                  <pic:blipFill>
                    <a:blip r:embed="rId8" cstate="print">
                      <a:extLst>
                        <a:ext uri="{28A0092B-C50C-407E-A947-70E740481C1C}">
                          <a14:useLocalDpi xmlns:a14="http://schemas.microsoft.com/office/drawing/2010/main"/>
                        </a:ext>
                      </a:extLst>
                    </a:blip>
                    <a:stretch>
                      <a:fillRect/>
                    </a:stretch>
                  </pic:blipFill>
                  <pic:spPr>
                    <a:xfrm>
                      <a:off x="0" y="0"/>
                      <a:ext cx="5713653" cy="4285240"/>
                    </a:xfrm>
                    <a:prstGeom prst="rect">
                      <a:avLst/>
                    </a:prstGeom>
                  </pic:spPr>
                </pic:pic>
              </a:graphicData>
            </a:graphic>
          </wp:inline>
        </w:drawing>
      </w:r>
    </w:p>
    <w:p w14:paraId="42D8CD02" w14:textId="123D9DB2" w:rsidR="00492697" w:rsidRDefault="00492697">
      <w:pPr>
        <w:rPr>
          <w:sz w:val="28"/>
          <w:szCs w:val="28"/>
        </w:rPr>
      </w:pPr>
      <w:r>
        <w:rPr>
          <w:sz w:val="28"/>
          <w:szCs w:val="28"/>
        </w:rPr>
        <w:br w:type="page"/>
      </w:r>
    </w:p>
    <w:p w14:paraId="60D77294" w14:textId="77777777" w:rsidR="00492697" w:rsidRPr="00DF5430" w:rsidRDefault="00492697">
      <w:pPr>
        <w:rPr>
          <w:sz w:val="28"/>
          <w:szCs w:val="28"/>
        </w:rPr>
      </w:pPr>
    </w:p>
    <w:p w14:paraId="6AF21175" w14:textId="77777777" w:rsidR="00E94349" w:rsidRPr="00DF5430" w:rsidRDefault="00E94349" w:rsidP="00E94349">
      <w:pPr>
        <w:jc w:val="center"/>
        <w:rPr>
          <w:sz w:val="28"/>
          <w:szCs w:val="28"/>
        </w:rPr>
      </w:pPr>
      <w:r w:rsidRPr="00DF5430">
        <w:rPr>
          <w:sz w:val="28"/>
          <w:szCs w:val="28"/>
        </w:rPr>
        <w:t>Index</w:t>
      </w:r>
    </w:p>
    <w:p w14:paraId="6394AD50" w14:textId="77777777" w:rsidR="00E94349" w:rsidRPr="00DF5430" w:rsidRDefault="00E94349" w:rsidP="00E94349">
      <w:pPr>
        <w:jc w:val="center"/>
        <w:rPr>
          <w:sz w:val="28"/>
          <w:szCs w:val="28"/>
        </w:rPr>
      </w:pPr>
    </w:p>
    <w:p w14:paraId="59C9C0FC" w14:textId="7B9BE539" w:rsidR="004B547F" w:rsidRPr="00DF5430" w:rsidRDefault="00594FFB" w:rsidP="004B547F">
      <w:pPr>
        <w:rPr>
          <w:sz w:val="28"/>
          <w:szCs w:val="28"/>
        </w:rPr>
      </w:pPr>
      <w:r w:rsidRPr="00DF5430">
        <w:rPr>
          <w:sz w:val="28"/>
          <w:szCs w:val="28"/>
        </w:rPr>
        <w:t>Chapter 1</w:t>
      </w:r>
      <w:r w:rsidR="00AB3B6A" w:rsidRPr="00DF5430">
        <w:rPr>
          <w:sz w:val="28"/>
          <w:szCs w:val="28"/>
        </w:rPr>
        <w:t xml:space="preserve"> - Overview</w:t>
      </w:r>
    </w:p>
    <w:p w14:paraId="2BFD651B" w14:textId="03B390F5" w:rsidR="00D75AAA" w:rsidRPr="008F1374" w:rsidRDefault="008F1374" w:rsidP="008F1374">
      <w:pPr>
        <w:ind w:left="360" w:firstLine="360"/>
        <w:rPr>
          <w:sz w:val="28"/>
          <w:szCs w:val="28"/>
        </w:rPr>
      </w:pPr>
      <w:r>
        <w:rPr>
          <w:sz w:val="28"/>
          <w:szCs w:val="28"/>
        </w:rPr>
        <w:t xml:space="preserve">1.1 </w:t>
      </w:r>
      <w:r w:rsidR="00E94349" w:rsidRPr="008F1374">
        <w:rPr>
          <w:sz w:val="28"/>
          <w:szCs w:val="28"/>
        </w:rPr>
        <w:t>Overvie</w:t>
      </w:r>
      <w:r w:rsidR="00D75AAA" w:rsidRPr="008F1374">
        <w:rPr>
          <w:sz w:val="28"/>
          <w:szCs w:val="28"/>
        </w:rPr>
        <w:t>w</w:t>
      </w:r>
    </w:p>
    <w:p w14:paraId="07092DEE" w14:textId="77777777" w:rsidR="000C4894" w:rsidRPr="000C4894" w:rsidRDefault="000C4894" w:rsidP="000C4894">
      <w:pPr>
        <w:ind w:left="720"/>
        <w:rPr>
          <w:sz w:val="28"/>
          <w:szCs w:val="28"/>
        </w:rPr>
      </w:pPr>
    </w:p>
    <w:p w14:paraId="331C8351" w14:textId="5942527F" w:rsidR="004B547F" w:rsidRPr="00DF5430" w:rsidRDefault="004B547F" w:rsidP="004B547F">
      <w:pPr>
        <w:rPr>
          <w:sz w:val="28"/>
          <w:szCs w:val="28"/>
        </w:rPr>
      </w:pPr>
      <w:r w:rsidRPr="00DF5430">
        <w:rPr>
          <w:sz w:val="28"/>
          <w:szCs w:val="28"/>
        </w:rPr>
        <w:t>Chapter 2</w:t>
      </w:r>
      <w:r w:rsidR="00A56B0D" w:rsidRPr="00DF5430">
        <w:rPr>
          <w:sz w:val="28"/>
          <w:szCs w:val="28"/>
        </w:rPr>
        <w:t xml:space="preserve"> – Boron Nitride Crucible</w:t>
      </w:r>
    </w:p>
    <w:p w14:paraId="67E69157" w14:textId="1AA446F1" w:rsidR="004B547F" w:rsidRPr="00DF5430" w:rsidRDefault="008F1374" w:rsidP="008F1374">
      <w:pPr>
        <w:ind w:firstLine="720"/>
        <w:rPr>
          <w:sz w:val="28"/>
          <w:szCs w:val="28"/>
        </w:rPr>
      </w:pPr>
      <w:r>
        <w:rPr>
          <w:sz w:val="28"/>
          <w:szCs w:val="28"/>
        </w:rPr>
        <w:t xml:space="preserve">2.1 </w:t>
      </w:r>
      <w:r w:rsidR="004B547F" w:rsidRPr="00DF5430">
        <w:rPr>
          <w:sz w:val="28"/>
          <w:szCs w:val="28"/>
        </w:rPr>
        <w:t>Procedure for filling Boron Nitride Crucible</w:t>
      </w:r>
    </w:p>
    <w:p w14:paraId="0C33CEEF" w14:textId="77777777" w:rsidR="00F813AA" w:rsidRPr="00DF5430" w:rsidRDefault="00F813AA" w:rsidP="00B11DB4">
      <w:pPr>
        <w:rPr>
          <w:sz w:val="28"/>
          <w:szCs w:val="28"/>
        </w:rPr>
      </w:pPr>
    </w:p>
    <w:p w14:paraId="1362AB6C" w14:textId="273E98FA" w:rsidR="00B11DB4" w:rsidRPr="00DF5430" w:rsidRDefault="00B11DB4" w:rsidP="00B11DB4">
      <w:pPr>
        <w:rPr>
          <w:sz w:val="28"/>
          <w:szCs w:val="28"/>
        </w:rPr>
      </w:pPr>
      <w:r w:rsidRPr="00DF5430">
        <w:rPr>
          <w:sz w:val="28"/>
          <w:szCs w:val="28"/>
        </w:rPr>
        <w:t>Chapter 3</w:t>
      </w:r>
      <w:r w:rsidR="00A56B0D" w:rsidRPr="00DF5430">
        <w:rPr>
          <w:sz w:val="28"/>
          <w:szCs w:val="28"/>
        </w:rPr>
        <w:t xml:space="preserve"> – Instrumentation </w:t>
      </w:r>
    </w:p>
    <w:p w14:paraId="64EF0905" w14:textId="7DFAEDAE" w:rsidR="00B11DB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Thermocouples</w:t>
      </w:r>
    </w:p>
    <w:p w14:paraId="2D446E6F" w14:textId="14543827" w:rsidR="008F137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Resistance Temperature Detectors</w:t>
      </w:r>
    </w:p>
    <w:p w14:paraId="7275BCBA" w14:textId="5A4D3B78" w:rsidR="008F137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Ozone Monitors</w:t>
      </w:r>
    </w:p>
    <w:p w14:paraId="3A966457" w14:textId="77777777" w:rsidR="00F813AA" w:rsidRPr="00DF5430" w:rsidRDefault="00F813AA" w:rsidP="00A56B0D">
      <w:pPr>
        <w:rPr>
          <w:sz w:val="28"/>
          <w:szCs w:val="28"/>
        </w:rPr>
      </w:pPr>
    </w:p>
    <w:p w14:paraId="277F7D92" w14:textId="70213C5A" w:rsidR="00A56B0D" w:rsidRPr="00DF5430" w:rsidRDefault="00A56B0D" w:rsidP="00A56B0D">
      <w:pPr>
        <w:rPr>
          <w:sz w:val="28"/>
          <w:szCs w:val="28"/>
        </w:rPr>
      </w:pPr>
      <w:r w:rsidRPr="00DF5430">
        <w:rPr>
          <w:sz w:val="28"/>
          <w:szCs w:val="28"/>
        </w:rPr>
        <w:t>Chapter 4 – Interlocks</w:t>
      </w:r>
    </w:p>
    <w:p w14:paraId="5DE634B7" w14:textId="6DA78957" w:rsidR="00A56B0D" w:rsidRPr="008F1374" w:rsidRDefault="008F1374" w:rsidP="008F1374">
      <w:pPr>
        <w:ind w:firstLine="720"/>
        <w:rPr>
          <w:sz w:val="28"/>
          <w:szCs w:val="28"/>
        </w:rPr>
      </w:pPr>
      <w:r>
        <w:rPr>
          <w:sz w:val="28"/>
          <w:szCs w:val="28"/>
        </w:rPr>
        <w:t xml:space="preserve">4.1 </w:t>
      </w:r>
      <w:r w:rsidR="00A56B0D" w:rsidRPr="008F1374">
        <w:rPr>
          <w:sz w:val="28"/>
          <w:szCs w:val="28"/>
        </w:rPr>
        <w:t>Machine Protection System</w:t>
      </w:r>
    </w:p>
    <w:p w14:paraId="36943C51" w14:textId="77777777" w:rsidR="00F813AA" w:rsidRPr="00DF5430" w:rsidRDefault="00F813AA" w:rsidP="004B547F">
      <w:pPr>
        <w:rPr>
          <w:sz w:val="28"/>
          <w:szCs w:val="28"/>
        </w:rPr>
      </w:pPr>
    </w:p>
    <w:p w14:paraId="4139E6D3" w14:textId="78CFFB3C" w:rsidR="00B11DB4" w:rsidRPr="00DF5430" w:rsidRDefault="00B11DB4" w:rsidP="004B547F">
      <w:pPr>
        <w:rPr>
          <w:sz w:val="28"/>
          <w:szCs w:val="28"/>
        </w:rPr>
      </w:pPr>
      <w:r w:rsidRPr="00DF5430">
        <w:rPr>
          <w:sz w:val="28"/>
          <w:szCs w:val="28"/>
        </w:rPr>
        <w:t>C</w:t>
      </w:r>
      <w:r w:rsidR="00A56B0D" w:rsidRPr="00DF5430">
        <w:rPr>
          <w:sz w:val="28"/>
          <w:szCs w:val="28"/>
        </w:rPr>
        <w:t>hapter 5</w:t>
      </w:r>
    </w:p>
    <w:p w14:paraId="6558F69B" w14:textId="5F74CD4C" w:rsidR="004B547F" w:rsidRPr="008F1374" w:rsidRDefault="008F1374" w:rsidP="008F1374">
      <w:pPr>
        <w:pStyle w:val="ListParagraph"/>
        <w:numPr>
          <w:ilvl w:val="1"/>
          <w:numId w:val="14"/>
        </w:numPr>
        <w:rPr>
          <w:sz w:val="28"/>
          <w:szCs w:val="28"/>
        </w:rPr>
      </w:pPr>
      <w:r>
        <w:rPr>
          <w:sz w:val="28"/>
          <w:szCs w:val="28"/>
        </w:rPr>
        <w:t xml:space="preserve"> </w:t>
      </w:r>
      <w:r w:rsidR="00B11DB4" w:rsidRPr="008F1374">
        <w:rPr>
          <w:sz w:val="28"/>
          <w:szCs w:val="28"/>
        </w:rPr>
        <w:t>Procedure for Draining LCW Prior to opening water lines</w:t>
      </w:r>
    </w:p>
    <w:p w14:paraId="6FDAB9AD" w14:textId="77777777" w:rsidR="00F813AA" w:rsidRPr="00DF5430" w:rsidRDefault="00F813AA" w:rsidP="00594FFB">
      <w:pPr>
        <w:rPr>
          <w:sz w:val="28"/>
          <w:szCs w:val="28"/>
        </w:rPr>
      </w:pPr>
    </w:p>
    <w:p w14:paraId="20F97CDD" w14:textId="77777777" w:rsidR="00D75AAA" w:rsidRPr="00DF5430" w:rsidRDefault="00594FFB" w:rsidP="00594FFB">
      <w:pPr>
        <w:rPr>
          <w:sz w:val="28"/>
          <w:szCs w:val="28"/>
        </w:rPr>
      </w:pPr>
      <w:r w:rsidRPr="00DF5430">
        <w:rPr>
          <w:sz w:val="28"/>
          <w:szCs w:val="28"/>
        </w:rPr>
        <w:t>Appendix A Technical Reference</w:t>
      </w:r>
    </w:p>
    <w:p w14:paraId="1E37FAFC" w14:textId="77777777" w:rsidR="008C5B0F" w:rsidRPr="00DF5430" w:rsidRDefault="00736D67" w:rsidP="008C5B0F">
      <w:pPr>
        <w:pStyle w:val="ListParagraph"/>
        <w:numPr>
          <w:ilvl w:val="0"/>
          <w:numId w:val="4"/>
        </w:numPr>
        <w:rPr>
          <w:sz w:val="28"/>
          <w:szCs w:val="28"/>
        </w:rPr>
      </w:pPr>
      <w:r w:rsidRPr="00DF5430">
        <w:rPr>
          <w:sz w:val="28"/>
          <w:szCs w:val="28"/>
        </w:rPr>
        <w:t>P &amp; I Diagram</w:t>
      </w:r>
      <w:r w:rsidR="008C5B0F" w:rsidRPr="00DF5430">
        <w:rPr>
          <w:sz w:val="28"/>
          <w:szCs w:val="28"/>
        </w:rPr>
        <w:t xml:space="preserve"> </w:t>
      </w:r>
    </w:p>
    <w:p w14:paraId="64A46113" w14:textId="77777777" w:rsidR="008C5B0F" w:rsidRPr="00DF5430" w:rsidRDefault="008C5B0F" w:rsidP="008C5B0F">
      <w:pPr>
        <w:pStyle w:val="ListParagraph"/>
        <w:numPr>
          <w:ilvl w:val="0"/>
          <w:numId w:val="4"/>
        </w:numPr>
        <w:rPr>
          <w:sz w:val="28"/>
          <w:szCs w:val="28"/>
        </w:rPr>
      </w:pPr>
      <w:r w:rsidRPr="00DF5430">
        <w:rPr>
          <w:sz w:val="28"/>
          <w:szCs w:val="28"/>
        </w:rPr>
        <w:t>Interfaces system print</w:t>
      </w:r>
    </w:p>
    <w:p w14:paraId="112CF357" w14:textId="77777777" w:rsidR="008C5B0F" w:rsidRPr="00DF5430" w:rsidRDefault="008C5B0F" w:rsidP="008C5B0F">
      <w:pPr>
        <w:pStyle w:val="ListParagraph"/>
        <w:numPr>
          <w:ilvl w:val="0"/>
          <w:numId w:val="4"/>
        </w:numPr>
        <w:rPr>
          <w:sz w:val="28"/>
          <w:szCs w:val="28"/>
        </w:rPr>
      </w:pPr>
      <w:r w:rsidRPr="00DF5430">
        <w:rPr>
          <w:sz w:val="28"/>
          <w:szCs w:val="28"/>
        </w:rPr>
        <w:t>Machine Protection System Interface</w:t>
      </w:r>
    </w:p>
    <w:p w14:paraId="4111E9CE" w14:textId="59532CAC" w:rsidR="008C5B0F" w:rsidRPr="00492697" w:rsidRDefault="008C5B0F" w:rsidP="00492697">
      <w:pPr>
        <w:pStyle w:val="ListParagraph"/>
        <w:numPr>
          <w:ilvl w:val="0"/>
          <w:numId w:val="4"/>
        </w:numPr>
        <w:rPr>
          <w:sz w:val="28"/>
          <w:szCs w:val="28"/>
        </w:rPr>
      </w:pPr>
      <w:r w:rsidRPr="00DF5430">
        <w:rPr>
          <w:sz w:val="28"/>
          <w:szCs w:val="28"/>
        </w:rPr>
        <w:t>Ozone Monitor</w:t>
      </w:r>
    </w:p>
    <w:p w14:paraId="6743640B" w14:textId="77777777" w:rsidR="00E94349" w:rsidRPr="00DF5430" w:rsidRDefault="00E94349" w:rsidP="00D75AAA">
      <w:pPr>
        <w:rPr>
          <w:sz w:val="28"/>
          <w:szCs w:val="28"/>
        </w:rPr>
      </w:pPr>
    </w:p>
    <w:p w14:paraId="668E6346" w14:textId="77777777" w:rsidR="00321133" w:rsidRPr="00DF5430" w:rsidRDefault="00321133" w:rsidP="00D75AAA">
      <w:pPr>
        <w:rPr>
          <w:sz w:val="28"/>
          <w:szCs w:val="28"/>
        </w:rPr>
      </w:pPr>
    </w:p>
    <w:p w14:paraId="7F834F9D" w14:textId="52E635E1" w:rsidR="00CD603A" w:rsidRPr="00DF5430" w:rsidRDefault="00CD603A">
      <w:pPr>
        <w:rPr>
          <w:sz w:val="28"/>
          <w:szCs w:val="28"/>
        </w:rPr>
      </w:pPr>
      <w:r w:rsidRPr="00DF5430">
        <w:rPr>
          <w:sz w:val="28"/>
          <w:szCs w:val="28"/>
        </w:rPr>
        <w:br w:type="page"/>
      </w:r>
    </w:p>
    <w:p w14:paraId="5E32739B" w14:textId="3472B725" w:rsidR="00CD603A" w:rsidRPr="008628FE" w:rsidRDefault="00DF5430" w:rsidP="00CD603A">
      <w:pPr>
        <w:jc w:val="center"/>
        <w:rPr>
          <w:b/>
          <w:sz w:val="28"/>
          <w:szCs w:val="28"/>
        </w:rPr>
      </w:pPr>
      <w:r w:rsidRPr="008628FE">
        <w:rPr>
          <w:b/>
          <w:sz w:val="28"/>
          <w:szCs w:val="28"/>
        </w:rPr>
        <w:t>Chapter 1</w:t>
      </w:r>
    </w:p>
    <w:p w14:paraId="071B1148" w14:textId="77777777" w:rsidR="00DF5430" w:rsidRPr="008628FE" w:rsidRDefault="00DF5430" w:rsidP="00CD603A">
      <w:pPr>
        <w:jc w:val="center"/>
        <w:rPr>
          <w:b/>
          <w:sz w:val="28"/>
          <w:szCs w:val="28"/>
        </w:rPr>
      </w:pPr>
    </w:p>
    <w:p w14:paraId="5089EA48" w14:textId="540772A0" w:rsidR="00CD603A" w:rsidRPr="008628FE" w:rsidRDefault="00DF5430" w:rsidP="00CD603A">
      <w:pPr>
        <w:jc w:val="center"/>
        <w:rPr>
          <w:b/>
          <w:sz w:val="28"/>
          <w:szCs w:val="28"/>
        </w:rPr>
      </w:pPr>
      <w:r w:rsidRPr="008628FE">
        <w:rPr>
          <w:b/>
          <w:sz w:val="28"/>
          <w:szCs w:val="28"/>
        </w:rPr>
        <w:t>Overview of Isotope Experiment</w:t>
      </w:r>
    </w:p>
    <w:p w14:paraId="28467ACF" w14:textId="77777777" w:rsidR="00DF5430" w:rsidRPr="00DF5430" w:rsidRDefault="00DF5430" w:rsidP="00CD603A">
      <w:pPr>
        <w:jc w:val="center"/>
        <w:rPr>
          <w:b/>
          <w:sz w:val="28"/>
          <w:szCs w:val="28"/>
        </w:rPr>
      </w:pPr>
    </w:p>
    <w:p w14:paraId="69712D30" w14:textId="77777777" w:rsidR="00DF5430" w:rsidRPr="00DF5430" w:rsidRDefault="00DF5430" w:rsidP="00DF5430">
      <w:pPr>
        <w:jc w:val="both"/>
        <w:rPr>
          <w:rFonts w:eastAsia="Times New Roman"/>
          <w:lang w:val="en-GB"/>
        </w:rPr>
      </w:pPr>
      <w:r w:rsidRPr="00DF5430">
        <w:rPr>
          <w:rFonts w:eastAsia="Times New Roman"/>
          <w:lang w:val="en-GB"/>
        </w:rPr>
        <w:t xml:space="preserve">The Isotope Program at JLab partially addresses the national need for research radioisotopes, especially </w:t>
      </w:r>
      <w:r w:rsidRPr="00DF5430">
        <w:rPr>
          <w:rFonts w:eastAsia="Times New Roman"/>
          <w:vertAlign w:val="superscript"/>
          <w:lang w:val="en-GB"/>
        </w:rPr>
        <w:t>67</w:t>
      </w:r>
      <w:r w:rsidRPr="00DF5430">
        <w:rPr>
          <w:rFonts w:eastAsia="Times New Roman"/>
          <w:lang w:val="en-GB"/>
        </w:rPr>
        <w:t xml:space="preserve">Cu, by investigating photo-production using photo-nuclear reactions induced by bremsstrahlung photons from a high-power electron linac. Initially, we propose to investigate the production of useful quantities of </w:t>
      </w:r>
      <w:r w:rsidRPr="00DF5430">
        <w:rPr>
          <w:rFonts w:eastAsia="Times New Roman"/>
          <w:vertAlign w:val="superscript"/>
          <w:lang w:val="en-GB"/>
        </w:rPr>
        <w:t>67</w:t>
      </w:r>
      <w:r w:rsidRPr="00DF5430">
        <w:rPr>
          <w:rFonts w:eastAsia="Times New Roman"/>
          <w:lang w:val="en-GB"/>
        </w:rPr>
        <w:t>Cu.</w:t>
      </w:r>
    </w:p>
    <w:p w14:paraId="35DF67CD" w14:textId="77777777" w:rsidR="00DF5430" w:rsidRDefault="00DF5430" w:rsidP="00DF5430">
      <w:pPr>
        <w:jc w:val="both"/>
      </w:pPr>
      <w:r w:rsidRPr="00DF5430">
        <w:t xml:space="preserve">We used FLUKA [3] to calculate </w:t>
      </w:r>
      <w:r w:rsidRPr="00DF5430">
        <w:rPr>
          <w:vertAlign w:val="superscript"/>
        </w:rPr>
        <w:t>67</w:t>
      </w:r>
      <w:r w:rsidRPr="00DF5430">
        <w:t xml:space="preserve">Cu yields in gallium.  For the eventual production runs, we have settled on 50 KW beam power for reasons of target heating and heat removal. Calculated yields of </w:t>
      </w:r>
      <w:r w:rsidRPr="00DF5430">
        <w:rPr>
          <w:vertAlign w:val="superscript"/>
        </w:rPr>
        <w:t>67</w:t>
      </w:r>
      <w:r w:rsidRPr="00DF5430">
        <w:t xml:space="preserve">Cu for 40 MeV and 100 MeV electron beams at this power in thick </w:t>
      </w:r>
      <w:r w:rsidRPr="00DF5430">
        <w:rPr>
          <w:vertAlign w:val="superscript"/>
        </w:rPr>
        <w:t>71</w:t>
      </w:r>
      <w:r w:rsidRPr="00DF5430">
        <w:t>Ga and 20 MeV, 40 MeV, and 100 MeV in natural gallium (</w:t>
      </w:r>
      <w:r w:rsidRPr="00DF5430">
        <w:rPr>
          <w:vertAlign w:val="superscript"/>
        </w:rPr>
        <w:t>69</w:t>
      </w:r>
      <w:r w:rsidRPr="00DF5430">
        <w:t xml:space="preserve">Ga – 60.1%, </w:t>
      </w:r>
      <w:r w:rsidRPr="00DF5430">
        <w:rPr>
          <w:vertAlign w:val="superscript"/>
        </w:rPr>
        <w:t>71</w:t>
      </w:r>
      <w:r w:rsidRPr="00DF5430">
        <w:t xml:space="preserve">Ga – 39.9%) targets are presented in Table 1. Total induced radioactivity in the targets is also considered.  Calculations were for 10 radiation length targets. </w:t>
      </w:r>
    </w:p>
    <w:p w14:paraId="32E22AAC" w14:textId="77777777" w:rsidR="00DF5430" w:rsidRPr="00DF5430" w:rsidRDefault="00DF5430" w:rsidP="00DF5430">
      <w:pPr>
        <w:jc w:val="both"/>
      </w:pP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0"/>
        <w:gridCol w:w="2156"/>
        <w:gridCol w:w="2156"/>
        <w:gridCol w:w="2156"/>
      </w:tblGrid>
      <w:tr w:rsidR="00DF5430" w:rsidRPr="00DF5430" w14:paraId="32B26C07" w14:textId="77777777" w:rsidTr="0058447C">
        <w:trPr>
          <w:trHeight w:val="855"/>
          <w:jc w:val="center"/>
        </w:trPr>
        <w:tc>
          <w:tcPr>
            <w:tcW w:w="2280" w:type="dxa"/>
            <w:vAlign w:val="center"/>
          </w:tcPr>
          <w:p w14:paraId="569DE363" w14:textId="77777777" w:rsidR="00DF5430" w:rsidRPr="00DF5430" w:rsidRDefault="00DF5430" w:rsidP="0058447C">
            <w:pPr>
              <w:jc w:val="center"/>
              <w:rPr>
                <w:rFonts w:eastAsia="MS Mincho"/>
              </w:rPr>
            </w:pPr>
            <w:r w:rsidRPr="00DF5430">
              <w:rPr>
                <w:rFonts w:eastAsia="MS Mincho"/>
              </w:rPr>
              <w:t>Target</w:t>
            </w:r>
          </w:p>
        </w:tc>
        <w:tc>
          <w:tcPr>
            <w:tcW w:w="2156" w:type="dxa"/>
            <w:vAlign w:val="center"/>
          </w:tcPr>
          <w:p w14:paraId="0229247C"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7F696283" w14:textId="77777777" w:rsidR="00DF5430" w:rsidRPr="00DF5430" w:rsidRDefault="00DF5430" w:rsidP="0058447C">
            <w:pPr>
              <w:jc w:val="center"/>
              <w:rPr>
                <w:rFonts w:eastAsia="MS Mincho"/>
              </w:rPr>
            </w:pPr>
            <w:proofErr w:type="spellStart"/>
            <w:r w:rsidRPr="00DF5430">
              <w:rPr>
                <w:rFonts w:eastAsia="MS Mincho"/>
              </w:rPr>
              <w:t>E</w:t>
            </w:r>
            <w:r w:rsidRPr="00DF5430">
              <w:rPr>
                <w:rFonts w:eastAsia="MS Mincho"/>
                <w:vertAlign w:val="subscript"/>
              </w:rPr>
              <w:t>e</w:t>
            </w:r>
            <w:proofErr w:type="spellEnd"/>
            <w:r w:rsidRPr="00DF5430">
              <w:rPr>
                <w:rFonts w:eastAsia="MS Mincho"/>
              </w:rPr>
              <w:t xml:space="preserve"> = 20 MeV</w:t>
            </w:r>
          </w:p>
        </w:tc>
        <w:tc>
          <w:tcPr>
            <w:tcW w:w="2156" w:type="dxa"/>
            <w:vAlign w:val="center"/>
          </w:tcPr>
          <w:p w14:paraId="08F54803"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44D84E6A" w14:textId="77777777" w:rsidR="00DF5430" w:rsidRPr="00DF5430" w:rsidRDefault="00DF5430" w:rsidP="0058447C">
            <w:pPr>
              <w:jc w:val="center"/>
              <w:rPr>
                <w:rFonts w:eastAsia="MS Mincho"/>
              </w:rPr>
            </w:pPr>
            <w:proofErr w:type="spellStart"/>
            <w:r w:rsidRPr="00DF5430">
              <w:rPr>
                <w:rFonts w:eastAsia="MS Mincho"/>
              </w:rPr>
              <w:t>E</w:t>
            </w:r>
            <w:r w:rsidRPr="00DF5430">
              <w:rPr>
                <w:rFonts w:eastAsia="MS Mincho"/>
                <w:vertAlign w:val="subscript"/>
              </w:rPr>
              <w:t>e</w:t>
            </w:r>
            <w:proofErr w:type="spellEnd"/>
            <w:r w:rsidRPr="00DF5430">
              <w:rPr>
                <w:rFonts w:eastAsia="MS Mincho"/>
              </w:rPr>
              <w:t xml:space="preserve"> = 40 MeV</w:t>
            </w:r>
          </w:p>
        </w:tc>
        <w:tc>
          <w:tcPr>
            <w:tcW w:w="2156" w:type="dxa"/>
            <w:vAlign w:val="center"/>
          </w:tcPr>
          <w:p w14:paraId="3945229B"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2C4D75F1" w14:textId="77777777" w:rsidR="00DF5430" w:rsidRPr="00DF5430" w:rsidRDefault="00DF5430" w:rsidP="0058447C">
            <w:pPr>
              <w:jc w:val="center"/>
              <w:rPr>
                <w:rFonts w:eastAsia="MS Mincho"/>
              </w:rPr>
            </w:pPr>
            <w:proofErr w:type="spellStart"/>
            <w:r w:rsidRPr="00DF5430">
              <w:rPr>
                <w:rFonts w:eastAsia="MS Mincho"/>
              </w:rPr>
              <w:t>E</w:t>
            </w:r>
            <w:r w:rsidRPr="00DF5430">
              <w:rPr>
                <w:rFonts w:eastAsia="MS Mincho"/>
                <w:vertAlign w:val="subscript"/>
              </w:rPr>
              <w:t>e</w:t>
            </w:r>
            <w:proofErr w:type="spellEnd"/>
            <w:r w:rsidRPr="00DF5430">
              <w:rPr>
                <w:rFonts w:eastAsia="MS Mincho"/>
              </w:rPr>
              <w:t xml:space="preserve"> = 100 MeV</w:t>
            </w:r>
          </w:p>
        </w:tc>
      </w:tr>
      <w:tr w:rsidR="00DF5430" w:rsidRPr="00DF5430" w14:paraId="6E803251" w14:textId="77777777" w:rsidTr="0058447C">
        <w:trPr>
          <w:trHeight w:val="322"/>
          <w:jc w:val="center"/>
        </w:trPr>
        <w:tc>
          <w:tcPr>
            <w:tcW w:w="2280" w:type="dxa"/>
            <w:vAlign w:val="center"/>
          </w:tcPr>
          <w:p w14:paraId="01E71B58" w14:textId="77777777" w:rsidR="00DF5430" w:rsidRPr="00DF5430" w:rsidRDefault="00DF5430" w:rsidP="0058447C">
            <w:pPr>
              <w:jc w:val="center"/>
              <w:rPr>
                <w:rFonts w:eastAsia="MS Mincho"/>
              </w:rPr>
            </w:pPr>
            <w:r w:rsidRPr="00DF5430">
              <w:rPr>
                <w:rFonts w:eastAsia="MS Mincho"/>
                <w:vertAlign w:val="superscript"/>
              </w:rPr>
              <w:t>71</w:t>
            </w:r>
            <w:r w:rsidRPr="00DF5430">
              <w:rPr>
                <w:rFonts w:eastAsia="MS Mincho"/>
              </w:rPr>
              <w:t>Ga</w:t>
            </w:r>
          </w:p>
        </w:tc>
        <w:tc>
          <w:tcPr>
            <w:tcW w:w="2156" w:type="dxa"/>
            <w:vAlign w:val="center"/>
          </w:tcPr>
          <w:p w14:paraId="1A10A76F" w14:textId="77777777" w:rsidR="00DF5430" w:rsidRPr="00DF5430" w:rsidRDefault="00DF5430" w:rsidP="0058447C">
            <w:pPr>
              <w:jc w:val="center"/>
              <w:rPr>
                <w:rFonts w:eastAsia="MS Mincho"/>
              </w:rPr>
            </w:pPr>
            <w:r w:rsidRPr="00DF5430">
              <w:rPr>
                <w:rFonts w:eastAsia="MS Mincho"/>
              </w:rPr>
              <w:t>10</w:t>
            </w:r>
          </w:p>
        </w:tc>
        <w:tc>
          <w:tcPr>
            <w:tcW w:w="2156" w:type="dxa"/>
            <w:vAlign w:val="center"/>
          </w:tcPr>
          <w:p w14:paraId="0BF4041A" w14:textId="77777777" w:rsidR="00DF5430" w:rsidRPr="00DF5430" w:rsidRDefault="00DF5430" w:rsidP="0058447C">
            <w:pPr>
              <w:jc w:val="center"/>
              <w:rPr>
                <w:rFonts w:eastAsia="MS Mincho"/>
              </w:rPr>
            </w:pPr>
            <w:r w:rsidRPr="00DF5430">
              <w:rPr>
                <w:rFonts w:eastAsia="MS Mincho"/>
              </w:rPr>
              <w:t>43</w:t>
            </w:r>
          </w:p>
        </w:tc>
        <w:tc>
          <w:tcPr>
            <w:tcW w:w="2156" w:type="dxa"/>
            <w:vAlign w:val="center"/>
          </w:tcPr>
          <w:p w14:paraId="2B4E1B75" w14:textId="77777777" w:rsidR="00DF5430" w:rsidRPr="00DF5430" w:rsidRDefault="00DF5430" w:rsidP="0058447C">
            <w:pPr>
              <w:jc w:val="center"/>
              <w:rPr>
                <w:rFonts w:eastAsia="MS Mincho"/>
              </w:rPr>
            </w:pPr>
            <w:r w:rsidRPr="00DF5430">
              <w:rPr>
                <w:rFonts w:eastAsia="MS Mincho"/>
              </w:rPr>
              <w:t>53</w:t>
            </w:r>
          </w:p>
        </w:tc>
      </w:tr>
      <w:tr w:rsidR="00DF5430" w:rsidRPr="00DF5430" w14:paraId="6093F975" w14:textId="77777777" w:rsidTr="0058447C">
        <w:trPr>
          <w:trHeight w:val="335"/>
          <w:jc w:val="center"/>
        </w:trPr>
        <w:tc>
          <w:tcPr>
            <w:tcW w:w="2280" w:type="dxa"/>
            <w:vAlign w:val="center"/>
          </w:tcPr>
          <w:p w14:paraId="47172CF6" w14:textId="77777777" w:rsidR="00DF5430" w:rsidRPr="00DF5430" w:rsidRDefault="00DF5430" w:rsidP="0058447C">
            <w:pPr>
              <w:jc w:val="center"/>
              <w:rPr>
                <w:rFonts w:eastAsia="MS Mincho"/>
              </w:rPr>
            </w:pPr>
            <w:r w:rsidRPr="00DF5430">
              <w:rPr>
                <w:rFonts w:eastAsia="MS Mincho"/>
              </w:rPr>
              <w:t>Natural Ga</w:t>
            </w:r>
          </w:p>
        </w:tc>
        <w:tc>
          <w:tcPr>
            <w:tcW w:w="2156" w:type="dxa"/>
            <w:vAlign w:val="center"/>
          </w:tcPr>
          <w:p w14:paraId="5F24A39F" w14:textId="77777777" w:rsidR="00DF5430" w:rsidRPr="00DF5430" w:rsidRDefault="00DF5430" w:rsidP="0058447C">
            <w:pPr>
              <w:jc w:val="center"/>
              <w:rPr>
                <w:rFonts w:eastAsia="MS Mincho"/>
              </w:rPr>
            </w:pPr>
            <w:r w:rsidRPr="00DF5430">
              <w:rPr>
                <w:rFonts w:eastAsia="MS Mincho"/>
              </w:rPr>
              <w:t>4</w:t>
            </w:r>
          </w:p>
        </w:tc>
        <w:tc>
          <w:tcPr>
            <w:tcW w:w="2156" w:type="dxa"/>
            <w:vAlign w:val="center"/>
          </w:tcPr>
          <w:p w14:paraId="1BA5E4D4" w14:textId="77777777" w:rsidR="00DF5430" w:rsidRPr="00DF5430" w:rsidRDefault="00DF5430" w:rsidP="0058447C">
            <w:pPr>
              <w:jc w:val="center"/>
              <w:rPr>
                <w:rFonts w:eastAsia="MS Mincho"/>
              </w:rPr>
            </w:pPr>
            <w:r w:rsidRPr="00DF5430">
              <w:rPr>
                <w:rFonts w:eastAsia="MS Mincho"/>
              </w:rPr>
              <w:t>17</w:t>
            </w:r>
          </w:p>
        </w:tc>
        <w:tc>
          <w:tcPr>
            <w:tcW w:w="2156" w:type="dxa"/>
            <w:vAlign w:val="center"/>
          </w:tcPr>
          <w:p w14:paraId="4648593B" w14:textId="77777777" w:rsidR="00DF5430" w:rsidRPr="00DF5430" w:rsidRDefault="00DF5430" w:rsidP="0058447C">
            <w:pPr>
              <w:jc w:val="center"/>
              <w:rPr>
                <w:rFonts w:eastAsia="MS Mincho"/>
              </w:rPr>
            </w:pPr>
            <w:r w:rsidRPr="00DF5430">
              <w:rPr>
                <w:rFonts w:eastAsia="MS Mincho"/>
              </w:rPr>
              <w:t>22</w:t>
            </w:r>
          </w:p>
        </w:tc>
      </w:tr>
    </w:tbl>
    <w:p w14:paraId="27D5F338" w14:textId="77777777" w:rsidR="00DF5430" w:rsidRDefault="00DF5430" w:rsidP="00DF5430">
      <w:pPr>
        <w:spacing w:before="120"/>
        <w:jc w:val="center"/>
        <w:rPr>
          <w:b/>
        </w:rPr>
      </w:pPr>
      <w:r w:rsidRPr="00DF5430">
        <w:rPr>
          <w:b/>
        </w:rPr>
        <w:t xml:space="preserve">Table 1. Yields of </w:t>
      </w:r>
      <w:r w:rsidRPr="00DF5430">
        <w:rPr>
          <w:b/>
          <w:vertAlign w:val="superscript"/>
        </w:rPr>
        <w:t>67</w:t>
      </w:r>
      <w:r w:rsidRPr="00DF5430">
        <w:rPr>
          <w:b/>
        </w:rPr>
        <w:t xml:space="preserve">Cu per 50 kW beam in thick </w:t>
      </w:r>
      <w:r w:rsidRPr="00DF5430">
        <w:rPr>
          <w:b/>
          <w:vertAlign w:val="superscript"/>
        </w:rPr>
        <w:t>71</w:t>
      </w:r>
      <w:r w:rsidRPr="00DF5430">
        <w:rPr>
          <w:b/>
        </w:rPr>
        <w:t>Ga and natural gallium targets calculated using FLUKA</w:t>
      </w:r>
    </w:p>
    <w:p w14:paraId="298BC94D" w14:textId="77777777" w:rsidR="00DF5430" w:rsidRPr="00DF5430" w:rsidRDefault="00DF5430" w:rsidP="00DF5430">
      <w:pPr>
        <w:spacing w:before="120"/>
        <w:jc w:val="center"/>
        <w:rPr>
          <w:b/>
        </w:rPr>
      </w:pPr>
    </w:p>
    <w:p w14:paraId="55E06C88" w14:textId="77777777" w:rsidR="00DF5430" w:rsidRPr="00DF5430" w:rsidRDefault="00DF5430" w:rsidP="00DF5430">
      <w:pPr>
        <w:spacing w:after="120"/>
        <w:jc w:val="both"/>
        <w:rPr>
          <w:rFonts w:eastAsia="MS Mincho"/>
        </w:rPr>
      </w:pPr>
      <w:r w:rsidRPr="00DF5430">
        <w:rPr>
          <w:lang w:val="en-GB"/>
        </w:rPr>
        <w:t xml:space="preserve">For the R&amp;D program, we narrowed the choice of energy to 40 MeV with up to 5kW of beam power. A run at 20 MeV produces much less undesirable spurious radioactivity in the target but the yield of </w:t>
      </w:r>
      <w:r w:rsidRPr="00DF5430">
        <w:rPr>
          <w:vertAlign w:val="superscript"/>
          <w:lang w:val="en-GB"/>
        </w:rPr>
        <w:t>67</w:t>
      </w:r>
      <w:r w:rsidRPr="00DF5430">
        <w:rPr>
          <w:lang w:val="en-GB"/>
        </w:rPr>
        <w:t>Cu is much lower. We chose 99.9999% chemically pure gallium for reasons of its low initial copper content at a reasonable cost.</w:t>
      </w:r>
      <w:r w:rsidRPr="00DF5430">
        <w:rPr>
          <w:rFonts w:eastAsia="MS Mincho"/>
        </w:rPr>
        <w:t xml:space="preserve"> </w:t>
      </w:r>
    </w:p>
    <w:p w14:paraId="1DB0784C" w14:textId="5D97E695" w:rsidR="00DF5430" w:rsidRPr="00DF5430" w:rsidRDefault="00DF5430" w:rsidP="00DF5430">
      <w:pPr>
        <w:spacing w:after="120"/>
        <w:jc w:val="both"/>
        <w:rPr>
          <w:rFonts w:eastAsia="MS Mincho"/>
        </w:rPr>
      </w:pPr>
      <w:r w:rsidRPr="00DF5430">
        <w:rPr>
          <w:rFonts w:eastAsia="MS Mincho"/>
        </w:rPr>
        <w:t xml:space="preserve">The irradiation plan calls for a run </w:t>
      </w:r>
      <w:del w:id="0" w:author="Andrew Hutton" w:date="2020-01-21T15:54:00Z">
        <w:r w:rsidRPr="00DF5430" w:rsidDel="00307585">
          <w:rPr>
            <w:rFonts w:eastAsia="MS Mincho"/>
          </w:rPr>
          <w:delText xml:space="preserve">at 18.5 MeV and 1kW beam power to compare with the pre-tests in CEBAF.  This will be followed by a run </w:delText>
        </w:r>
      </w:del>
      <w:r w:rsidRPr="00DF5430">
        <w:rPr>
          <w:rFonts w:eastAsia="MS Mincho"/>
        </w:rPr>
        <w:t xml:space="preserve">at 35-40 MeV and 1 kW beam power to confirm the radiation shielding calculations before carrying out several runs at 35-40 MeV and 5kW beam power.  </w:t>
      </w:r>
    </w:p>
    <w:p w14:paraId="14A333D0" w14:textId="1603BBC0" w:rsidR="00DF5430" w:rsidRPr="00DF5430" w:rsidRDefault="00DF5430" w:rsidP="00DF5430">
      <w:pPr>
        <w:rPr>
          <w:b/>
        </w:rPr>
      </w:pPr>
      <w:r w:rsidRPr="00DF5430">
        <w:rPr>
          <w:rFonts w:eastAsia="MS Mincho"/>
        </w:rPr>
        <w:t xml:space="preserve">The gallium will be contained in a boron nitride crucible which will be removed from the irradiation area using long-handled tongs and placed in a lead pig.  The pig will then be placed in a Class A shipping container and sent to VCU for radiochemical separation of the </w:t>
      </w:r>
      <w:r w:rsidRPr="00DF5430">
        <w:rPr>
          <w:vertAlign w:val="superscript"/>
          <w:lang w:val="en-GB"/>
        </w:rPr>
        <w:t>67</w:t>
      </w:r>
      <w:r w:rsidRPr="00DF5430">
        <w:rPr>
          <w:lang w:val="en-GB"/>
        </w:rPr>
        <w:t xml:space="preserve">Cu.  </w:t>
      </w:r>
    </w:p>
    <w:p w14:paraId="64ADCB4F" w14:textId="77777777" w:rsidR="00321133" w:rsidRPr="00DF5430" w:rsidRDefault="00321133" w:rsidP="00D75AAA">
      <w:pPr>
        <w:rPr>
          <w:sz w:val="28"/>
          <w:szCs w:val="28"/>
        </w:rPr>
      </w:pPr>
    </w:p>
    <w:p w14:paraId="37715AB0" w14:textId="77777777" w:rsidR="006B46EF" w:rsidRPr="00DF5430" w:rsidRDefault="006B46EF" w:rsidP="004B547F">
      <w:pPr>
        <w:jc w:val="center"/>
        <w:rPr>
          <w:sz w:val="28"/>
          <w:szCs w:val="28"/>
        </w:rPr>
      </w:pPr>
    </w:p>
    <w:p w14:paraId="1F61DC87" w14:textId="1F4B0E4A" w:rsidR="004B547F" w:rsidRPr="008628FE" w:rsidRDefault="00D75AAA" w:rsidP="004B547F">
      <w:pPr>
        <w:jc w:val="center"/>
        <w:rPr>
          <w:b/>
          <w:sz w:val="28"/>
          <w:szCs w:val="28"/>
        </w:rPr>
      </w:pPr>
      <w:r w:rsidRPr="00DF5430">
        <w:rPr>
          <w:sz w:val="28"/>
          <w:szCs w:val="28"/>
        </w:rPr>
        <w:br w:type="page"/>
      </w:r>
      <w:r w:rsidR="004B547F" w:rsidRPr="008628FE">
        <w:rPr>
          <w:b/>
          <w:sz w:val="28"/>
          <w:szCs w:val="28"/>
        </w:rPr>
        <w:t>Chapter 2</w:t>
      </w:r>
    </w:p>
    <w:p w14:paraId="0855FB6A" w14:textId="77777777" w:rsidR="004B547F" w:rsidRPr="008628FE" w:rsidRDefault="004B547F" w:rsidP="004B547F">
      <w:pPr>
        <w:rPr>
          <w:rFonts w:cs="Times New Roman"/>
          <w:b/>
          <w:sz w:val="20"/>
          <w:szCs w:val="20"/>
        </w:rPr>
      </w:pPr>
    </w:p>
    <w:p w14:paraId="659AD936" w14:textId="77777777" w:rsidR="004B547F" w:rsidRPr="008628FE" w:rsidRDefault="004B547F" w:rsidP="004B547F">
      <w:pPr>
        <w:jc w:val="center"/>
        <w:rPr>
          <w:b/>
          <w:sz w:val="28"/>
          <w:szCs w:val="28"/>
        </w:rPr>
      </w:pPr>
      <w:r w:rsidRPr="008628FE">
        <w:rPr>
          <w:b/>
          <w:sz w:val="28"/>
          <w:szCs w:val="28"/>
        </w:rPr>
        <w:t>Procedure for Filling Gallium in Isotope Crucible</w:t>
      </w:r>
    </w:p>
    <w:p w14:paraId="008BE64E" w14:textId="77777777" w:rsidR="004B547F" w:rsidRPr="00DF5430" w:rsidRDefault="004B547F" w:rsidP="004B547F">
      <w:pPr>
        <w:jc w:val="center"/>
        <w:rPr>
          <w:sz w:val="28"/>
          <w:szCs w:val="28"/>
        </w:rPr>
      </w:pPr>
    </w:p>
    <w:p w14:paraId="120EF137" w14:textId="77777777" w:rsidR="004B547F" w:rsidRPr="00DF5430" w:rsidRDefault="004B547F" w:rsidP="004B547F">
      <w:pPr>
        <w:pStyle w:val="ListParagraph"/>
        <w:numPr>
          <w:ilvl w:val="0"/>
          <w:numId w:val="7"/>
        </w:numPr>
        <w:rPr>
          <w:sz w:val="28"/>
          <w:szCs w:val="28"/>
        </w:rPr>
      </w:pPr>
      <w:r w:rsidRPr="00DF5430">
        <w:rPr>
          <w:sz w:val="28"/>
          <w:szCs w:val="28"/>
        </w:rPr>
        <w:t>Don PPE; Lab coat, safety goggles &amp; Nitrile (11 mil minimum thickness) Gloves</w:t>
      </w:r>
    </w:p>
    <w:p w14:paraId="62488B45" w14:textId="77777777" w:rsidR="004B547F" w:rsidRPr="00DF5430" w:rsidRDefault="004B547F" w:rsidP="004B547F">
      <w:pPr>
        <w:pStyle w:val="ListParagraph"/>
        <w:numPr>
          <w:ilvl w:val="0"/>
          <w:numId w:val="7"/>
        </w:numPr>
        <w:rPr>
          <w:sz w:val="28"/>
          <w:szCs w:val="28"/>
        </w:rPr>
      </w:pPr>
      <w:r w:rsidRPr="00DF5430">
        <w:rPr>
          <w:sz w:val="28"/>
          <w:szCs w:val="28"/>
        </w:rPr>
        <w:t>Lay down protective barrier in the fume hood in lab 1, ensure fume hood is on, and lower the sash as much as practical for splash protection.</w:t>
      </w:r>
    </w:p>
    <w:p w14:paraId="1413B591" w14:textId="02011459" w:rsidR="004B547F" w:rsidRPr="00DF5430" w:rsidRDefault="004B547F" w:rsidP="004B547F">
      <w:pPr>
        <w:pStyle w:val="ListParagraph"/>
        <w:numPr>
          <w:ilvl w:val="0"/>
          <w:numId w:val="7"/>
        </w:numPr>
        <w:rPr>
          <w:sz w:val="28"/>
          <w:szCs w:val="28"/>
        </w:rPr>
      </w:pPr>
      <w:r w:rsidRPr="00DF5430">
        <w:rPr>
          <w:sz w:val="28"/>
          <w:szCs w:val="28"/>
        </w:rPr>
        <w:t>Heat the Gallium in a water bath (glass beaker) on a hot plate to 30 to 40 C, set crucible on hot plate as well to raise temperature to &gt;30C (if exceed 44C, then use tongs to handle beaker.)</w:t>
      </w:r>
      <w:r w:rsidR="003365F8">
        <w:rPr>
          <w:sz w:val="28"/>
          <w:szCs w:val="28"/>
        </w:rPr>
        <w:t xml:space="preserve"> (Fig. 1)</w:t>
      </w:r>
    </w:p>
    <w:p w14:paraId="53292F3A" w14:textId="77777777" w:rsidR="004B547F" w:rsidRPr="00DF5430" w:rsidRDefault="004B547F" w:rsidP="004B547F">
      <w:pPr>
        <w:pStyle w:val="ListParagraph"/>
        <w:numPr>
          <w:ilvl w:val="0"/>
          <w:numId w:val="7"/>
        </w:numPr>
        <w:rPr>
          <w:sz w:val="28"/>
          <w:szCs w:val="28"/>
        </w:rPr>
      </w:pPr>
      <w:r w:rsidRPr="00DF5430">
        <w:rPr>
          <w:sz w:val="28"/>
          <w:szCs w:val="28"/>
        </w:rPr>
        <w:t>Set crucible on a scale &amp; zero scale</w:t>
      </w:r>
    </w:p>
    <w:p w14:paraId="6E059CB5" w14:textId="77777777" w:rsidR="004B547F" w:rsidRPr="00DF5430" w:rsidRDefault="004B547F" w:rsidP="004B547F">
      <w:pPr>
        <w:pStyle w:val="ListParagraph"/>
        <w:numPr>
          <w:ilvl w:val="0"/>
          <w:numId w:val="7"/>
        </w:numPr>
        <w:rPr>
          <w:sz w:val="28"/>
          <w:szCs w:val="28"/>
        </w:rPr>
      </w:pPr>
      <w:r w:rsidRPr="00DF5430">
        <w:rPr>
          <w:sz w:val="28"/>
          <w:szCs w:val="28"/>
        </w:rPr>
        <w:t>Place 50 grams of Gallium in crucible</w:t>
      </w:r>
    </w:p>
    <w:p w14:paraId="6859C762" w14:textId="08283CBD" w:rsidR="004B547F" w:rsidRPr="00DF5430" w:rsidRDefault="004B547F" w:rsidP="004B547F">
      <w:pPr>
        <w:pStyle w:val="ListParagraph"/>
        <w:numPr>
          <w:ilvl w:val="0"/>
          <w:numId w:val="7"/>
        </w:numPr>
        <w:rPr>
          <w:sz w:val="28"/>
          <w:szCs w:val="28"/>
        </w:rPr>
      </w:pPr>
      <w:r w:rsidRPr="00DF5430">
        <w:rPr>
          <w:sz w:val="28"/>
          <w:szCs w:val="28"/>
        </w:rPr>
        <w:t xml:space="preserve">Screw Graphite plug into the end of the crucible. </w:t>
      </w:r>
      <w:del w:id="1" w:author="Andrew Hutton" w:date="2020-01-21T15:56:00Z">
        <w:r w:rsidRPr="00DF5430" w:rsidDel="00307585">
          <w:rPr>
            <w:sz w:val="28"/>
            <w:szCs w:val="28"/>
          </w:rPr>
          <w:delText xml:space="preserve">Will have a label </w:delText>
        </w:r>
      </w:del>
      <w:del w:id="2" w:author="Andrew Hutton" w:date="2020-01-21T15:55:00Z">
        <w:r w:rsidRPr="00DF5430" w:rsidDel="00307585">
          <w:rPr>
            <w:sz w:val="28"/>
            <w:szCs w:val="28"/>
          </w:rPr>
          <w:delText>to indicate that the crucible contains gallium.  Maybe p</w:delText>
        </w:r>
      </w:del>
      <w:ins w:id="3" w:author="Andrew Hutton" w:date="2020-01-21T15:55:00Z">
        <w:r w:rsidR="00307585">
          <w:rPr>
            <w:sz w:val="28"/>
            <w:szCs w:val="28"/>
          </w:rPr>
          <w:t>P</w:t>
        </w:r>
      </w:ins>
      <w:r w:rsidRPr="00DF5430">
        <w:rPr>
          <w:sz w:val="28"/>
          <w:szCs w:val="28"/>
        </w:rPr>
        <w:t xml:space="preserve">lace </w:t>
      </w:r>
      <w:del w:id="4" w:author="Andrew Hutton" w:date="2020-01-21T15:55:00Z">
        <w:r w:rsidRPr="00DF5430" w:rsidDel="00307585">
          <w:rPr>
            <w:sz w:val="28"/>
            <w:szCs w:val="28"/>
          </w:rPr>
          <w:delText xml:space="preserve">the </w:delText>
        </w:r>
      </w:del>
      <w:ins w:id="5" w:author="Andrew Hutton" w:date="2020-01-21T15:55:00Z">
        <w:r w:rsidR="00307585">
          <w:rPr>
            <w:sz w:val="28"/>
            <w:szCs w:val="28"/>
          </w:rPr>
          <w:t>a</w:t>
        </w:r>
        <w:r w:rsidR="00307585" w:rsidRPr="00DF5430">
          <w:rPr>
            <w:sz w:val="28"/>
            <w:szCs w:val="28"/>
          </w:rPr>
          <w:t xml:space="preserve"> </w:t>
        </w:r>
      </w:ins>
      <w:r w:rsidRPr="00DF5430">
        <w:rPr>
          <w:sz w:val="28"/>
          <w:szCs w:val="28"/>
        </w:rPr>
        <w:t>label on the copper plate that holds the crucible</w:t>
      </w:r>
      <w:ins w:id="6" w:author="Andrew Hutton" w:date="2020-01-21T15:56:00Z">
        <w:r w:rsidR="00307585" w:rsidRPr="00307585">
          <w:rPr>
            <w:sz w:val="28"/>
            <w:szCs w:val="28"/>
          </w:rPr>
          <w:t xml:space="preserve"> </w:t>
        </w:r>
        <w:r w:rsidR="00307585" w:rsidRPr="00DF5430">
          <w:rPr>
            <w:sz w:val="28"/>
            <w:szCs w:val="28"/>
          </w:rPr>
          <w:t xml:space="preserve">to indicate that the crucible contains gallium.  </w:t>
        </w:r>
      </w:ins>
      <w:del w:id="7" w:author="Andrew Hutton" w:date="2020-01-21T15:55:00Z">
        <w:r w:rsidRPr="00DF5430" w:rsidDel="00307585">
          <w:rPr>
            <w:sz w:val="28"/>
            <w:szCs w:val="28"/>
          </w:rPr>
          <w:delText>?</w:delText>
        </w:r>
      </w:del>
    </w:p>
    <w:p w14:paraId="5742EFB7" w14:textId="478981F9" w:rsidR="004B547F" w:rsidRPr="00DF5430" w:rsidRDefault="004B547F" w:rsidP="004B547F">
      <w:pPr>
        <w:pStyle w:val="ListParagraph"/>
        <w:numPr>
          <w:ilvl w:val="0"/>
          <w:numId w:val="7"/>
        </w:numPr>
        <w:rPr>
          <w:sz w:val="28"/>
          <w:szCs w:val="28"/>
        </w:rPr>
      </w:pPr>
      <w:r w:rsidRPr="00DF5430">
        <w:rPr>
          <w:sz w:val="28"/>
          <w:szCs w:val="28"/>
        </w:rPr>
        <w:t>Store filled crucible</w:t>
      </w:r>
      <w:ins w:id="8" w:author="Andrew Hutton" w:date="2020-01-21T15:56:00Z">
        <w:r w:rsidR="00307585">
          <w:rPr>
            <w:sz w:val="28"/>
            <w:szCs w:val="28"/>
          </w:rPr>
          <w:t xml:space="preserve"> on</w:t>
        </w:r>
      </w:ins>
      <w:r w:rsidRPr="00DF5430">
        <w:rPr>
          <w:sz w:val="28"/>
          <w:szCs w:val="28"/>
        </w:rPr>
        <w:t xml:space="preserve"> the LCW stabilized copper plate until ready for use</w:t>
      </w:r>
    </w:p>
    <w:p w14:paraId="3DF315A6" w14:textId="77777777" w:rsidR="004B547F" w:rsidRPr="00DF5430" w:rsidRDefault="004B547F" w:rsidP="004B547F">
      <w:pPr>
        <w:pStyle w:val="ListParagraph"/>
        <w:numPr>
          <w:ilvl w:val="0"/>
          <w:numId w:val="7"/>
        </w:numPr>
        <w:rPr>
          <w:sz w:val="28"/>
          <w:szCs w:val="28"/>
        </w:rPr>
      </w:pPr>
      <w:r w:rsidRPr="00DF5430">
        <w:rPr>
          <w:sz w:val="28"/>
          <w:szCs w:val="28"/>
        </w:rPr>
        <w:t>Properly dispose of gloves in trash</w:t>
      </w:r>
    </w:p>
    <w:p w14:paraId="25644324" w14:textId="588A8720" w:rsidR="000720C4" w:rsidRDefault="004B547F" w:rsidP="000720C4">
      <w:pPr>
        <w:pStyle w:val="ListParagraph"/>
        <w:numPr>
          <w:ilvl w:val="0"/>
          <w:numId w:val="7"/>
        </w:numPr>
        <w:rPr>
          <w:sz w:val="28"/>
          <w:szCs w:val="28"/>
        </w:rPr>
      </w:pPr>
      <w:r w:rsidRPr="00DF5430">
        <w:rPr>
          <w:sz w:val="28"/>
          <w:szCs w:val="28"/>
        </w:rPr>
        <w:t>If gallium is spilled, cleanup with spill pads and return used pads to ESH for disposal</w:t>
      </w:r>
    </w:p>
    <w:p w14:paraId="25153EBD" w14:textId="017B8152" w:rsidR="000720C4" w:rsidRDefault="003365F8">
      <w:pPr>
        <w:rPr>
          <w:sz w:val="28"/>
          <w:szCs w:val="28"/>
        </w:rPr>
      </w:pPr>
      <w:r>
        <w:rPr>
          <w:noProof/>
          <w:sz w:val="28"/>
          <w:szCs w:val="28"/>
        </w:rPr>
        <w:drawing>
          <wp:inline distT="0" distB="0" distL="0" distR="0" wp14:anchorId="7A1CD8C3" wp14:editId="09FEBC00">
            <wp:extent cx="5943600" cy="3188335"/>
            <wp:effectExtent l="0" t="0" r="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ullsizeoutput_2d4e.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188335"/>
                    </a:xfrm>
                    <a:prstGeom prst="rect">
                      <a:avLst/>
                    </a:prstGeom>
                  </pic:spPr>
                </pic:pic>
              </a:graphicData>
            </a:graphic>
          </wp:inline>
        </w:drawing>
      </w:r>
    </w:p>
    <w:p w14:paraId="3B14A05E" w14:textId="53370D2B" w:rsidR="003365F8" w:rsidRDefault="003365F8">
      <w:pPr>
        <w:rPr>
          <w:sz w:val="28"/>
          <w:szCs w:val="28"/>
        </w:rPr>
      </w:pPr>
      <w:r>
        <w:rPr>
          <w:sz w:val="28"/>
          <w:szCs w:val="28"/>
        </w:rPr>
        <w:t>Figure 1; Crucible and Gallium on hot plate</w:t>
      </w:r>
    </w:p>
    <w:p w14:paraId="24323FE9" w14:textId="77777777" w:rsidR="000720C4" w:rsidRPr="00DF5430" w:rsidRDefault="000720C4">
      <w:pPr>
        <w:rPr>
          <w:sz w:val="28"/>
          <w:szCs w:val="28"/>
        </w:rPr>
      </w:pPr>
    </w:p>
    <w:p w14:paraId="7BF3CE1C" w14:textId="77777777" w:rsidR="003365F8" w:rsidRDefault="003365F8">
      <w:pPr>
        <w:rPr>
          <w:b/>
          <w:sz w:val="28"/>
          <w:szCs w:val="28"/>
        </w:rPr>
      </w:pPr>
      <w:r>
        <w:rPr>
          <w:b/>
          <w:sz w:val="28"/>
          <w:szCs w:val="28"/>
        </w:rPr>
        <w:br w:type="page"/>
      </w:r>
    </w:p>
    <w:p w14:paraId="0CAF7045" w14:textId="7E72249E" w:rsidR="00C01D4A" w:rsidRPr="00DF5430" w:rsidRDefault="00C01D4A" w:rsidP="00C01D4A">
      <w:pPr>
        <w:jc w:val="center"/>
        <w:rPr>
          <w:b/>
          <w:sz w:val="28"/>
          <w:szCs w:val="28"/>
        </w:rPr>
      </w:pPr>
      <w:r w:rsidRPr="00DF5430">
        <w:rPr>
          <w:b/>
          <w:sz w:val="28"/>
          <w:szCs w:val="28"/>
        </w:rPr>
        <w:t>Chapter 3</w:t>
      </w:r>
    </w:p>
    <w:p w14:paraId="30BA6C07" w14:textId="77777777" w:rsidR="00C01D4A" w:rsidRPr="00DF5430" w:rsidRDefault="00C01D4A" w:rsidP="00C01D4A">
      <w:pPr>
        <w:jc w:val="center"/>
        <w:rPr>
          <w:b/>
          <w:sz w:val="28"/>
          <w:szCs w:val="28"/>
        </w:rPr>
      </w:pPr>
    </w:p>
    <w:p w14:paraId="7ACF0A2D" w14:textId="1D1F4B36" w:rsidR="00C01D4A" w:rsidRPr="00DF5430" w:rsidRDefault="00C01D4A" w:rsidP="00C01D4A">
      <w:pPr>
        <w:jc w:val="center"/>
        <w:rPr>
          <w:b/>
          <w:sz w:val="28"/>
          <w:szCs w:val="28"/>
        </w:rPr>
      </w:pPr>
      <w:r w:rsidRPr="00DF5430">
        <w:rPr>
          <w:b/>
          <w:sz w:val="28"/>
          <w:szCs w:val="28"/>
        </w:rPr>
        <w:t>Instrumentation</w:t>
      </w:r>
    </w:p>
    <w:p w14:paraId="73C6650B" w14:textId="77777777" w:rsidR="00C01D4A" w:rsidRPr="00DF5430" w:rsidRDefault="00C01D4A" w:rsidP="00C01D4A">
      <w:pPr>
        <w:jc w:val="center"/>
        <w:rPr>
          <w:sz w:val="28"/>
          <w:szCs w:val="28"/>
        </w:rPr>
      </w:pPr>
    </w:p>
    <w:p w14:paraId="77759A49" w14:textId="04D8E114" w:rsidR="00A24FFB" w:rsidRPr="00A24FFB" w:rsidRDefault="00A24FFB" w:rsidP="00C01D4A">
      <w:pPr>
        <w:rPr>
          <w:sz w:val="28"/>
          <w:szCs w:val="28"/>
        </w:rPr>
      </w:pPr>
      <w:r w:rsidRPr="00A24FFB">
        <w:rPr>
          <w:sz w:val="28"/>
          <w:szCs w:val="28"/>
        </w:rPr>
        <w:t>Thermocouples &amp; Resistance Temperature Detectors</w:t>
      </w:r>
    </w:p>
    <w:p w14:paraId="48DEA34E" w14:textId="1D45DC59" w:rsidR="008A3EE4" w:rsidRPr="00DF5430" w:rsidRDefault="00C01D4A" w:rsidP="00C01D4A">
      <w:r w:rsidRPr="00DF5430">
        <w:t xml:space="preserve">The isotope experiment is </w:t>
      </w:r>
      <w:r w:rsidR="00AE7A05" w:rsidRPr="00DF5430">
        <w:t>instrumented</w:t>
      </w:r>
      <w:r w:rsidRPr="00DF5430">
        <w:t xml:space="preserve"> with both thermocouples</w:t>
      </w:r>
      <w:r w:rsidR="00AE7A05" w:rsidRPr="00DF5430">
        <w:t xml:space="preserve"> (TCs)</w:t>
      </w:r>
      <w:r w:rsidRPr="00DF5430">
        <w:t xml:space="preserve"> and </w:t>
      </w:r>
      <w:r w:rsidR="00AE7A05" w:rsidRPr="00DF5430">
        <w:t xml:space="preserve">resistance temperature detectors (RTDs). </w:t>
      </w:r>
      <w:r w:rsidR="00000D37" w:rsidRPr="00DF5430">
        <w:t>Two different technologies are used to minimize any effect from the high radiation</w:t>
      </w:r>
      <w:r w:rsidR="002A1C46" w:rsidRPr="00DF5430">
        <w:t xml:space="preserve"> area. </w:t>
      </w:r>
      <w:r w:rsidR="008A7492" w:rsidRPr="00DF5430">
        <w:t xml:space="preserve">These are attached to the LCW supply and to each of the return </w:t>
      </w:r>
      <w:r w:rsidR="008A3EE4" w:rsidRPr="00DF5430">
        <w:t xml:space="preserve">water lines from the window frame cooling, the Tungsten radiator and the base plate cooling. Additional </w:t>
      </w:r>
      <w:r w:rsidR="00EE1D55" w:rsidRPr="00DF5430">
        <w:t>thermometers are located at the Beryllium vacuum wind</w:t>
      </w:r>
      <w:r w:rsidR="002248F5" w:rsidRPr="00DF5430">
        <w:t>ow frame, the Tungsten radiator, the base plate and the rear support plug.</w:t>
      </w:r>
      <w:r w:rsidR="003365F8">
        <w:t xml:space="preserve"> (Fig. 2</w:t>
      </w:r>
      <w:r w:rsidR="008A3EE4" w:rsidRPr="00DF5430">
        <w:t>) There is a total of 12 thermometers instrumenting the entire isotope assembly.</w:t>
      </w:r>
    </w:p>
    <w:p w14:paraId="783201AD" w14:textId="0E804112" w:rsidR="00EE1D55" w:rsidRPr="00DF5430" w:rsidRDefault="008A3EE4" w:rsidP="00C01D4A">
      <w:r w:rsidRPr="00DF5430">
        <w:rPr>
          <w:noProof/>
        </w:rPr>
        <mc:AlternateContent>
          <mc:Choice Requires="wps">
            <w:drawing>
              <wp:anchor distT="0" distB="0" distL="114300" distR="114300" simplePos="0" relativeHeight="251661312" behindDoc="0" locked="0" layoutInCell="1" allowOverlap="1" wp14:anchorId="3A5B83D3" wp14:editId="5E2BB90C">
                <wp:simplePos x="0" y="0"/>
                <wp:positionH relativeFrom="column">
                  <wp:posOffset>2448220</wp:posOffset>
                </wp:positionH>
                <wp:positionV relativeFrom="paragraph">
                  <wp:posOffset>1268686</wp:posOffset>
                </wp:positionV>
                <wp:extent cx="121698" cy="676910"/>
                <wp:effectExtent l="101600" t="25400" r="56515" b="59690"/>
                <wp:wrapNone/>
                <wp:docPr id="5" name="Straight Arrow Connector 5"/>
                <wp:cNvGraphicFramePr/>
                <a:graphic xmlns:a="http://schemas.openxmlformats.org/drawingml/2006/main">
                  <a:graphicData uri="http://schemas.microsoft.com/office/word/2010/wordprocessingShape">
                    <wps:wsp>
                      <wps:cNvCnPr/>
                      <wps:spPr>
                        <a:xfrm flipH="1">
                          <a:off x="0" y="0"/>
                          <a:ext cx="121698" cy="676910"/>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CC2952" id="_x0000_t32" coordsize="21600,21600" o:spt="32" o:oned="t" path="m,l21600,21600e" filled="f">
                <v:path arrowok="t" fillok="f" o:connecttype="none"/>
                <o:lock v:ext="edit" shapetype="t"/>
              </v:shapetype>
              <v:shape id="Straight Arrow Connector 5" o:spid="_x0000_s1026" type="#_x0000_t32" style="position:absolute;margin-left:192.75pt;margin-top:99.9pt;width:9.6pt;height:53.3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" strokecolor="red" strokeweight="4pt">
                <v:stroke endarrow="block" joinstyle="miter"/>
              </v:shape>
            </w:pict>
          </mc:Fallback>
        </mc:AlternateContent>
      </w:r>
      <w:r w:rsidRPr="00DF5430">
        <w:rPr>
          <w:noProof/>
        </w:rPr>
        <mc:AlternateContent>
          <mc:Choice Requires="wps">
            <w:drawing>
              <wp:anchor distT="0" distB="0" distL="114300" distR="114300" simplePos="0" relativeHeight="251659264" behindDoc="0" locked="0" layoutInCell="1" allowOverlap="1" wp14:anchorId="19E33031" wp14:editId="55AAF472">
                <wp:simplePos x="0" y="0"/>
                <wp:positionH relativeFrom="column">
                  <wp:posOffset>3252130</wp:posOffset>
                </wp:positionH>
                <wp:positionV relativeFrom="paragraph">
                  <wp:posOffset>463388</wp:posOffset>
                </wp:positionV>
                <wp:extent cx="450156" cy="570983"/>
                <wp:effectExtent l="50800" t="25400" r="33020" b="64135"/>
                <wp:wrapNone/>
                <wp:docPr id="4" name="Straight Arrow Connector 4"/>
                <wp:cNvGraphicFramePr/>
                <a:graphic xmlns:a="http://schemas.openxmlformats.org/drawingml/2006/main">
                  <a:graphicData uri="http://schemas.microsoft.com/office/word/2010/wordprocessingShape">
                    <wps:wsp>
                      <wps:cNvCnPr/>
                      <wps:spPr>
                        <a:xfrm flipH="1">
                          <a:off x="0" y="0"/>
                          <a:ext cx="450156" cy="57098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241226" id="Straight Arrow Connector 4" o:spid="_x0000_s1026" type="#_x0000_t32" style="position:absolute;margin-left:256.05pt;margin-top:36.5pt;width:35.45pt;height:44.9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" strokecolor="red" strokeweight="4pt">
                <v:stroke endarrow="block" joinstyle="miter"/>
              </v:shape>
            </w:pict>
          </mc:Fallback>
        </mc:AlternateContent>
      </w:r>
      <w:r w:rsidRPr="00DF5430">
        <w:rPr>
          <w:noProof/>
        </w:rPr>
        <w:drawing>
          <wp:inline distT="0" distB="0" distL="0" distR="0" wp14:anchorId="31DFE267" wp14:editId="7585CB39">
            <wp:extent cx="5391468" cy="4043600"/>
            <wp:effectExtent l="0" t="11748" r="7303" b="7302"/>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3LV4Bo6QTWfIkAfc8sVeQ.jpg"/>
                    <pic:cNvPicPr/>
                  </pic:nvPicPr>
                  <pic:blipFill>
                    <a:blip r:embed="rId10" cstate="print">
                      <a:extLst>
                        <a:ext uri="{28A0092B-C50C-407E-A947-70E740481C1C}">
                          <a14:useLocalDpi xmlns:a14="http://schemas.microsoft.com/office/drawing/2010/main"/>
                        </a:ext>
                      </a:extLst>
                    </a:blip>
                    <a:stretch>
                      <a:fillRect/>
                    </a:stretch>
                  </pic:blipFill>
                  <pic:spPr>
                    <a:xfrm rot="5400000">
                      <a:off x="0" y="0"/>
                      <a:ext cx="5470266" cy="4102698"/>
                    </a:xfrm>
                    <a:prstGeom prst="rect">
                      <a:avLst/>
                    </a:prstGeom>
                  </pic:spPr>
                </pic:pic>
              </a:graphicData>
            </a:graphic>
          </wp:inline>
        </w:drawing>
      </w:r>
      <w:r w:rsidRPr="00DF5430">
        <w:rPr>
          <w:noProof/>
        </w:rPr>
        <mc:AlternateContent>
          <mc:Choice Requires="wps">
            <w:drawing>
              <wp:anchor distT="0" distB="0" distL="114300" distR="114300" simplePos="0" relativeHeight="251663360" behindDoc="0" locked="0" layoutInCell="1" allowOverlap="1" wp14:anchorId="109FEA1F" wp14:editId="694D020A">
                <wp:simplePos x="0" y="0"/>
                <wp:positionH relativeFrom="column">
                  <wp:posOffset>3245544</wp:posOffset>
                </wp:positionH>
                <wp:positionV relativeFrom="paragraph">
                  <wp:posOffset>3545604</wp:posOffset>
                </wp:positionV>
                <wp:extent cx="456860" cy="691633"/>
                <wp:effectExtent l="50800" t="50800" r="26035" b="19685"/>
                <wp:wrapNone/>
                <wp:docPr id="6" name="Straight Arrow Connector 6"/>
                <wp:cNvGraphicFramePr/>
                <a:graphic xmlns:a="http://schemas.openxmlformats.org/drawingml/2006/main">
                  <a:graphicData uri="http://schemas.microsoft.com/office/word/2010/wordprocessingShape">
                    <wps:wsp>
                      <wps:cNvCnPr/>
                      <wps:spPr>
                        <a:xfrm flipH="1" flipV="1">
                          <a:off x="0" y="0"/>
                          <a:ext cx="456860" cy="69163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209804" id="Straight Arrow Connector 6" o:spid="_x0000_s1026" type="#_x0000_t32" style="position:absolute;margin-left:255.55pt;margin-top:279.2pt;width:35.95pt;height:54.4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" strokecolor="red" strokeweight="4pt">
                <v:stroke endarrow="block" joinstyle="miter"/>
              </v:shape>
            </w:pict>
          </mc:Fallback>
        </mc:AlternateContent>
      </w:r>
    </w:p>
    <w:p w14:paraId="205900AD" w14:textId="77777777" w:rsidR="008A3EE4" w:rsidRPr="00DF5430" w:rsidRDefault="008A3EE4" w:rsidP="00C01D4A"/>
    <w:p w14:paraId="117BBEAC" w14:textId="06593F90" w:rsidR="008A3EE4" w:rsidRPr="00DF5430" w:rsidRDefault="003365F8" w:rsidP="00C01D4A">
      <w:pPr>
        <w:rPr>
          <w:sz w:val="28"/>
          <w:szCs w:val="28"/>
        </w:rPr>
      </w:pPr>
      <w:r>
        <w:rPr>
          <w:sz w:val="28"/>
          <w:szCs w:val="28"/>
        </w:rPr>
        <w:t>Figure 2</w:t>
      </w:r>
      <w:r w:rsidR="008A3EE4" w:rsidRPr="00DF5430">
        <w:rPr>
          <w:sz w:val="28"/>
          <w:szCs w:val="28"/>
        </w:rPr>
        <w:t>; Additional TCs on the Isotope assembly</w:t>
      </w:r>
    </w:p>
    <w:p w14:paraId="48B6E297" w14:textId="77777777" w:rsidR="00EE1D55" w:rsidRPr="00DF5430" w:rsidRDefault="00EE1D55" w:rsidP="00C01D4A"/>
    <w:p w14:paraId="549525F7" w14:textId="6C8DA6C3" w:rsidR="00C01D4A" w:rsidRDefault="002A1C46" w:rsidP="00C01D4A">
      <w:r w:rsidRPr="00DF5430">
        <w:t xml:space="preserve">The TCs &amp; TRDs are readout using the Omega </w:t>
      </w:r>
      <w:r w:rsidR="00545D20" w:rsidRPr="00DF5430">
        <w:t>CNi3253 controllers.</w:t>
      </w:r>
      <w:r w:rsidR="00492697">
        <w:t xml:space="preserve"> (Fig. </w:t>
      </w:r>
      <w:r w:rsidR="003365F8">
        <w:t>3</w:t>
      </w:r>
      <w:r w:rsidR="004B5F6C" w:rsidRPr="00DF5430">
        <w:t>)</w:t>
      </w:r>
      <w:r w:rsidR="008A3EE4" w:rsidRPr="00DF5430">
        <w:t>. T</w:t>
      </w:r>
      <w:r w:rsidR="006B46EF" w:rsidRPr="00DF5430">
        <w:t>hese have been repurposed from</w:t>
      </w:r>
      <w:r w:rsidR="008A3EE4" w:rsidRPr="00DF5430">
        <w:t xml:space="preserve"> the FEL High Reflector instrumentation. The advantage is that all of these channels exist in the EPICS control system. The cables have been extended to the rear of the LERF vault, the controllers are placed behind the concrete support column for additional radiation shielding. </w:t>
      </w:r>
    </w:p>
    <w:p w14:paraId="30FBFDED" w14:textId="77777777" w:rsidR="008F1374" w:rsidRPr="00DF5430" w:rsidRDefault="008F1374" w:rsidP="00C01D4A"/>
    <w:p w14:paraId="7E2E0794" w14:textId="6B6624F4" w:rsidR="00545D20" w:rsidRPr="00DF5430" w:rsidRDefault="004B5F6C" w:rsidP="00C01D4A">
      <w:r w:rsidRPr="00DF5430">
        <w:rPr>
          <w:noProof/>
        </w:rPr>
        <w:drawing>
          <wp:inline distT="0" distB="0" distL="0" distR="0" wp14:anchorId="48A494A9" wp14:editId="0617F211">
            <wp:extent cx="5943600" cy="31261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izeoutput_2d43.jpeg"/>
                    <pic:cNvPicPr/>
                  </pic:nvPicPr>
                  <pic:blipFill>
                    <a:blip r:embed="rId11" cstate="print">
                      <a:extLst>
                        <a:ext uri="{28A0092B-C50C-407E-A947-70E740481C1C}">
                          <a14:useLocalDpi xmlns:a14="http://schemas.microsoft.com/office/drawing/2010/main"/>
                        </a:ext>
                      </a:extLst>
                    </a:blip>
                    <a:stretch>
                      <a:fillRect/>
                    </a:stretch>
                  </pic:blipFill>
                  <pic:spPr>
                    <a:xfrm>
                      <a:off x="0" y="0"/>
                      <a:ext cx="5943600" cy="3126105"/>
                    </a:xfrm>
                    <a:prstGeom prst="rect">
                      <a:avLst/>
                    </a:prstGeom>
                  </pic:spPr>
                </pic:pic>
              </a:graphicData>
            </a:graphic>
          </wp:inline>
        </w:drawing>
      </w:r>
    </w:p>
    <w:p w14:paraId="21894C32" w14:textId="6308AC20" w:rsidR="00C01D4A" w:rsidRDefault="003365F8" w:rsidP="00C01D4A">
      <w:pPr>
        <w:jc w:val="center"/>
        <w:rPr>
          <w:sz w:val="28"/>
          <w:szCs w:val="28"/>
        </w:rPr>
      </w:pPr>
      <w:r>
        <w:rPr>
          <w:sz w:val="28"/>
          <w:szCs w:val="28"/>
        </w:rPr>
        <w:t>Figure 3</w:t>
      </w:r>
      <w:r w:rsidR="004B5F6C" w:rsidRPr="00DF5430">
        <w:rPr>
          <w:sz w:val="28"/>
          <w:szCs w:val="28"/>
        </w:rPr>
        <w:t>; Omega controllers for reading out thermocouples and RTDs</w:t>
      </w:r>
      <w:r w:rsidR="008F1374">
        <w:rPr>
          <w:sz w:val="28"/>
          <w:szCs w:val="28"/>
        </w:rPr>
        <w:t>, 12 channels</w:t>
      </w:r>
    </w:p>
    <w:p w14:paraId="733512C5" w14:textId="77777777" w:rsidR="008F1374" w:rsidRDefault="008F1374" w:rsidP="008F1374">
      <w:pPr>
        <w:rPr>
          <w:sz w:val="28"/>
          <w:szCs w:val="28"/>
        </w:rPr>
      </w:pPr>
    </w:p>
    <w:p w14:paraId="6D35EB38" w14:textId="7180BF3A" w:rsidR="008F1374" w:rsidRDefault="008F1374" w:rsidP="008F1374">
      <w:pPr>
        <w:rPr>
          <w:sz w:val="28"/>
          <w:szCs w:val="28"/>
        </w:rPr>
      </w:pPr>
      <w:r w:rsidRPr="008F1374">
        <w:rPr>
          <w:sz w:val="28"/>
          <w:szCs w:val="28"/>
        </w:rPr>
        <w:t>Ozone Monitors</w:t>
      </w:r>
    </w:p>
    <w:p w14:paraId="6187F440" w14:textId="0B534380" w:rsidR="0048737A" w:rsidRDefault="008F1374" w:rsidP="008F1374">
      <w:r w:rsidRPr="00A24FFB">
        <w:t>There are two ozone monitors in the vault, one near the concrete support post &amp; the oth</w:t>
      </w:r>
      <w:r w:rsidR="003365F8">
        <w:t>er in the GTS air plenum. (Fig 4 &amp; 5</w:t>
      </w:r>
      <w:r w:rsidRPr="00A24FFB">
        <w:t>)</w:t>
      </w:r>
      <w:r w:rsidR="00374F97">
        <w:t>. There is a nitrogen purge line fixed to the region where the electron beam passes through the air between the Beryllium window &amp; the Tungsten target. This line is remotely controlled and interlocked to the Machine Protection System.</w:t>
      </w:r>
    </w:p>
    <w:p w14:paraId="561E15C3" w14:textId="443BDEC9" w:rsidR="008F1374" w:rsidRPr="00A24FFB" w:rsidRDefault="0048737A" w:rsidP="008F1374">
      <w:r>
        <w:rPr>
          <w:noProof/>
        </w:rPr>
        <w:drawing>
          <wp:inline distT="0" distB="0" distL="0" distR="0" wp14:anchorId="0AC4749C" wp14:editId="0A65CC29">
            <wp:extent cx="3890305" cy="2917729"/>
            <wp:effectExtent l="381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AD%MGDtRLmoJCVOer4HKw.jpg"/>
                    <pic:cNvPicPr/>
                  </pic:nvPicPr>
                  <pic:blipFill>
                    <a:blip r:embed="rId12" cstate="print">
                      <a:extLst>
                        <a:ext uri="{28A0092B-C50C-407E-A947-70E740481C1C}">
                          <a14:useLocalDpi xmlns:a14="http://schemas.microsoft.com/office/drawing/2010/main"/>
                        </a:ext>
                      </a:extLst>
                    </a:blip>
                    <a:stretch>
                      <a:fillRect/>
                    </a:stretch>
                  </pic:blipFill>
                  <pic:spPr>
                    <a:xfrm rot="5400000">
                      <a:off x="0" y="0"/>
                      <a:ext cx="3930522" cy="2947892"/>
                    </a:xfrm>
                    <a:prstGeom prst="rect">
                      <a:avLst/>
                    </a:prstGeom>
                  </pic:spPr>
                </pic:pic>
              </a:graphicData>
            </a:graphic>
          </wp:inline>
        </w:drawing>
      </w:r>
      <w:r w:rsidR="00374F97">
        <w:t xml:space="preserve"> </w:t>
      </w:r>
      <w:r>
        <w:rPr>
          <w:noProof/>
        </w:rPr>
        <w:drawing>
          <wp:inline distT="0" distB="0" distL="0" distR="0" wp14:anchorId="47DE9A10" wp14:editId="43F07E76">
            <wp:extent cx="2917485" cy="388998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ullsizeoutput_2d45.jpeg"/>
                    <pic:cNvPicPr/>
                  </pic:nvPicPr>
                  <pic:blipFill>
                    <a:blip r:embed="rId13" cstate="print">
                      <a:extLst>
                        <a:ext uri="{28A0092B-C50C-407E-A947-70E740481C1C}">
                          <a14:useLocalDpi xmlns:a14="http://schemas.microsoft.com/office/drawing/2010/main"/>
                        </a:ext>
                      </a:extLst>
                    </a:blip>
                    <a:stretch>
                      <a:fillRect/>
                    </a:stretch>
                  </pic:blipFill>
                  <pic:spPr>
                    <a:xfrm>
                      <a:off x="0" y="0"/>
                      <a:ext cx="2938971" cy="3918628"/>
                    </a:xfrm>
                    <a:prstGeom prst="rect">
                      <a:avLst/>
                    </a:prstGeom>
                  </pic:spPr>
                </pic:pic>
              </a:graphicData>
            </a:graphic>
          </wp:inline>
        </w:drawing>
      </w:r>
    </w:p>
    <w:p w14:paraId="5B35BFF7" w14:textId="029C1AB8" w:rsidR="008F1374" w:rsidRPr="008F1374" w:rsidRDefault="003365F8" w:rsidP="008F1374">
      <w:pPr>
        <w:rPr>
          <w:sz w:val="28"/>
          <w:szCs w:val="28"/>
        </w:rPr>
      </w:pPr>
      <w:r>
        <w:rPr>
          <w:sz w:val="28"/>
          <w:szCs w:val="28"/>
        </w:rPr>
        <w:t>Figure 4</w:t>
      </w:r>
      <w:r w:rsidR="00492697">
        <w:rPr>
          <w:sz w:val="28"/>
          <w:szCs w:val="28"/>
        </w:rPr>
        <w:t>; O</w:t>
      </w:r>
      <w:r>
        <w:rPr>
          <w:sz w:val="28"/>
          <w:szCs w:val="28"/>
        </w:rPr>
        <w:t>zone Monitor # 1</w:t>
      </w:r>
      <w:r>
        <w:rPr>
          <w:sz w:val="28"/>
          <w:szCs w:val="28"/>
        </w:rPr>
        <w:tab/>
      </w:r>
      <w:r>
        <w:rPr>
          <w:sz w:val="28"/>
          <w:szCs w:val="28"/>
        </w:rPr>
        <w:tab/>
        <w:t xml:space="preserve">      Figure 5</w:t>
      </w:r>
      <w:r w:rsidR="00492697">
        <w:rPr>
          <w:sz w:val="28"/>
          <w:szCs w:val="28"/>
        </w:rPr>
        <w:t>; Ozone monitor # 2</w:t>
      </w:r>
    </w:p>
    <w:p w14:paraId="30A4D0D0" w14:textId="77777777" w:rsidR="008F1374" w:rsidRPr="008F1374" w:rsidRDefault="008F1374" w:rsidP="008F1374">
      <w:pPr>
        <w:pStyle w:val="ListParagraph"/>
        <w:ind w:left="1080"/>
        <w:rPr>
          <w:sz w:val="28"/>
          <w:szCs w:val="28"/>
        </w:rPr>
      </w:pPr>
    </w:p>
    <w:p w14:paraId="368C6855" w14:textId="77777777" w:rsidR="004B5F6C" w:rsidRPr="00DF5430" w:rsidRDefault="004B5F6C" w:rsidP="000E7DFD"/>
    <w:p w14:paraId="04BCF191" w14:textId="77777777" w:rsidR="004B5F6C" w:rsidRPr="00DF5430" w:rsidRDefault="004B5F6C" w:rsidP="004B5F6C">
      <w:pPr>
        <w:rPr>
          <w:sz w:val="28"/>
          <w:szCs w:val="28"/>
        </w:rPr>
      </w:pPr>
    </w:p>
    <w:p w14:paraId="4172BF90" w14:textId="765C713D" w:rsidR="007D6FB3" w:rsidRPr="00DF5430" w:rsidRDefault="00C01D4A" w:rsidP="006B46EF">
      <w:pPr>
        <w:jc w:val="center"/>
        <w:rPr>
          <w:b/>
          <w:sz w:val="28"/>
          <w:szCs w:val="28"/>
        </w:rPr>
      </w:pPr>
      <w:r w:rsidRPr="00DF5430">
        <w:rPr>
          <w:sz w:val="28"/>
          <w:szCs w:val="28"/>
        </w:rPr>
        <w:br w:type="page"/>
      </w:r>
      <w:r w:rsidR="007D6FB3" w:rsidRPr="00DF5430">
        <w:rPr>
          <w:b/>
          <w:sz w:val="28"/>
          <w:szCs w:val="28"/>
        </w:rPr>
        <w:t>Chapter 4</w:t>
      </w:r>
    </w:p>
    <w:p w14:paraId="53712A51" w14:textId="77777777" w:rsidR="006B46EF" w:rsidRPr="00DF5430" w:rsidRDefault="006B46EF" w:rsidP="006B46EF">
      <w:pPr>
        <w:jc w:val="center"/>
        <w:rPr>
          <w:b/>
          <w:sz w:val="28"/>
          <w:szCs w:val="28"/>
        </w:rPr>
      </w:pPr>
    </w:p>
    <w:p w14:paraId="0B908E46" w14:textId="46F43AC6" w:rsidR="006B46EF" w:rsidRPr="00DF5430" w:rsidRDefault="006B46EF" w:rsidP="007D6FB3">
      <w:pPr>
        <w:jc w:val="center"/>
        <w:rPr>
          <w:b/>
          <w:sz w:val="28"/>
          <w:szCs w:val="28"/>
        </w:rPr>
      </w:pPr>
      <w:r w:rsidRPr="00DF5430">
        <w:rPr>
          <w:b/>
          <w:sz w:val="28"/>
          <w:szCs w:val="28"/>
        </w:rPr>
        <w:t>Machine Protection System</w:t>
      </w:r>
      <w:r w:rsidR="00743A32" w:rsidRPr="00DF5430">
        <w:rPr>
          <w:b/>
          <w:sz w:val="28"/>
          <w:szCs w:val="28"/>
        </w:rPr>
        <w:t xml:space="preserve"> (MPS)</w:t>
      </w:r>
      <w:r w:rsidRPr="00DF5430">
        <w:rPr>
          <w:b/>
          <w:sz w:val="28"/>
          <w:szCs w:val="28"/>
        </w:rPr>
        <w:t xml:space="preserve"> Interlocks</w:t>
      </w:r>
    </w:p>
    <w:p w14:paraId="6C65C865" w14:textId="77777777" w:rsidR="006B46EF" w:rsidRPr="00DF5430" w:rsidRDefault="006B46EF" w:rsidP="007D6FB3">
      <w:pPr>
        <w:jc w:val="center"/>
        <w:rPr>
          <w:sz w:val="28"/>
          <w:szCs w:val="28"/>
        </w:rPr>
      </w:pPr>
    </w:p>
    <w:p w14:paraId="63FF5B83" w14:textId="22B62C6D" w:rsidR="00F009AD" w:rsidRPr="00DF5430" w:rsidRDefault="006B46EF" w:rsidP="006B46EF">
      <w:r w:rsidRPr="00DF5430">
        <w:t xml:space="preserve">Each of the three water cooling loops </w:t>
      </w:r>
      <w:r w:rsidR="00147695" w:rsidRPr="00DF5430">
        <w:t xml:space="preserve">and the Nitrogen gas has a </w:t>
      </w:r>
      <w:r w:rsidRPr="00DF5430">
        <w:t>flow interlock switch that is connected to the LERF MPS</w:t>
      </w:r>
      <w:r w:rsidR="00147695" w:rsidRPr="00DF5430">
        <w:t xml:space="preserve">. The MPS </w:t>
      </w:r>
      <w:r w:rsidR="00F009AD" w:rsidRPr="00DF5430">
        <w:t>is designed around Beam Modes (allowable total beam power) and Machine Modes (beam destination), Twelve spare channels have been assigned for use wit</w:t>
      </w:r>
      <w:r w:rsidR="00492697">
        <w:t>h the isotope e</w:t>
      </w:r>
      <w:r w:rsidR="003365F8">
        <w:t>xperiment. (Fig. 6</w:t>
      </w:r>
      <w:r w:rsidR="00F009AD" w:rsidRPr="00DF5430">
        <w:t>)</w:t>
      </w:r>
      <w:r w:rsidR="008E1646" w:rsidRPr="00DF5430">
        <w:t xml:space="preserve"> All of these channels must be green or the Beam Mode will drop from CW to Pulsed – low duty cycle.</w:t>
      </w:r>
    </w:p>
    <w:p w14:paraId="6FF007F1" w14:textId="737081EA" w:rsidR="008E1646" w:rsidRPr="008E1646" w:rsidRDefault="008E1646" w:rsidP="008E1646">
      <w:pPr>
        <w:rPr>
          <w:rFonts w:eastAsia="Times New Roman" w:cs="Times New Roman"/>
        </w:rPr>
      </w:pPr>
    </w:p>
    <w:p w14:paraId="56668DF3" w14:textId="7CD299AB" w:rsidR="00F009AD" w:rsidRDefault="008E1646" w:rsidP="006B46EF">
      <w:r w:rsidRPr="00DF5430">
        <w:rPr>
          <w:rFonts w:eastAsia="Times New Roman" w:cs="Times New Roman"/>
          <w:noProof/>
        </w:rPr>
        <w:drawing>
          <wp:inline distT="0" distB="0" distL="0" distR="0" wp14:anchorId="365E1F98" wp14:editId="00DF3CF6">
            <wp:extent cx="4394835" cy="5495472"/>
            <wp:effectExtent l="0" t="0" r="0" b="0"/>
            <wp:docPr id="30" name="Picture 30" descr="https://logbooks.jlab.org/files/styles/plentybig/public/2020/01/3764159/200131191.1.png?itok=jScFXv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books.jlab.org/files/styles/plentybig/public/2020/01/3764159/200131191.1.png?itok=jScFXvDi"/>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492778" cy="5617944"/>
                    </a:xfrm>
                    <a:prstGeom prst="rect">
                      <a:avLst/>
                    </a:prstGeom>
                    <a:noFill/>
                    <a:ln>
                      <a:noFill/>
                    </a:ln>
                  </pic:spPr>
                </pic:pic>
              </a:graphicData>
            </a:graphic>
          </wp:inline>
        </w:drawing>
      </w:r>
    </w:p>
    <w:p w14:paraId="0F324D2E" w14:textId="594DE65D" w:rsidR="00492697" w:rsidRPr="00492697" w:rsidRDefault="003365F8" w:rsidP="006B46EF">
      <w:pPr>
        <w:rPr>
          <w:sz w:val="28"/>
          <w:szCs w:val="28"/>
        </w:rPr>
      </w:pPr>
      <w:r>
        <w:rPr>
          <w:sz w:val="28"/>
          <w:szCs w:val="28"/>
        </w:rPr>
        <w:t>Figure 6</w:t>
      </w:r>
      <w:r w:rsidR="00492697">
        <w:rPr>
          <w:sz w:val="28"/>
          <w:szCs w:val="28"/>
        </w:rPr>
        <w:t>; MPS EPICS Screen with 1X interlocks</w:t>
      </w:r>
    </w:p>
    <w:p w14:paraId="04EC68FC" w14:textId="2ACF8E3A" w:rsidR="00B52BF6" w:rsidRPr="00DF5430" w:rsidRDefault="00B52BF6" w:rsidP="006B46EF">
      <w:r w:rsidRPr="00DF5430">
        <w:t xml:space="preserve">There is an interface box in the tunnel near the isotope 1X beamline. The interface has 12, 2-pin connectors that tie into the flow switches, the spare channels have a jumper (short) on each of those cables. </w:t>
      </w:r>
      <w:r w:rsidR="003365F8">
        <w:t>(Fig. 7</w:t>
      </w:r>
      <w:r w:rsidR="00ED3599" w:rsidRPr="00DF5430">
        <w:t>)</w:t>
      </w:r>
    </w:p>
    <w:p w14:paraId="4298EE95" w14:textId="77777777" w:rsidR="00F009AD" w:rsidRPr="00DF5430" w:rsidRDefault="00F009AD" w:rsidP="006B46EF">
      <w:r w:rsidRPr="00DF5430">
        <w:rPr>
          <w:noProof/>
        </w:rPr>
        <w:drawing>
          <wp:inline distT="0" distB="0" distL="0" distR="0" wp14:anchorId="7E5ADD17" wp14:editId="7B6A9311">
            <wp:extent cx="5943600" cy="4457700"/>
            <wp:effectExtent l="635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Uje%y8HTOqCTnk+SbebAA.jpg"/>
                    <pic:cNvPicPr/>
                  </pic:nvPicPr>
                  <pic:blipFill>
                    <a:blip r:embed="rId15" cstate="print">
                      <a:extLst>
                        <a:ext uri="{28A0092B-C50C-407E-A947-70E740481C1C}">
                          <a14:useLocalDpi xmlns:a14="http://schemas.microsoft.com/office/drawing/2010/main"/>
                        </a:ext>
                      </a:extLst>
                    </a:blip>
                    <a:stretch>
                      <a:fillRect/>
                    </a:stretch>
                  </pic:blipFill>
                  <pic:spPr>
                    <a:xfrm rot="5400000">
                      <a:off x="0" y="0"/>
                      <a:ext cx="5943600" cy="4457700"/>
                    </a:xfrm>
                    <a:prstGeom prst="rect">
                      <a:avLst/>
                    </a:prstGeom>
                  </pic:spPr>
                </pic:pic>
              </a:graphicData>
            </a:graphic>
          </wp:inline>
        </w:drawing>
      </w:r>
    </w:p>
    <w:p w14:paraId="161467E5" w14:textId="6CDE7840" w:rsidR="00ED3599" w:rsidRPr="00DF5430" w:rsidRDefault="003365F8" w:rsidP="006B46EF">
      <w:pPr>
        <w:rPr>
          <w:sz w:val="28"/>
          <w:szCs w:val="28"/>
        </w:rPr>
      </w:pPr>
      <w:r>
        <w:rPr>
          <w:sz w:val="28"/>
          <w:szCs w:val="28"/>
        </w:rPr>
        <w:t>Figure 7</w:t>
      </w:r>
      <w:r w:rsidR="00ED3599" w:rsidRPr="00DF5430">
        <w:rPr>
          <w:sz w:val="28"/>
          <w:szCs w:val="28"/>
        </w:rPr>
        <w:t>; MPS Interface box</w:t>
      </w:r>
    </w:p>
    <w:p w14:paraId="7461A7E6" w14:textId="77777777" w:rsidR="00F009AD" w:rsidRPr="00DF5430" w:rsidRDefault="00F009AD" w:rsidP="006B46EF"/>
    <w:p w14:paraId="2BBC2653" w14:textId="0005AA44" w:rsidR="006B46EF" w:rsidRPr="00DF5430" w:rsidRDefault="00743A32" w:rsidP="006B46EF">
      <w:r w:rsidRPr="00DF5430">
        <w:t xml:space="preserve"> </w:t>
      </w:r>
    </w:p>
    <w:p w14:paraId="43AEC1BC" w14:textId="224B2CE1" w:rsidR="006B46EF" w:rsidRPr="00DF5430" w:rsidRDefault="006B46EF" w:rsidP="006B46EF">
      <w:pPr>
        <w:jc w:val="center"/>
      </w:pPr>
      <w:r w:rsidRPr="00DF5430">
        <w:rPr>
          <w:sz w:val="28"/>
          <w:szCs w:val="28"/>
        </w:rPr>
        <w:br w:type="page"/>
      </w:r>
    </w:p>
    <w:p w14:paraId="39057693" w14:textId="21A2C025" w:rsidR="006B46EF" w:rsidRPr="00DF5430" w:rsidRDefault="006B46EF" w:rsidP="007D6FB3">
      <w:pPr>
        <w:jc w:val="center"/>
        <w:rPr>
          <w:b/>
          <w:sz w:val="28"/>
          <w:szCs w:val="28"/>
        </w:rPr>
      </w:pPr>
      <w:r w:rsidRPr="00DF5430">
        <w:rPr>
          <w:b/>
          <w:sz w:val="28"/>
          <w:szCs w:val="28"/>
        </w:rPr>
        <w:t>Chapter 5</w:t>
      </w:r>
    </w:p>
    <w:p w14:paraId="6A2BCF80" w14:textId="77777777" w:rsidR="007D6FB3" w:rsidRPr="00DF5430" w:rsidRDefault="007D6FB3" w:rsidP="007D6FB3">
      <w:pPr>
        <w:rPr>
          <w:rFonts w:cs="Times New Roman"/>
          <w:b/>
          <w:sz w:val="20"/>
          <w:szCs w:val="20"/>
        </w:rPr>
      </w:pPr>
    </w:p>
    <w:p w14:paraId="2DC459B0" w14:textId="77777777" w:rsidR="007D6FB3" w:rsidRPr="00DF5430" w:rsidRDefault="007D6FB3" w:rsidP="007D6FB3">
      <w:pPr>
        <w:jc w:val="center"/>
        <w:rPr>
          <w:b/>
          <w:sz w:val="28"/>
          <w:szCs w:val="28"/>
        </w:rPr>
      </w:pPr>
      <w:r w:rsidRPr="00DF5430">
        <w:rPr>
          <w:b/>
          <w:sz w:val="28"/>
          <w:szCs w:val="28"/>
        </w:rPr>
        <w:t>Procedure for Draining LCW from Isotope Rig</w:t>
      </w:r>
    </w:p>
    <w:p w14:paraId="60B175E6" w14:textId="77777777" w:rsidR="007D6FB3" w:rsidRPr="00DF5430" w:rsidRDefault="007D6FB3" w:rsidP="007D6FB3">
      <w:pPr>
        <w:rPr>
          <w:sz w:val="28"/>
          <w:szCs w:val="28"/>
        </w:rPr>
      </w:pPr>
    </w:p>
    <w:p w14:paraId="1304E4E7" w14:textId="77777777" w:rsidR="007D6FB3" w:rsidRPr="00DF5430" w:rsidRDefault="007D6FB3" w:rsidP="007D6FB3">
      <w:pPr>
        <w:jc w:val="center"/>
        <w:rPr>
          <w:sz w:val="28"/>
          <w:szCs w:val="28"/>
        </w:rPr>
      </w:pPr>
    </w:p>
    <w:p w14:paraId="3DCE3E6C" w14:textId="0960FC2C" w:rsidR="007D6FB3" w:rsidRPr="00DF5430" w:rsidRDefault="007D6FB3" w:rsidP="007D6FB3">
      <w:pPr>
        <w:pStyle w:val="ListParagraph"/>
        <w:numPr>
          <w:ilvl w:val="0"/>
          <w:numId w:val="11"/>
        </w:numPr>
      </w:pPr>
      <w:r w:rsidRPr="00DF5430">
        <w:t>Close IMV1X00C Supply, then IMV1X00C Return. These are the DUMP LCW cooling connections to the isotope rig (</w:t>
      </w:r>
      <w:r w:rsidR="007C6443" w:rsidRPr="00DF5430">
        <w:t xml:space="preserve">Fig. </w:t>
      </w:r>
      <w:r w:rsidR="003365F8">
        <w:t>8</w:t>
      </w:r>
      <w:r w:rsidRPr="00DF5430">
        <w:t>)</w:t>
      </w:r>
    </w:p>
    <w:p w14:paraId="2C3D7A2C" w14:textId="4BEA1F37" w:rsidR="007D6FB3" w:rsidRPr="00DF5430" w:rsidRDefault="007D6FB3" w:rsidP="007D6FB3">
      <w:pPr>
        <w:pStyle w:val="ListParagraph"/>
        <w:numPr>
          <w:ilvl w:val="0"/>
          <w:numId w:val="11"/>
        </w:numPr>
      </w:pPr>
      <w:r w:rsidRPr="00DF5430">
        <w:t>Close the supply first then return for the following valves: IMV1X00, IMV1X00A, IMV1X00B. These are the three cooling circuits for the window, tung</w:t>
      </w:r>
      <w:r w:rsidR="007C6443" w:rsidRPr="00DF5430">
        <w:t xml:space="preserve">sten, and base plate. (Fig. </w:t>
      </w:r>
      <w:r w:rsidR="003365F8">
        <w:t>9</w:t>
      </w:r>
      <w:r w:rsidRPr="00DF5430">
        <w:t>)</w:t>
      </w:r>
    </w:p>
    <w:p w14:paraId="4D84A1A8" w14:textId="2A9E3D50" w:rsidR="007D6FB3" w:rsidRPr="00DF5430" w:rsidRDefault="007D6FB3" w:rsidP="007D6FB3">
      <w:pPr>
        <w:pStyle w:val="ListParagraph"/>
        <w:numPr>
          <w:ilvl w:val="0"/>
          <w:numId w:val="11"/>
        </w:numPr>
      </w:pPr>
      <w:r w:rsidRPr="00DF5430">
        <w:t>Place the ¼” drain line connected to IMV1X00D securely in a bucket. Open this valve slowly to avoid any splashing of the LCW. (</w:t>
      </w:r>
      <w:r w:rsidR="007C6443" w:rsidRPr="00DF5430">
        <w:t xml:space="preserve">Fig. </w:t>
      </w:r>
      <w:r w:rsidR="003365F8">
        <w:t>10</w:t>
      </w:r>
      <w:r w:rsidRPr="00DF5430">
        <w:t>)</w:t>
      </w:r>
    </w:p>
    <w:p w14:paraId="743A824B" w14:textId="2612BE7D" w:rsidR="007D6FB3" w:rsidRPr="00DF5430" w:rsidRDefault="007D6FB3" w:rsidP="007D6FB3">
      <w:pPr>
        <w:pStyle w:val="ListParagraph"/>
        <w:numPr>
          <w:ilvl w:val="0"/>
          <w:numId w:val="11"/>
        </w:numPr>
      </w:pPr>
      <w:r w:rsidRPr="00DF5430">
        <w:t>Open both the Supply &amp; Return ball valves of the LCW circuit you wish to drain, then slowly open IMV1X00D Nitrogen Supply valve to push the LCW out of this circuit, repeat as needed. Be careful not to splash or spill the Dump LCW water. (</w:t>
      </w:r>
      <w:r w:rsidR="007C6443" w:rsidRPr="00DF5430">
        <w:t>Fig.</w:t>
      </w:r>
      <w:r w:rsidR="003365F8">
        <w:t xml:space="preserve"> 11</w:t>
      </w:r>
      <w:r w:rsidRPr="00DF5430">
        <w:t>)</w:t>
      </w:r>
    </w:p>
    <w:p w14:paraId="7DBC0A55" w14:textId="77777777" w:rsidR="007D6FB3" w:rsidRPr="00DF5430" w:rsidRDefault="007D6FB3" w:rsidP="007D6FB3"/>
    <w:p w14:paraId="31E55292" w14:textId="77777777" w:rsidR="007D6FB3" w:rsidRPr="00DF5430" w:rsidRDefault="007D6FB3" w:rsidP="007D6FB3">
      <w:r w:rsidRPr="00DF5430">
        <w:rPr>
          <w:noProof/>
        </w:rPr>
        <w:drawing>
          <wp:inline distT="0" distB="0" distL="0" distR="0" wp14:anchorId="79674705" wp14:editId="0A1C72BF">
            <wp:extent cx="4786789" cy="3590092"/>
            <wp:effectExtent l="0" t="11113" r="2858" b="2857"/>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SEwfkbQUCtGmUz1dgbAQ.jpg"/>
                    <pic:cNvPicPr/>
                  </pic:nvPicPr>
                  <pic:blipFill>
                    <a:blip r:embed="rId16" cstate="print">
                      <a:extLst>
                        <a:ext uri="{28A0092B-C50C-407E-A947-70E740481C1C}">
                          <a14:useLocalDpi xmlns:a14="http://schemas.microsoft.com/office/drawing/2010/main"/>
                        </a:ext>
                      </a:extLst>
                    </a:blip>
                    <a:stretch>
                      <a:fillRect/>
                    </a:stretch>
                  </pic:blipFill>
                  <pic:spPr>
                    <a:xfrm rot="5400000">
                      <a:off x="0" y="0"/>
                      <a:ext cx="4810740" cy="3608055"/>
                    </a:xfrm>
                    <a:prstGeom prst="rect">
                      <a:avLst/>
                    </a:prstGeom>
                  </pic:spPr>
                </pic:pic>
              </a:graphicData>
            </a:graphic>
          </wp:inline>
        </w:drawing>
      </w:r>
    </w:p>
    <w:p w14:paraId="459D6FE6" w14:textId="1EF6229A" w:rsidR="007D6FB3" w:rsidRPr="00DF5430" w:rsidRDefault="007C6443" w:rsidP="007D6FB3">
      <w:pPr>
        <w:rPr>
          <w:sz w:val="28"/>
          <w:szCs w:val="28"/>
        </w:rPr>
      </w:pPr>
      <w:r w:rsidRPr="00DF5430">
        <w:rPr>
          <w:sz w:val="28"/>
          <w:szCs w:val="28"/>
        </w:rPr>
        <w:t xml:space="preserve">Figure </w:t>
      </w:r>
      <w:r w:rsidR="003365F8">
        <w:rPr>
          <w:sz w:val="28"/>
          <w:szCs w:val="28"/>
        </w:rPr>
        <w:t>8</w:t>
      </w:r>
      <w:r w:rsidR="007D6FB3" w:rsidRPr="00DF5430">
        <w:rPr>
          <w:sz w:val="28"/>
          <w:szCs w:val="28"/>
        </w:rPr>
        <w:t>; Dump LCW Supply &amp; Return Valves</w:t>
      </w:r>
    </w:p>
    <w:p w14:paraId="43DAA19F" w14:textId="77777777" w:rsidR="007D6FB3" w:rsidRPr="00DF5430" w:rsidRDefault="007D6FB3" w:rsidP="007D6FB3">
      <w:pPr>
        <w:rPr>
          <w:b/>
          <w:sz w:val="28"/>
          <w:szCs w:val="28"/>
        </w:rPr>
      </w:pPr>
      <w:r w:rsidRPr="00DF5430">
        <w:rPr>
          <w:b/>
          <w:noProof/>
          <w:sz w:val="28"/>
          <w:szCs w:val="28"/>
        </w:rPr>
        <w:drawing>
          <wp:inline distT="0" distB="0" distL="0" distR="0" wp14:anchorId="006ABA78" wp14:editId="19804019">
            <wp:extent cx="7882890" cy="5912168"/>
            <wp:effectExtent l="0" t="5080" r="11430" b="1143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sKhYPuKQrWa01ma9zNiWw.jpg"/>
                    <pic:cNvPicPr/>
                  </pic:nvPicPr>
                  <pic:blipFill>
                    <a:blip r:embed="rId17" cstate="print">
                      <a:extLst>
                        <a:ext uri="{28A0092B-C50C-407E-A947-70E740481C1C}">
                          <a14:useLocalDpi xmlns:a14="http://schemas.microsoft.com/office/drawing/2010/main"/>
                        </a:ext>
                      </a:extLst>
                    </a:blip>
                    <a:stretch>
                      <a:fillRect/>
                    </a:stretch>
                  </pic:blipFill>
                  <pic:spPr>
                    <a:xfrm rot="5400000">
                      <a:off x="0" y="0"/>
                      <a:ext cx="7903318" cy="5927489"/>
                    </a:xfrm>
                    <a:prstGeom prst="rect">
                      <a:avLst/>
                    </a:prstGeom>
                  </pic:spPr>
                </pic:pic>
              </a:graphicData>
            </a:graphic>
          </wp:inline>
        </w:drawing>
      </w:r>
    </w:p>
    <w:p w14:paraId="35772D26" w14:textId="2D84E0F0" w:rsidR="007D6FB3" w:rsidRPr="003365F8" w:rsidRDefault="007C6443" w:rsidP="007D6FB3">
      <w:pPr>
        <w:rPr>
          <w:sz w:val="28"/>
          <w:szCs w:val="28"/>
        </w:rPr>
      </w:pPr>
      <w:r w:rsidRPr="003365F8">
        <w:rPr>
          <w:sz w:val="28"/>
          <w:szCs w:val="28"/>
        </w:rPr>
        <w:t xml:space="preserve">Figure </w:t>
      </w:r>
      <w:r w:rsidR="003365F8" w:rsidRPr="003365F8">
        <w:rPr>
          <w:sz w:val="28"/>
          <w:szCs w:val="28"/>
        </w:rPr>
        <w:t>9</w:t>
      </w:r>
      <w:r w:rsidR="007D6FB3" w:rsidRPr="003365F8">
        <w:rPr>
          <w:sz w:val="28"/>
          <w:szCs w:val="28"/>
        </w:rPr>
        <w:t>; Three branch cooling circuits</w:t>
      </w:r>
    </w:p>
    <w:p w14:paraId="380BE339" w14:textId="77777777" w:rsidR="007D6FB3" w:rsidRPr="00DF5430" w:rsidRDefault="007D6FB3" w:rsidP="007D6FB3">
      <w:pPr>
        <w:rPr>
          <w:b/>
          <w:sz w:val="28"/>
          <w:szCs w:val="28"/>
        </w:rPr>
      </w:pPr>
      <w:r w:rsidRPr="00DF5430">
        <w:rPr>
          <w:b/>
          <w:noProof/>
          <w:sz w:val="28"/>
          <w:szCs w:val="28"/>
        </w:rPr>
        <w:drawing>
          <wp:inline distT="0" distB="0" distL="0" distR="0" wp14:anchorId="6827C2E4" wp14:editId="586C98EE">
            <wp:extent cx="3866514" cy="2899886"/>
            <wp:effectExtent l="635" t="0" r="0" b="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hf9ygcQ8+zcJTCCR580A.jpg"/>
                    <pic:cNvPicPr/>
                  </pic:nvPicPr>
                  <pic:blipFill>
                    <a:blip r:embed="rId18" cstate="print">
                      <a:extLst>
                        <a:ext uri="{28A0092B-C50C-407E-A947-70E740481C1C}">
                          <a14:useLocalDpi xmlns:a14="http://schemas.microsoft.com/office/drawing/2010/main"/>
                        </a:ext>
                      </a:extLst>
                    </a:blip>
                    <a:stretch>
                      <a:fillRect/>
                    </a:stretch>
                  </pic:blipFill>
                  <pic:spPr>
                    <a:xfrm rot="5400000">
                      <a:off x="0" y="0"/>
                      <a:ext cx="3928808" cy="2946607"/>
                    </a:xfrm>
                    <a:prstGeom prst="rect">
                      <a:avLst/>
                    </a:prstGeom>
                  </pic:spPr>
                </pic:pic>
              </a:graphicData>
            </a:graphic>
          </wp:inline>
        </w:drawing>
      </w:r>
    </w:p>
    <w:p w14:paraId="3B18C212" w14:textId="31167021" w:rsidR="007D6FB3" w:rsidRPr="003365F8" w:rsidRDefault="007C6443" w:rsidP="007D6FB3">
      <w:pPr>
        <w:rPr>
          <w:sz w:val="28"/>
          <w:szCs w:val="28"/>
        </w:rPr>
      </w:pPr>
      <w:r w:rsidRPr="003365F8">
        <w:rPr>
          <w:sz w:val="28"/>
          <w:szCs w:val="28"/>
        </w:rPr>
        <w:t xml:space="preserve">Figure </w:t>
      </w:r>
      <w:r w:rsidR="003365F8" w:rsidRPr="003365F8">
        <w:rPr>
          <w:sz w:val="28"/>
          <w:szCs w:val="28"/>
        </w:rPr>
        <w:t>10</w:t>
      </w:r>
      <w:r w:rsidR="007D6FB3" w:rsidRPr="003365F8">
        <w:rPr>
          <w:sz w:val="28"/>
          <w:szCs w:val="28"/>
        </w:rPr>
        <w:t>; ¼” Nylon drain line</w:t>
      </w:r>
    </w:p>
    <w:p w14:paraId="3FDA0781" w14:textId="77777777" w:rsidR="007D6FB3" w:rsidRPr="00DF5430" w:rsidRDefault="007D6FB3" w:rsidP="007D6FB3">
      <w:pPr>
        <w:rPr>
          <w:b/>
          <w:sz w:val="28"/>
          <w:szCs w:val="28"/>
        </w:rPr>
      </w:pPr>
      <w:r w:rsidRPr="00DF5430">
        <w:rPr>
          <w:b/>
          <w:noProof/>
          <w:sz w:val="28"/>
          <w:szCs w:val="28"/>
        </w:rPr>
        <w:drawing>
          <wp:inline distT="0" distB="0" distL="0" distR="0" wp14:anchorId="5933BA6D" wp14:editId="3083CAE1">
            <wp:extent cx="3884824" cy="2913618"/>
            <wp:effectExtent l="2858" t="0" r="4762" b="4763"/>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0FG9wVRT6Gc6p4rzr4KbQ.jpg"/>
                    <pic:cNvPicPr/>
                  </pic:nvPicPr>
                  <pic:blipFill>
                    <a:blip r:embed="rId19" cstate="print">
                      <a:extLst>
                        <a:ext uri="{28A0092B-C50C-407E-A947-70E740481C1C}">
                          <a14:useLocalDpi xmlns:a14="http://schemas.microsoft.com/office/drawing/2010/main"/>
                        </a:ext>
                      </a:extLst>
                    </a:blip>
                    <a:stretch>
                      <a:fillRect/>
                    </a:stretch>
                  </pic:blipFill>
                  <pic:spPr>
                    <a:xfrm rot="5400000">
                      <a:off x="0" y="0"/>
                      <a:ext cx="3919191" cy="2939393"/>
                    </a:xfrm>
                    <a:prstGeom prst="rect">
                      <a:avLst/>
                    </a:prstGeom>
                  </pic:spPr>
                </pic:pic>
              </a:graphicData>
            </a:graphic>
          </wp:inline>
        </w:drawing>
      </w:r>
    </w:p>
    <w:p w14:paraId="4BCF0467" w14:textId="407AC108" w:rsidR="004B547F" w:rsidRPr="003365F8" w:rsidRDefault="007C6443">
      <w:pPr>
        <w:rPr>
          <w:sz w:val="28"/>
          <w:szCs w:val="28"/>
        </w:rPr>
      </w:pPr>
      <w:r w:rsidRPr="003365F8">
        <w:rPr>
          <w:sz w:val="28"/>
          <w:szCs w:val="28"/>
        </w:rPr>
        <w:t xml:space="preserve">Figure </w:t>
      </w:r>
      <w:r w:rsidR="003365F8">
        <w:rPr>
          <w:sz w:val="28"/>
          <w:szCs w:val="28"/>
        </w:rPr>
        <w:t>11</w:t>
      </w:r>
      <w:r w:rsidR="007D6FB3" w:rsidRPr="003365F8">
        <w:rPr>
          <w:sz w:val="28"/>
          <w:szCs w:val="28"/>
        </w:rPr>
        <w:t>; Nitrogen supply to blow circuits dry</w:t>
      </w:r>
      <w:r w:rsidR="004B547F" w:rsidRPr="003365F8">
        <w:rPr>
          <w:sz w:val="28"/>
          <w:szCs w:val="28"/>
        </w:rPr>
        <w:br w:type="page"/>
      </w:r>
    </w:p>
    <w:p w14:paraId="5FE8BA1C" w14:textId="77777777" w:rsidR="00D75AAA" w:rsidRPr="00DF5430" w:rsidRDefault="00D75AAA">
      <w:pPr>
        <w:rPr>
          <w:sz w:val="28"/>
          <w:szCs w:val="28"/>
        </w:rPr>
      </w:pPr>
    </w:p>
    <w:p w14:paraId="7E38A414" w14:textId="77777777" w:rsidR="00E747F7" w:rsidRPr="00DF5430" w:rsidRDefault="00E747F7" w:rsidP="00D75AAA">
      <w:pPr>
        <w:widowControl w:val="0"/>
        <w:autoSpaceDE w:val="0"/>
        <w:autoSpaceDN w:val="0"/>
        <w:adjustRightInd w:val="0"/>
        <w:spacing w:after="240" w:line="440" w:lineRule="atLeast"/>
        <w:rPr>
          <w:rFonts w:cs="Helvetica"/>
          <w:bCs/>
          <w:color w:val="000000"/>
          <w:sz w:val="28"/>
          <w:szCs w:val="37"/>
        </w:rPr>
      </w:pPr>
      <w:r w:rsidRPr="00DF5430">
        <w:rPr>
          <w:rFonts w:cs="Helvetica"/>
          <w:bCs/>
          <w:color w:val="000000"/>
          <w:sz w:val="28"/>
          <w:szCs w:val="37"/>
        </w:rPr>
        <w:t>Appendix A Technical Reference</w:t>
      </w:r>
    </w:p>
    <w:p w14:paraId="5DFB8049" w14:textId="77777777" w:rsidR="00736D67" w:rsidRPr="00DF5430" w:rsidRDefault="00736D67" w:rsidP="00736D67">
      <w:pPr>
        <w:pStyle w:val="ListParagraph"/>
        <w:numPr>
          <w:ilvl w:val="0"/>
          <w:numId w:val="8"/>
        </w:numPr>
        <w:rPr>
          <w:rFonts w:cs="Helvetica"/>
          <w:bCs/>
          <w:color w:val="000000"/>
          <w:sz w:val="28"/>
          <w:szCs w:val="37"/>
        </w:rPr>
      </w:pPr>
      <w:r w:rsidRPr="00DF5430">
        <w:rPr>
          <w:rFonts w:cs="Helvetica"/>
          <w:bCs/>
          <w:color w:val="000000"/>
          <w:sz w:val="28"/>
          <w:szCs w:val="37"/>
        </w:rPr>
        <w:t>P &amp; I Diagram</w:t>
      </w:r>
    </w:p>
    <w:p w14:paraId="14755573" w14:textId="10BC4013" w:rsidR="00736D67"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TC/RTD Routing to ADC</w:t>
      </w:r>
    </w:p>
    <w:p w14:paraId="745BE9F3" w14:textId="1BD70B16" w:rsidR="00736D67" w:rsidRDefault="009C061C" w:rsidP="00736D67">
      <w:pPr>
        <w:pStyle w:val="ListParagraph"/>
        <w:numPr>
          <w:ilvl w:val="0"/>
          <w:numId w:val="8"/>
        </w:numPr>
        <w:rPr>
          <w:rFonts w:cs="Helvetica"/>
          <w:bCs/>
          <w:color w:val="000000"/>
          <w:sz w:val="28"/>
          <w:szCs w:val="37"/>
        </w:rPr>
      </w:pPr>
      <w:r>
        <w:rPr>
          <w:rFonts w:cs="Helvetica"/>
          <w:bCs/>
          <w:color w:val="000000"/>
          <w:sz w:val="28"/>
          <w:szCs w:val="37"/>
        </w:rPr>
        <w:t>MPS Interface</w:t>
      </w:r>
    </w:p>
    <w:p w14:paraId="20F2C0B1" w14:textId="0164F354" w:rsidR="009C061C"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Ozone Monitor Manual</w:t>
      </w:r>
    </w:p>
    <w:p w14:paraId="052B12EE" w14:textId="77777777" w:rsidR="00736D67" w:rsidRPr="00DF5430" w:rsidRDefault="00736D67">
      <w:pPr>
        <w:rPr>
          <w:rFonts w:cs="Helvetica"/>
          <w:b/>
          <w:bCs/>
          <w:color w:val="000000"/>
          <w:sz w:val="37"/>
          <w:szCs w:val="37"/>
        </w:rPr>
      </w:pPr>
      <w:r w:rsidRPr="00DF5430">
        <w:rPr>
          <w:rFonts w:cs="Helvetica"/>
          <w:bCs/>
          <w:color w:val="000000"/>
          <w:sz w:val="28"/>
          <w:szCs w:val="37"/>
        </w:rPr>
        <w:br w:type="page"/>
      </w:r>
    </w:p>
    <w:p w14:paraId="6081ED7B" w14:textId="77777777" w:rsidR="00736D67" w:rsidRPr="00DF5430" w:rsidRDefault="00736D67" w:rsidP="00736D67">
      <w:pPr>
        <w:pStyle w:val="ListParagraph"/>
        <w:widowControl w:val="0"/>
        <w:numPr>
          <w:ilvl w:val="0"/>
          <w:numId w:val="9"/>
        </w:numPr>
        <w:autoSpaceDE w:val="0"/>
        <w:autoSpaceDN w:val="0"/>
        <w:adjustRightInd w:val="0"/>
        <w:spacing w:line="280" w:lineRule="atLeast"/>
        <w:rPr>
          <w:rFonts w:cs="Times"/>
          <w:color w:val="000000"/>
        </w:rPr>
      </w:pPr>
      <w:r w:rsidRPr="00DF5430">
        <w:rPr>
          <w:rFonts w:cs="Times"/>
          <w:color w:val="000000"/>
        </w:rPr>
        <w:t>P &amp; I Diagram</w:t>
      </w:r>
    </w:p>
    <w:p w14:paraId="73806A49" w14:textId="02F0F146" w:rsidR="00736D67" w:rsidRPr="00DF5430" w:rsidRDefault="009C061C" w:rsidP="00736D67">
      <w:pPr>
        <w:widowControl w:val="0"/>
        <w:autoSpaceDE w:val="0"/>
        <w:autoSpaceDN w:val="0"/>
        <w:adjustRightInd w:val="0"/>
        <w:spacing w:line="280" w:lineRule="atLeast"/>
        <w:rPr>
          <w:rFonts w:cs="Times"/>
          <w:color w:val="000000"/>
        </w:rPr>
      </w:pPr>
      <w:r w:rsidRPr="009C061C">
        <w:rPr>
          <w:rFonts w:cs="Times"/>
          <w:noProof/>
          <w:color w:val="000000"/>
        </w:rPr>
        <w:drawing>
          <wp:inline distT="0" distB="0" distL="0" distR="0" wp14:anchorId="7064C53F" wp14:editId="12458998">
            <wp:extent cx="5943600" cy="3863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943600" cy="3863340"/>
                    </a:xfrm>
                    <a:prstGeom prst="rect">
                      <a:avLst/>
                    </a:prstGeom>
                  </pic:spPr>
                </pic:pic>
              </a:graphicData>
            </a:graphic>
          </wp:inline>
        </w:drawing>
      </w:r>
      <w:r w:rsidR="00736D67" w:rsidRPr="00DF5430">
        <w:rPr>
          <w:rFonts w:cs="Times"/>
          <w:color w:val="000000"/>
        </w:rPr>
        <w:t xml:space="preserve"> </w:t>
      </w:r>
    </w:p>
    <w:p w14:paraId="207A7439" w14:textId="77777777" w:rsidR="00736D67" w:rsidRPr="00DF5430" w:rsidRDefault="00736D67">
      <w:pPr>
        <w:rPr>
          <w:rFonts w:cs="Helvetica"/>
          <w:b/>
          <w:bCs/>
          <w:color w:val="000000"/>
          <w:sz w:val="37"/>
          <w:szCs w:val="37"/>
        </w:rPr>
      </w:pPr>
    </w:p>
    <w:p w14:paraId="2874CA92" w14:textId="77777777" w:rsidR="00AB24DD" w:rsidRDefault="00AB24DD">
      <w:pPr>
        <w:rPr>
          <w:rFonts w:cs="Helvetica"/>
          <w:bCs/>
          <w:color w:val="000000"/>
          <w:sz w:val="28"/>
          <w:szCs w:val="37"/>
        </w:rPr>
      </w:pPr>
      <w:r w:rsidRPr="00AB24DD">
        <w:rPr>
          <w:rFonts w:cs="Helvetica"/>
          <w:bCs/>
          <w:noProof/>
          <w:color w:val="000000"/>
          <w:sz w:val="28"/>
          <w:szCs w:val="37"/>
        </w:rPr>
        <w:drawing>
          <wp:inline distT="0" distB="0" distL="0" distR="0" wp14:anchorId="7BCF3DF4" wp14:editId="02F9EFD0">
            <wp:extent cx="5943600" cy="38544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5943600" cy="3854450"/>
                    </a:xfrm>
                    <a:prstGeom prst="rect">
                      <a:avLst/>
                    </a:prstGeom>
                  </pic:spPr>
                </pic:pic>
              </a:graphicData>
            </a:graphic>
          </wp:inline>
        </w:drawing>
      </w:r>
    </w:p>
    <w:p w14:paraId="4D01062A" w14:textId="77777777" w:rsidR="00AB24DD" w:rsidRDefault="00AB24DD">
      <w:pPr>
        <w:rPr>
          <w:rFonts w:cs="Helvetica"/>
          <w:bCs/>
          <w:color w:val="000000"/>
          <w:sz w:val="28"/>
          <w:szCs w:val="37"/>
        </w:rPr>
      </w:pPr>
    </w:p>
    <w:p w14:paraId="3B5665C1" w14:textId="77777777" w:rsidR="00AB24DD" w:rsidRDefault="00AB24DD">
      <w:pPr>
        <w:rPr>
          <w:rFonts w:cs="Helvetica"/>
          <w:bCs/>
          <w:color w:val="000000"/>
          <w:sz w:val="28"/>
          <w:szCs w:val="37"/>
        </w:rPr>
      </w:pPr>
    </w:p>
    <w:p w14:paraId="347BB811" w14:textId="238C00A2" w:rsidR="00D8239C" w:rsidRDefault="00D8239C">
      <w:pPr>
        <w:rPr>
          <w:rFonts w:cs="Helvetica"/>
          <w:bCs/>
          <w:color w:val="000000"/>
          <w:sz w:val="28"/>
          <w:szCs w:val="37"/>
        </w:rPr>
      </w:pPr>
      <w:r w:rsidRPr="00D8239C">
        <w:rPr>
          <w:rFonts w:cs="Helvetica"/>
          <w:bCs/>
          <w:noProof/>
          <w:color w:val="000000"/>
          <w:sz w:val="28"/>
          <w:szCs w:val="37"/>
        </w:rPr>
        <w:drawing>
          <wp:inline distT="0" distB="0" distL="0" distR="0" wp14:anchorId="02EE6DD9" wp14:editId="429DA2CF">
            <wp:extent cx="5943600" cy="385254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5943600" cy="3852545"/>
                    </a:xfrm>
                    <a:prstGeom prst="rect">
                      <a:avLst/>
                    </a:prstGeom>
                  </pic:spPr>
                </pic:pic>
              </a:graphicData>
            </a:graphic>
          </wp:inline>
        </w:drawing>
      </w:r>
    </w:p>
    <w:p w14:paraId="14C9725F" w14:textId="4971A932" w:rsidR="00736D67" w:rsidRDefault="00736D67">
      <w:pPr>
        <w:rPr>
          <w:rFonts w:cs="Helvetica"/>
          <w:bCs/>
          <w:color w:val="000000"/>
          <w:sz w:val="28"/>
          <w:szCs w:val="37"/>
        </w:rPr>
      </w:pPr>
    </w:p>
    <w:p w14:paraId="34790EC2" w14:textId="77777777" w:rsidR="00D8239C" w:rsidRPr="00DF5430" w:rsidRDefault="00D8239C">
      <w:pPr>
        <w:rPr>
          <w:rFonts w:cs="Helvetica"/>
          <w:bCs/>
          <w:color w:val="000000"/>
          <w:sz w:val="28"/>
          <w:szCs w:val="37"/>
        </w:rPr>
      </w:pPr>
    </w:p>
    <w:p w14:paraId="5D389C34" w14:textId="10967C24" w:rsidR="009C061C" w:rsidRDefault="00BF5C9B" w:rsidP="009C061C">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6EDAA520" wp14:editId="76E43D3D">
            <wp:extent cx="5766435" cy="9492654"/>
            <wp:effectExtent l="0" t="0" r="0" b="6985"/>
            <wp:docPr id="38" name="Picture 38" descr="Ozone%20Monito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zone%20Monitor.pdf"/>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769364" cy="9497475"/>
                    </a:xfrm>
                    <a:prstGeom prst="rect">
                      <a:avLst/>
                    </a:prstGeom>
                    <a:noFill/>
                    <a:ln>
                      <a:noFill/>
                    </a:ln>
                  </pic:spPr>
                </pic:pic>
              </a:graphicData>
            </a:graphic>
          </wp:inline>
        </w:drawing>
      </w:r>
      <w:r w:rsidR="009C061C">
        <w:rPr>
          <w:rFonts w:ascii="Times" w:hAnsi="Times" w:cs="Times"/>
          <w:color w:val="000000"/>
        </w:rPr>
        <w:t xml:space="preserve"> </w:t>
      </w:r>
    </w:p>
    <w:p w14:paraId="07E1B848" w14:textId="404C2E64" w:rsidR="00D75AAA" w:rsidRPr="003365F8" w:rsidRDefault="00BF5C9B" w:rsidP="003365F8">
      <w:pPr>
        <w:widowControl w:val="0"/>
        <w:autoSpaceDE w:val="0"/>
        <w:autoSpaceDN w:val="0"/>
        <w:adjustRightInd w:val="0"/>
        <w:spacing w:line="280" w:lineRule="atLeast"/>
        <w:rPr>
          <w:rFonts w:ascii="Times" w:hAnsi="Times" w:cs="Times"/>
          <w:color w:val="000000"/>
        </w:rPr>
      </w:pPr>
      <w:r>
        <w:rPr>
          <w:rFonts w:ascii="Times" w:hAnsi="Times" w:cs="Times"/>
          <w:noProof/>
          <w:color w:val="000000"/>
        </w:rPr>
        <w:drawing>
          <wp:inline distT="0" distB="0" distL="0" distR="0" wp14:anchorId="002CE6E6" wp14:editId="38E9CD5B">
            <wp:extent cx="5652135" cy="9303317"/>
            <wp:effectExtent l="0" t="0" r="1206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684075" cy="9355889"/>
                    </a:xfrm>
                    <a:prstGeom prst="rect">
                      <a:avLst/>
                    </a:prstGeom>
                    <a:noFill/>
                    <a:ln>
                      <a:noFill/>
                    </a:ln>
                  </pic:spPr>
                </pic:pic>
              </a:graphicData>
            </a:graphic>
          </wp:inline>
        </w:drawing>
      </w:r>
      <w:r>
        <w:rPr>
          <w:rFonts w:ascii="Times" w:hAnsi="Times" w:cs="Times"/>
          <w:color w:val="000000"/>
        </w:rPr>
        <w:t xml:space="preserve"> </w:t>
      </w:r>
    </w:p>
    <w:sectPr w:rsidR="00D75AAA" w:rsidRPr="003365F8" w:rsidSect="00FA0A8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747804" w14:textId="77777777" w:rsidR="00110E0D" w:rsidRDefault="00110E0D" w:rsidP="00B52BF6">
      <w:r>
        <w:separator/>
      </w:r>
    </w:p>
  </w:endnote>
  <w:endnote w:type="continuationSeparator" w:id="0">
    <w:p w14:paraId="48CCD3CF" w14:textId="77777777" w:rsidR="00110E0D" w:rsidRDefault="00110E0D" w:rsidP="00B52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F6D660" w14:textId="77777777" w:rsidR="00110E0D" w:rsidRDefault="00110E0D" w:rsidP="00B52BF6">
      <w:r>
        <w:separator/>
      </w:r>
    </w:p>
  </w:footnote>
  <w:footnote w:type="continuationSeparator" w:id="0">
    <w:p w14:paraId="68591247" w14:textId="77777777" w:rsidR="00110E0D" w:rsidRDefault="00110E0D" w:rsidP="00B52B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87F04FA"/>
    <w:multiLevelType w:val="multilevel"/>
    <w:tmpl w:val="2B62B10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18E84149"/>
    <w:multiLevelType w:val="hybridMultilevel"/>
    <w:tmpl w:val="09C4E72C"/>
    <w:lvl w:ilvl="0" w:tplc="8F923A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5A2602B"/>
    <w:multiLevelType w:val="hybridMultilevel"/>
    <w:tmpl w:val="FEB65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227805"/>
    <w:multiLevelType w:val="hybridMultilevel"/>
    <w:tmpl w:val="A5960B90"/>
    <w:lvl w:ilvl="0" w:tplc="87F445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7FF6B49"/>
    <w:multiLevelType w:val="hybridMultilevel"/>
    <w:tmpl w:val="B2481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411417"/>
    <w:multiLevelType w:val="hybridMultilevel"/>
    <w:tmpl w:val="EBBC3E12"/>
    <w:lvl w:ilvl="0" w:tplc="AE98A5B6">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7972873"/>
    <w:multiLevelType w:val="hybridMultilevel"/>
    <w:tmpl w:val="886C41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5C11574"/>
    <w:multiLevelType w:val="multilevel"/>
    <w:tmpl w:val="6B56579C"/>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5C266E60"/>
    <w:multiLevelType w:val="hybridMultilevel"/>
    <w:tmpl w:val="3FAC02B0"/>
    <w:lvl w:ilvl="0" w:tplc="7E3091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1107015"/>
    <w:multiLevelType w:val="hybridMultilevel"/>
    <w:tmpl w:val="4DA884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62F8102D"/>
    <w:multiLevelType w:val="hybridMultilevel"/>
    <w:tmpl w:val="F4120918"/>
    <w:lvl w:ilvl="0" w:tplc="F202CA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4026C96"/>
    <w:multiLevelType w:val="hybridMultilevel"/>
    <w:tmpl w:val="B8041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0"/>
  </w:num>
  <w:num w:numId="3">
    <w:abstractNumId w:val="1"/>
  </w:num>
  <w:num w:numId="4">
    <w:abstractNumId w:val="12"/>
  </w:num>
  <w:num w:numId="5">
    <w:abstractNumId w:val="5"/>
  </w:num>
  <w:num w:numId="6">
    <w:abstractNumId w:val="10"/>
  </w:num>
  <w:num w:numId="7">
    <w:abstractNumId w:val="13"/>
  </w:num>
  <w:num w:numId="8">
    <w:abstractNumId w:val="6"/>
  </w:num>
  <w:num w:numId="9">
    <w:abstractNumId w:val="4"/>
  </w:num>
  <w:num w:numId="10">
    <w:abstractNumId w:val="11"/>
  </w:num>
  <w:num w:numId="11">
    <w:abstractNumId w:val="8"/>
  </w:num>
  <w:num w:numId="12">
    <w:abstractNumId w:val="3"/>
  </w:num>
  <w:num w:numId="13">
    <w:abstractNumId w:val="2"/>
  </w:num>
  <w:num w:numId="14">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drew Hutton">
    <w15:presenceInfo w15:providerId="AD" w15:userId="S::andrew@jlab.org::129d4a6d-d92b-4b08-a409-8aa5a53c12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8"/>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4349"/>
    <w:rsid w:val="00000D37"/>
    <w:rsid w:val="000720C4"/>
    <w:rsid w:val="000723B4"/>
    <w:rsid w:val="000A568F"/>
    <w:rsid w:val="000C4894"/>
    <w:rsid w:val="000E7DFD"/>
    <w:rsid w:val="00102D2C"/>
    <w:rsid w:val="00110E0D"/>
    <w:rsid w:val="00147695"/>
    <w:rsid w:val="00150873"/>
    <w:rsid w:val="001C086F"/>
    <w:rsid w:val="001D3BB1"/>
    <w:rsid w:val="002248F5"/>
    <w:rsid w:val="00243D8B"/>
    <w:rsid w:val="00280CF6"/>
    <w:rsid w:val="002A1C46"/>
    <w:rsid w:val="00307585"/>
    <w:rsid w:val="00321133"/>
    <w:rsid w:val="003365F8"/>
    <w:rsid w:val="00374F97"/>
    <w:rsid w:val="0048737A"/>
    <w:rsid w:val="00492697"/>
    <w:rsid w:val="004B547F"/>
    <w:rsid w:val="004B5F6C"/>
    <w:rsid w:val="004C7DD1"/>
    <w:rsid w:val="00545D20"/>
    <w:rsid w:val="0056700A"/>
    <w:rsid w:val="005843B6"/>
    <w:rsid w:val="00594FFB"/>
    <w:rsid w:val="005C3F18"/>
    <w:rsid w:val="006B46EF"/>
    <w:rsid w:val="00736D67"/>
    <w:rsid w:val="00743A32"/>
    <w:rsid w:val="007B77D9"/>
    <w:rsid w:val="007C29A1"/>
    <w:rsid w:val="007C6443"/>
    <w:rsid w:val="007D6FB3"/>
    <w:rsid w:val="00820B4A"/>
    <w:rsid w:val="008628FE"/>
    <w:rsid w:val="008A3EE4"/>
    <w:rsid w:val="008A7492"/>
    <w:rsid w:val="008C360F"/>
    <w:rsid w:val="008C5B0F"/>
    <w:rsid w:val="008E1646"/>
    <w:rsid w:val="008F1374"/>
    <w:rsid w:val="009C061C"/>
    <w:rsid w:val="00A24FFB"/>
    <w:rsid w:val="00A56B0D"/>
    <w:rsid w:val="00AB24DD"/>
    <w:rsid w:val="00AB3B6A"/>
    <w:rsid w:val="00AE7A05"/>
    <w:rsid w:val="00AF2A1F"/>
    <w:rsid w:val="00B11DB4"/>
    <w:rsid w:val="00B52BF6"/>
    <w:rsid w:val="00B8474C"/>
    <w:rsid w:val="00BF5C9B"/>
    <w:rsid w:val="00C01D4A"/>
    <w:rsid w:val="00C32EE3"/>
    <w:rsid w:val="00CD603A"/>
    <w:rsid w:val="00D53E21"/>
    <w:rsid w:val="00D75AAA"/>
    <w:rsid w:val="00D8239C"/>
    <w:rsid w:val="00DF5430"/>
    <w:rsid w:val="00E33AC6"/>
    <w:rsid w:val="00E747F7"/>
    <w:rsid w:val="00E94349"/>
    <w:rsid w:val="00EC7657"/>
    <w:rsid w:val="00ED3599"/>
    <w:rsid w:val="00EE1D55"/>
    <w:rsid w:val="00F009AD"/>
    <w:rsid w:val="00F813AA"/>
    <w:rsid w:val="00FA0A8F"/>
    <w:rsid w:val="00FF53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0F7D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53E2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94349"/>
    <w:rPr>
      <w:color w:val="0563C1" w:themeColor="hyperlink"/>
      <w:u w:val="single"/>
    </w:rPr>
  </w:style>
  <w:style w:type="paragraph" w:styleId="ListParagraph">
    <w:name w:val="List Paragraph"/>
    <w:basedOn w:val="Normal"/>
    <w:uiPriority w:val="34"/>
    <w:qFormat/>
    <w:rsid w:val="00E94349"/>
    <w:pPr>
      <w:ind w:left="720"/>
      <w:contextualSpacing/>
    </w:pPr>
  </w:style>
  <w:style w:type="paragraph" w:styleId="Header">
    <w:name w:val="header"/>
    <w:basedOn w:val="Normal"/>
    <w:link w:val="HeaderChar"/>
    <w:uiPriority w:val="99"/>
    <w:unhideWhenUsed/>
    <w:rsid w:val="00B52BF6"/>
    <w:pPr>
      <w:tabs>
        <w:tab w:val="center" w:pos="4680"/>
        <w:tab w:val="right" w:pos="9360"/>
      </w:tabs>
    </w:pPr>
  </w:style>
  <w:style w:type="character" w:customStyle="1" w:styleId="HeaderChar">
    <w:name w:val="Header Char"/>
    <w:basedOn w:val="DefaultParagraphFont"/>
    <w:link w:val="Header"/>
    <w:uiPriority w:val="99"/>
    <w:rsid w:val="00B52BF6"/>
  </w:style>
  <w:style w:type="paragraph" w:styleId="Footer">
    <w:name w:val="footer"/>
    <w:basedOn w:val="Normal"/>
    <w:link w:val="FooterChar"/>
    <w:uiPriority w:val="99"/>
    <w:unhideWhenUsed/>
    <w:rsid w:val="00B52BF6"/>
    <w:pPr>
      <w:tabs>
        <w:tab w:val="center" w:pos="4680"/>
        <w:tab w:val="right" w:pos="9360"/>
      </w:tabs>
    </w:pPr>
  </w:style>
  <w:style w:type="character" w:customStyle="1" w:styleId="FooterChar">
    <w:name w:val="Footer Char"/>
    <w:basedOn w:val="DefaultParagraphFont"/>
    <w:link w:val="Footer"/>
    <w:uiPriority w:val="99"/>
    <w:rsid w:val="00B52BF6"/>
  </w:style>
  <w:style w:type="paragraph" w:styleId="BalloonText">
    <w:name w:val="Balloon Text"/>
    <w:basedOn w:val="Normal"/>
    <w:link w:val="BalloonTextChar"/>
    <w:uiPriority w:val="99"/>
    <w:semiHidden/>
    <w:unhideWhenUsed/>
    <w:rsid w:val="0030758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0758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5483887">
      <w:bodyDiv w:val="1"/>
      <w:marLeft w:val="0"/>
      <w:marRight w:val="0"/>
      <w:marTop w:val="0"/>
      <w:marBottom w:val="0"/>
      <w:divBdr>
        <w:top w:val="none" w:sz="0" w:space="0" w:color="auto"/>
        <w:left w:val="none" w:sz="0" w:space="0" w:color="auto"/>
        <w:bottom w:val="none" w:sz="0" w:space="0" w:color="auto"/>
        <w:right w:val="none" w:sz="0" w:space="0" w:color="auto"/>
      </w:divBdr>
    </w:div>
    <w:div w:id="200462138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microsoft.com/office/2011/relationships/people" Target="people.xml"/><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mailto:jordan@jlab.org"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Pages>
  <Words>1071</Words>
  <Characters>6111</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Andrew Hutton</cp:lastModifiedBy>
  <cp:revision>2</cp:revision>
  <cp:lastPrinted>2020-01-21T14:08:00Z</cp:lastPrinted>
  <dcterms:created xsi:type="dcterms:W3CDTF">2020-01-21T20:58:00Z</dcterms:created>
  <dcterms:modified xsi:type="dcterms:W3CDTF">2020-01-21T20:58:00Z</dcterms:modified>
</cp:coreProperties>
</file>