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F212" w14:textId="3383B90B" w:rsidR="003734E7" w:rsidRDefault="00AF501B" w:rsidP="00D61124">
      <w:pPr>
        <w:pStyle w:val="Heading4"/>
      </w:pPr>
      <w:r>
        <w:t xml:space="preserve">Isotope Production Beamline </w:t>
      </w:r>
      <w:r w:rsidR="00E07E17">
        <w:t>Rec</w:t>
      </w:r>
      <w:r>
        <w:t>ommissioni</w:t>
      </w:r>
      <w:r w:rsidR="000956F1">
        <w:t>n</w:t>
      </w:r>
      <w:r>
        <w:t>g</w:t>
      </w:r>
    </w:p>
    <w:p w14:paraId="672A6659" w14:textId="77777777" w:rsidR="00D61124" w:rsidRDefault="00D61124" w:rsidP="00A46903">
      <w:pPr>
        <w:pStyle w:val="DocumentInfo"/>
        <w:numPr>
          <w:ilvl w:val="0"/>
          <w:numId w:val="0"/>
        </w:numPr>
      </w:pPr>
      <w:bookmarkStart w:id="0" w:name="_Ref460749909"/>
      <w:bookmarkStart w:id="1" w:name="_Ref464014816"/>
    </w:p>
    <w:p w14:paraId="11CF2B3F" w14:textId="2EC77CC2" w:rsidR="003734E7" w:rsidRDefault="3B666D5A" w:rsidP="00A46903">
      <w:pPr>
        <w:pStyle w:val="DocumentInfo"/>
        <w:numPr>
          <w:ilvl w:val="0"/>
          <w:numId w:val="0"/>
        </w:numPr>
      </w:pPr>
      <w:bookmarkStart w:id="2" w:name="_Ref460749931"/>
      <w:bookmarkStart w:id="3" w:name="_Ref464015468"/>
      <w:bookmarkEnd w:id="0"/>
      <w:bookmarkEnd w:id="1"/>
      <w:r>
        <w:t xml:space="preserve">Revision Number:  </w:t>
      </w:r>
      <w:bookmarkEnd w:id="2"/>
      <w:bookmarkEnd w:id="3"/>
      <w:r w:rsidR="001F447D">
        <w:t>3</w:t>
      </w:r>
    </w:p>
    <w:p w14:paraId="0174185F" w14:textId="77777777" w:rsidR="003734E7" w:rsidRDefault="003734E7" w:rsidP="00A46903">
      <w:pPr>
        <w:pStyle w:val="DocumentInfo"/>
        <w:numPr>
          <w:ilvl w:val="0"/>
          <w:numId w:val="0"/>
        </w:numPr>
      </w:pPr>
      <w:r>
        <w:t xml:space="preserve">Technical Custodian:  </w:t>
      </w:r>
      <w:r w:rsidR="0068335A">
        <w:t>Stephen Benson, Chris Tennant</w:t>
      </w:r>
    </w:p>
    <w:p w14:paraId="6BAF53F4" w14:textId="6DCA56CA" w:rsidR="003734E7" w:rsidRDefault="3B666D5A" w:rsidP="00A46903">
      <w:pPr>
        <w:pStyle w:val="DocumentInfo"/>
        <w:numPr>
          <w:ilvl w:val="0"/>
          <w:numId w:val="0"/>
        </w:numPr>
      </w:pPr>
      <w:r>
        <w:t xml:space="preserve">Estimated Time to Perform: </w:t>
      </w:r>
      <w:r w:rsidR="00CE54F0">
        <w:t>1–</w:t>
      </w:r>
      <w:r w:rsidR="00E07E17">
        <w:t>2</w:t>
      </w:r>
      <w:r>
        <w:t xml:space="preserve"> Day</w:t>
      </w:r>
      <w:r w:rsidR="00E07E17">
        <w:t>s</w:t>
      </w:r>
      <w:r w:rsidR="00CE54F0">
        <w:t xml:space="preserve"> (2–4 shifts)</w:t>
      </w:r>
    </w:p>
    <w:p w14:paraId="7A0C89F8" w14:textId="1E464053" w:rsidR="003C426A" w:rsidRDefault="003C426A" w:rsidP="00A46903">
      <w:pPr>
        <w:pStyle w:val="DocumentInfo"/>
        <w:numPr>
          <w:ilvl w:val="0"/>
          <w:numId w:val="0"/>
        </w:numPr>
      </w:pPr>
      <w:r>
        <w:t xml:space="preserve">Document filename: </w:t>
      </w:r>
      <w:r w:rsidR="00AF501B">
        <w:t>Isotope Beamline Commissioning</w:t>
      </w:r>
      <w:r w:rsidR="00515465">
        <w:t>, pulsed beam</w:t>
      </w:r>
    </w:p>
    <w:p w14:paraId="0A37501D" w14:textId="77777777" w:rsidR="00D61124" w:rsidRDefault="00D61124" w:rsidP="00A46903">
      <w:pPr>
        <w:pStyle w:val="DocumentInfo"/>
        <w:numPr>
          <w:ilvl w:val="0"/>
          <w:numId w:val="0"/>
        </w:numPr>
      </w:pPr>
    </w:p>
    <w:p w14:paraId="065440EE" w14:textId="77777777" w:rsidR="003734E7" w:rsidRPr="00D61124" w:rsidRDefault="003734E7" w:rsidP="00F23958">
      <w:pPr>
        <w:pStyle w:val="Subheading1"/>
      </w:pPr>
      <w:r w:rsidRPr="00D61124">
        <w:t>Procedure Overview</w:t>
      </w:r>
    </w:p>
    <w:p w14:paraId="3C919B95" w14:textId="77777777" w:rsidR="00F23958" w:rsidRPr="009569FA" w:rsidRDefault="003B3C9E" w:rsidP="00F23958">
      <w:pPr>
        <w:pStyle w:val="BodyText"/>
        <w:rPr>
          <w:rStyle w:val="NoteChar0"/>
        </w:rPr>
      </w:pPr>
      <w:r>
        <w:t xml:space="preserve">Set up the Isotope Production beamline </w:t>
      </w:r>
      <w:r w:rsidR="009C5B35">
        <w:t>and commission beamline hardware</w:t>
      </w:r>
      <w:r w:rsidR="00454AD7">
        <w:t>.</w:t>
      </w:r>
    </w:p>
    <w:p w14:paraId="28B184B1" w14:textId="77777777" w:rsidR="00F23958" w:rsidRPr="00D61124" w:rsidRDefault="00F23958" w:rsidP="00F23958">
      <w:pPr>
        <w:pStyle w:val="Subheading1"/>
      </w:pPr>
      <w:r>
        <w:t>Hazards</w:t>
      </w:r>
    </w:p>
    <w:p w14:paraId="11C90A38" w14:textId="77777777" w:rsidR="009569FA" w:rsidRDefault="003B3C9E" w:rsidP="002167C3">
      <w:pPr>
        <w:pStyle w:val="Prerequisites"/>
        <w:numPr>
          <w:ilvl w:val="0"/>
          <w:numId w:val="9"/>
        </w:numPr>
      </w:pPr>
      <w:r>
        <w:t>Pinch hazards of the target removal system.</w:t>
      </w:r>
    </w:p>
    <w:p w14:paraId="2ED361A8" w14:textId="77777777" w:rsidR="003734E7" w:rsidRDefault="003734E7" w:rsidP="00F23958">
      <w:pPr>
        <w:pStyle w:val="Subheading1"/>
      </w:pPr>
      <w:r>
        <w:t>Prerequisites</w:t>
      </w:r>
    </w:p>
    <w:p w14:paraId="1A534210" w14:textId="6DC3BEDF" w:rsidR="009569FA" w:rsidRDefault="003B3C9E" w:rsidP="00BD34B2">
      <w:pPr>
        <w:pStyle w:val="Stepnumbered"/>
      </w:pPr>
      <w:r>
        <w:t xml:space="preserve">LERF accelerator checked out and able to run </w:t>
      </w:r>
      <w:r w:rsidR="001F447D">
        <w:t>32</w:t>
      </w:r>
      <w:r w:rsidR="00E07E17">
        <w:t xml:space="preserve"> MeV beam to the 1X target</w:t>
      </w:r>
      <w:r>
        <w:t>.</w:t>
      </w:r>
    </w:p>
    <w:p w14:paraId="677F52B8" w14:textId="77777777" w:rsidR="00A97926" w:rsidRDefault="003B3C9E" w:rsidP="00BD34B2">
      <w:pPr>
        <w:pStyle w:val="Stepnumbered"/>
      </w:pPr>
      <w:r>
        <w:t>All isotope beamline elements installed and aligned.</w:t>
      </w:r>
    </w:p>
    <w:p w14:paraId="3C3580E7" w14:textId="17F25445" w:rsidR="00A97926" w:rsidRDefault="003B3C9E" w:rsidP="00BD34B2">
      <w:pPr>
        <w:pStyle w:val="Stepnumbered"/>
      </w:pPr>
      <w:r>
        <w:t>Isotope beamline diagnostics installed and checked out using hot checkout procedures.</w:t>
      </w:r>
    </w:p>
    <w:p w14:paraId="4697ACAA" w14:textId="14E1EFA3" w:rsidR="00A543D2" w:rsidRDefault="00A92592" w:rsidP="00BD34B2">
      <w:pPr>
        <w:pStyle w:val="Stepnumbered"/>
      </w:pPr>
      <w:r>
        <w:t>Added</w:t>
      </w:r>
      <w:r w:rsidR="00A543D2">
        <w:t xml:space="preserve"> horizontal 1X01 corrector </w:t>
      </w:r>
      <w:r>
        <w:t xml:space="preserve">strength </w:t>
      </w:r>
      <w:r w:rsidR="00A543D2">
        <w:t>must be installed</w:t>
      </w:r>
      <w:r>
        <w:t xml:space="preserve"> and polarity checked</w:t>
      </w:r>
      <w:r w:rsidR="00A543D2">
        <w:t xml:space="preserve">. </w:t>
      </w:r>
    </w:p>
    <w:p w14:paraId="18C1E924" w14:textId="7D7BA17F" w:rsidR="00A97926" w:rsidRDefault="003B3C9E" w:rsidP="00BD34B2">
      <w:pPr>
        <w:pStyle w:val="Stepnumbered"/>
      </w:pPr>
      <w:r>
        <w:t>Target system installed and operational</w:t>
      </w:r>
      <w:r w:rsidR="0049553B">
        <w:t xml:space="preserve"> but with</w:t>
      </w:r>
      <w:r w:rsidR="007D75E6">
        <w:t>out any gallium</w:t>
      </w:r>
      <w:r>
        <w:t>.</w:t>
      </w:r>
      <w:r w:rsidR="007D75E6">
        <w:t xml:space="preserve"> A </w:t>
      </w:r>
      <w:r w:rsidR="007E5A02">
        <w:t>s</w:t>
      </w:r>
      <w:r w:rsidR="007D75E6">
        <w:t xml:space="preserve">olid block of </w:t>
      </w:r>
      <w:r w:rsidR="00E07E17">
        <w:t>graphite</w:t>
      </w:r>
      <w:r w:rsidR="007D75E6">
        <w:t xml:space="preserve"> is an acceptable target</w:t>
      </w:r>
      <w:r w:rsidR="007E5A02">
        <w:t>.</w:t>
      </w:r>
    </w:p>
    <w:p w14:paraId="7258AB42" w14:textId="77777777" w:rsidR="000F0FDF" w:rsidRDefault="002167C3" w:rsidP="002167C3">
      <w:pPr>
        <w:pStyle w:val="Stepnumbered"/>
      </w:pPr>
      <w:r>
        <w:t xml:space="preserve">Beam authorization must be given by the head of acceleration operations. </w:t>
      </w:r>
      <w:r w:rsidR="009C5B35">
        <w:t>O</w:t>
      </w:r>
      <w:r>
        <w:t xml:space="preserve">nly tune beam will be </w:t>
      </w:r>
      <w:r w:rsidR="009C5B35">
        <w:t>required for this procedure</w:t>
      </w:r>
      <w:r>
        <w:t>.</w:t>
      </w:r>
    </w:p>
    <w:p w14:paraId="5ACFDF87" w14:textId="72260F86" w:rsidR="002167C3" w:rsidRDefault="002167C3" w:rsidP="002167C3">
      <w:pPr>
        <w:pStyle w:val="Stepnumbered"/>
      </w:pPr>
      <w:r>
        <w:t xml:space="preserve">Before operation, all cavities </w:t>
      </w:r>
      <w:r w:rsidR="00E07E17">
        <w:t xml:space="preserve">except for FL02-4 </w:t>
      </w:r>
      <w:r>
        <w:t>should be tuned to be close to the proper frequency</w:t>
      </w:r>
      <w:r w:rsidR="009A091D">
        <w:t xml:space="preserve"> using an RF cart.</w:t>
      </w:r>
      <w:r w:rsidR="00E07E17">
        <w:t xml:space="preserve"> Cavity FL02-4 should be stepped off by at least 100,000 steps.</w:t>
      </w:r>
    </w:p>
    <w:p w14:paraId="7B7921AE" w14:textId="1E375EA8" w:rsidR="00325FF8" w:rsidRDefault="00325FF8" w:rsidP="002167C3">
      <w:pPr>
        <w:pStyle w:val="Stepnumbered"/>
      </w:pPr>
      <w:r>
        <w:t xml:space="preserve">A camera </w:t>
      </w:r>
      <w:r w:rsidR="009C5B35">
        <w:t>must</w:t>
      </w:r>
      <w:r>
        <w:t xml:space="preserve"> be set up to view the </w:t>
      </w:r>
      <w:r w:rsidR="009C5B35">
        <w:t>downstream</w:t>
      </w:r>
      <w:r>
        <w:t xml:space="preserve"> face of the radiator, which </w:t>
      </w:r>
      <w:r w:rsidR="009C5B35">
        <w:t>will</w:t>
      </w:r>
      <w:r>
        <w:t xml:space="preserve"> be </w:t>
      </w:r>
      <w:r w:rsidR="00B66C7B">
        <w:t>replaced</w:t>
      </w:r>
      <w:r>
        <w:t xml:space="preserve"> with a </w:t>
      </w:r>
      <w:r w:rsidR="001F447D">
        <w:t>YAG</w:t>
      </w:r>
      <w:r w:rsidR="001561AE">
        <w:t xml:space="preserve"> flag</w:t>
      </w:r>
      <w:r>
        <w:t>.</w:t>
      </w:r>
      <w:r w:rsidR="009C5B35">
        <w:t xml:space="preserve"> This implies that the isotope target hutch is open during this run</w:t>
      </w:r>
      <w:r w:rsidR="001561AE">
        <w:t>.</w:t>
      </w:r>
    </w:p>
    <w:p w14:paraId="627AD8F5" w14:textId="77777777" w:rsidR="003734E7" w:rsidRDefault="002167C3" w:rsidP="00F23958">
      <w:pPr>
        <w:pStyle w:val="Subheading1"/>
      </w:pPr>
      <w:r>
        <w:t>Tune beam tests</w:t>
      </w:r>
    </w:p>
    <w:p w14:paraId="04763BB3" w14:textId="29799A2A" w:rsidR="00715D0A" w:rsidRDefault="61881295" w:rsidP="00715D0A">
      <w:pPr>
        <w:pStyle w:val="Heading1"/>
      </w:pPr>
      <w:bookmarkStart w:id="4" w:name="_Pre-cleaning_Disassembly"/>
      <w:bookmarkEnd w:id="4"/>
      <w:r>
        <w:t>Recover setup to 1X dump</w:t>
      </w:r>
    </w:p>
    <w:p w14:paraId="46608BC7" w14:textId="0E501024" w:rsidR="002167C3" w:rsidRDefault="61881295" w:rsidP="002167C3">
      <w:pPr>
        <w:pStyle w:val="Step1"/>
      </w:pPr>
      <w:r>
        <w:t xml:space="preserve">Restore the settings from </w:t>
      </w:r>
      <w:r w:rsidR="006A181D">
        <w:t>September 18, 2020</w:t>
      </w:r>
      <w:r>
        <w:t xml:space="preserve"> and cycle all magnets.</w:t>
      </w:r>
    </w:p>
    <w:p w14:paraId="5939CD75" w14:textId="200AE0C5" w:rsidR="006E0FA6" w:rsidRDefault="006E0FA6" w:rsidP="006E0FA6">
      <w:pPr>
        <w:pStyle w:val="Step1"/>
        <w:numPr>
          <w:ilvl w:val="1"/>
          <w:numId w:val="18"/>
        </w:numPr>
      </w:pPr>
      <w:r>
        <w:lastRenderedPageBreak/>
        <w:t>Run the Cold Start-up Procedure:</w:t>
      </w:r>
      <w:r w:rsidRPr="00A92592">
        <w:t xml:space="preserve"> </w:t>
      </w:r>
      <w:hyperlink r:id="rId11" w:history="1">
        <w:r w:rsidRPr="0062007C">
          <w:rPr>
            <w:rStyle w:val="Hyperlink"/>
          </w:rPr>
          <w:t>http://opsdocs.acc.jlab.org/ops_docs/online_document_files/LERF_online_files/LERF_Cold_Startup_Procedure.pdf</w:t>
        </w:r>
      </w:hyperlink>
    </w:p>
    <w:p w14:paraId="198BDF51" w14:textId="77777777" w:rsidR="006E0FA6" w:rsidRDefault="006E0FA6" w:rsidP="006E0FA6">
      <w:pPr>
        <w:pStyle w:val="Step1"/>
        <w:numPr>
          <w:ilvl w:val="2"/>
          <w:numId w:val="6"/>
        </w:numPr>
      </w:pPr>
      <w:r>
        <w:t>Use the September 18, 2020 allsave to restore the magnet and RF values.</w:t>
      </w:r>
    </w:p>
    <w:p w14:paraId="2602E9CA" w14:textId="08B31191" w:rsidR="006E0FA6" w:rsidRDefault="006E0FA6" w:rsidP="006E0FA6">
      <w:pPr>
        <w:pStyle w:val="Step1"/>
        <w:numPr>
          <w:ilvl w:val="2"/>
          <w:numId w:val="6"/>
        </w:numPr>
      </w:pPr>
      <w:r>
        <w:t>Use 57450 G-cm for MDQ2F04 (the 1X spectrometer magnet)</w:t>
      </w:r>
    </w:p>
    <w:p w14:paraId="58B5AC4F" w14:textId="135784F6" w:rsidR="00B35026" w:rsidRPr="00A92592" w:rsidRDefault="00B35026" w:rsidP="006E0FA6">
      <w:pPr>
        <w:pStyle w:val="Step1"/>
        <w:numPr>
          <w:ilvl w:val="2"/>
          <w:numId w:val="6"/>
        </w:numPr>
      </w:pPr>
      <w:r>
        <w:t>MFELEXT and MFELARC1 should be off.</w:t>
      </w:r>
      <w:r w:rsidR="009A5E3F">
        <w:t xml:space="preserve"> MFELINJ should be on and set to </w:t>
      </w:r>
      <w:r w:rsidR="00DB5AAD">
        <w:t>9300 G-cm</w:t>
      </w:r>
      <w:r w:rsidR="009A5E3F">
        <w:t>.</w:t>
      </w:r>
    </w:p>
    <w:p w14:paraId="4B204140" w14:textId="7A991CCC" w:rsidR="002167C3" w:rsidRDefault="61881295" w:rsidP="002167C3">
      <w:pPr>
        <w:pStyle w:val="Step1"/>
      </w:pPr>
      <w:r>
        <w:t xml:space="preserve">Turn on tune beam and adjust the drive laser and cavity 3 phase and laser power to get </w:t>
      </w:r>
      <w:r w:rsidR="006F3132">
        <w:t>6.7</w:t>
      </w:r>
      <w:r>
        <w:t xml:space="preserve"> pC charge (</w:t>
      </w:r>
      <w:r w:rsidR="00BC3E8F">
        <w:t>3</w:t>
      </w:r>
      <w:r w:rsidR="006F3132">
        <w:t>1</w:t>
      </w:r>
      <w:r w:rsidR="00BC3E8F">
        <w:t>.25</w:t>
      </w:r>
      <w:r w:rsidR="001561AE">
        <w:t xml:space="preserve"> µA, </w:t>
      </w:r>
      <w:r>
        <w:t>3</w:t>
      </w:r>
      <w:r w:rsidR="00BC3E8F">
        <w:t>3</w:t>
      </w:r>
      <w:r>
        <w:t>0 mV on the ICM0F06</w:t>
      </w:r>
      <w:r w:rsidR="003A0E3B">
        <w:t xml:space="preserve"> on FEL scope A</w:t>
      </w:r>
      <w:r>
        <w:t>) and the correct spots on ITV0F04 and ITV0F06</w:t>
      </w:r>
      <w:r w:rsidR="003A0E3B">
        <w:t xml:space="preserve"> (saved on </w:t>
      </w:r>
      <w:r w:rsidR="006A181D">
        <w:t>Sept. 16)</w:t>
      </w:r>
      <w:r>
        <w:t>.</w:t>
      </w:r>
    </w:p>
    <w:p w14:paraId="5337ADCF" w14:textId="5D2AB4A7" w:rsidR="002167C3" w:rsidRDefault="61881295" w:rsidP="002167C3">
      <w:pPr>
        <w:pStyle w:val="Step1"/>
      </w:pPr>
      <w:r>
        <w:t xml:space="preserve">Verify that the beam is centered in the injector cryounit, the </w:t>
      </w:r>
      <w:r w:rsidR="00CE54F0">
        <w:t>MQJ</w:t>
      </w:r>
      <w:r>
        <w:t>0F05</w:t>
      </w:r>
      <w:r w:rsidR="00CE54F0">
        <w:t xml:space="preserve"> and MQJ</w:t>
      </w:r>
      <w:r>
        <w:t xml:space="preserve">0F06 </w:t>
      </w:r>
      <w:r w:rsidR="00CE54F0">
        <w:t xml:space="preserve">quads, and </w:t>
      </w:r>
      <w:r>
        <w:t>the ITV0F01 viewer</w:t>
      </w:r>
      <w:r w:rsidR="003A0E3B">
        <w:t xml:space="preserve"> (use the 0F03, 0F05 and 0F06A correctors to center in each of these)</w:t>
      </w:r>
      <w:r>
        <w:t xml:space="preserve">. </w:t>
      </w:r>
    </w:p>
    <w:p w14:paraId="3277268A" w14:textId="4F024992" w:rsidR="61881295" w:rsidRPr="007F7153" w:rsidRDefault="00E67C38" w:rsidP="61881295">
      <w:pPr>
        <w:pStyle w:val="Step1"/>
        <w:rPr>
          <w:szCs w:val="24"/>
        </w:rPr>
      </w:pPr>
      <w:r>
        <w:t>Verify that</w:t>
      </w:r>
      <w:r w:rsidR="61881295">
        <w:t xml:space="preserve"> all zone 2 cavities </w:t>
      </w:r>
      <w:r w:rsidR="00E07E17">
        <w:t xml:space="preserve">except for FL02-4 </w:t>
      </w:r>
      <w:r>
        <w:t>are se</w:t>
      </w:r>
      <w:r w:rsidR="00E07E17">
        <w:t xml:space="preserve">t to their </w:t>
      </w:r>
      <w:r w:rsidR="006A181D">
        <w:t>September 18</w:t>
      </w:r>
      <w:r w:rsidR="00E07E17">
        <w:t xml:space="preserve"> values from the </w:t>
      </w:r>
      <w:r w:rsidR="006A181D">
        <w:t xml:space="preserve">1 kW </w:t>
      </w:r>
      <w:r w:rsidR="00E07E17">
        <w:t>CW run.</w:t>
      </w:r>
      <w:r w:rsidR="00BF45FC">
        <w:t xml:space="preserve"> Add about 2 MV to the gradient sums.</w:t>
      </w:r>
    </w:p>
    <w:p w14:paraId="690F09A7" w14:textId="0826350E" w:rsidR="007F7153" w:rsidRPr="00287CD7" w:rsidRDefault="007F7153" w:rsidP="61881295">
      <w:pPr>
        <w:pStyle w:val="Step1"/>
        <w:rPr>
          <w:szCs w:val="24"/>
        </w:rPr>
      </w:pPr>
      <w:r>
        <w:t>Thread the beam to the 1X01 viewer and crest the FL02 cavities using the beam on that viewer.</w:t>
      </w:r>
      <w:r w:rsidR="006A181D">
        <w:t xml:space="preserve"> </w:t>
      </w:r>
      <w:r w:rsidR="00E67C38">
        <w:t>Adjust</w:t>
      </w:r>
      <w:r w:rsidR="006A181D">
        <w:t xml:space="preserve"> the gradients to center the beam in the 1X quadrupole with the 1X horizontal corrector </w:t>
      </w:r>
      <w:r w:rsidR="00E67C38">
        <w:t>set to 1.6 kG-cm</w:t>
      </w:r>
      <w:r w:rsidR="006A181D">
        <w:t>.</w:t>
      </w:r>
    </w:p>
    <w:p w14:paraId="285581F7" w14:textId="1C0776D6" w:rsidR="00287CD7" w:rsidRPr="007F7153" w:rsidRDefault="00287CD7" w:rsidP="61881295">
      <w:pPr>
        <w:pStyle w:val="Step1"/>
        <w:rPr>
          <w:szCs w:val="24"/>
        </w:rPr>
      </w:pPr>
      <w:r>
        <w:t>Verify that the beam gets to the 1X surrogate target viewer.</w:t>
      </w:r>
      <w:r w:rsidR="00E67C38">
        <w:t xml:space="preserve"> Iterate the module gradients and the 1X corrector setting until the beam is centered in the 1X quadrouple and the surrogate target viewer.</w:t>
      </w:r>
    </w:p>
    <w:p w14:paraId="14F0EAFE" w14:textId="22C997E0" w:rsidR="007672E4" w:rsidRPr="007672E4" w:rsidRDefault="007672E4" w:rsidP="007672E4">
      <w:pPr>
        <w:pStyle w:val="Step1"/>
        <w:rPr>
          <w:szCs w:val="24"/>
        </w:rPr>
      </w:pPr>
      <w:r>
        <w:t xml:space="preserve">Allsave the configuration “Initial </w:t>
      </w:r>
      <w:r w:rsidR="006A181D">
        <w:t>32</w:t>
      </w:r>
      <w:r>
        <w:t xml:space="preserve"> MeV beam to isotope target”</w:t>
      </w:r>
    </w:p>
    <w:p w14:paraId="411DC271" w14:textId="77777777" w:rsidR="00715D0A" w:rsidRDefault="61881295" w:rsidP="00715D0A">
      <w:pPr>
        <w:pStyle w:val="Heading1"/>
      </w:pPr>
      <w:r>
        <w:t>Tune mode checkout to the 1X target</w:t>
      </w:r>
    </w:p>
    <w:p w14:paraId="61D83DC7" w14:textId="7780B3C0" w:rsidR="00BB69F2" w:rsidRDefault="00BB69F2" w:rsidP="008B1F59">
      <w:pPr>
        <w:pStyle w:val="Step1"/>
      </w:pPr>
      <w:r>
        <w:t xml:space="preserve">Change the micropulse repetition rate to 18.7125 MHz and verify that the laser phase is correct. </w:t>
      </w:r>
      <w:r w:rsidR="00B02EA5">
        <w:t>Shorten the macropulse to 150 u</w:t>
      </w:r>
      <w:r w:rsidR="00DD6CE6">
        <w:t>sec</w:t>
      </w:r>
      <w:r w:rsidR="00B02EA5">
        <w:t xml:space="preserve"> to keep the viewers from saturating.</w:t>
      </w:r>
    </w:p>
    <w:p w14:paraId="1FD48FF4" w14:textId="3302ADBA" w:rsidR="00EE24B2" w:rsidRDefault="61881295" w:rsidP="008B1F59">
      <w:pPr>
        <w:pStyle w:val="Step1"/>
      </w:pPr>
      <w:r>
        <w:t xml:space="preserve">Turn on tune beam with </w:t>
      </w:r>
      <w:r w:rsidR="00D76A31">
        <w:t>1</w:t>
      </w:r>
      <w:r w:rsidR="00BB69F2">
        <w:t>56</w:t>
      </w:r>
      <w:r>
        <w:t xml:space="preserve"> microamps of current</w:t>
      </w:r>
      <w:r w:rsidR="007F7153">
        <w:t xml:space="preserve"> (</w:t>
      </w:r>
      <w:r w:rsidR="00D76A31">
        <w:t>5</w:t>
      </w:r>
      <w:r w:rsidR="007F7153">
        <w:t>60 mV on the BCM) if it is not already on</w:t>
      </w:r>
      <w:r>
        <w:t>.</w:t>
      </w:r>
      <w:r w:rsidR="00BB69F2">
        <w:t xml:space="preserve"> </w:t>
      </w:r>
    </w:p>
    <w:p w14:paraId="459C8599" w14:textId="4D81786C" w:rsidR="00287CD7" w:rsidRDefault="00287CD7" w:rsidP="008B1F59">
      <w:pPr>
        <w:pStyle w:val="Step1"/>
      </w:pPr>
      <w:r>
        <w:t>Set the laser/buncher phase to zero the buncher GASK</w:t>
      </w:r>
      <w:r w:rsidR="003A0E3B">
        <w:t xml:space="preserve"> (on FELScope3, channel 1)</w:t>
      </w:r>
      <w:r>
        <w:t xml:space="preserve">.  You might have to increase the current to about 200 uA </w:t>
      </w:r>
      <w:r w:rsidR="007F7153">
        <w:t xml:space="preserve">(600 mV on the BCM) </w:t>
      </w:r>
      <w:r>
        <w:t xml:space="preserve">to do this. Afterwards reset the current to </w:t>
      </w:r>
      <w:r w:rsidR="001B5EEA">
        <w:t>16</w:t>
      </w:r>
      <w:r>
        <w:t>0 uA.</w:t>
      </w:r>
    </w:p>
    <w:p w14:paraId="11202FE8" w14:textId="40EE5A42" w:rsidR="0094462E" w:rsidRPr="00287CD7" w:rsidRDefault="00287CD7" w:rsidP="008B1F59">
      <w:pPr>
        <w:pStyle w:val="Step1"/>
        <w:rPr>
          <w:szCs w:val="24"/>
        </w:rPr>
      </w:pPr>
      <w:r>
        <w:t>Run the injector phasing script to determine the injector cavity phases.</w:t>
      </w:r>
    </w:p>
    <w:p w14:paraId="160C72C4" w14:textId="4499DAB8" w:rsidR="00287CD7" w:rsidRDefault="00287CD7" w:rsidP="008B1F59">
      <w:pPr>
        <w:pStyle w:val="Step1"/>
        <w:rPr>
          <w:szCs w:val="24"/>
        </w:rPr>
      </w:pPr>
      <w:r>
        <w:t xml:space="preserve">Perform an allsave “Injector setup with </w:t>
      </w:r>
      <w:r w:rsidR="007F7153">
        <w:t>known</w:t>
      </w:r>
      <w:r>
        <w:t xml:space="preserve"> phases”.</w:t>
      </w:r>
    </w:p>
    <w:p w14:paraId="100FE9A2" w14:textId="5E08492B" w:rsidR="0094462E" w:rsidRDefault="00287CD7" w:rsidP="008B1F59">
      <w:pPr>
        <w:pStyle w:val="Step1"/>
      </w:pPr>
      <w:r>
        <w:t xml:space="preserve">Adjust the laser phase to get </w:t>
      </w:r>
      <w:r w:rsidR="007F7153">
        <w:t>compact</w:t>
      </w:r>
      <w:r>
        <w:t xml:space="preserve"> spots on the 0F04 and 0F06 viewers and very small losses on the BLMs in the injector region</w:t>
      </w:r>
      <w:r w:rsidR="61881295">
        <w:t>.</w:t>
      </w:r>
      <w:r w:rsidR="00B02EA5">
        <w:t xml:space="preserve"> Note the change in phase.</w:t>
      </w:r>
    </w:p>
    <w:p w14:paraId="4884A052" w14:textId="313F65FB" w:rsidR="61881295" w:rsidRDefault="00907DD9" w:rsidP="61881295">
      <w:pPr>
        <w:pStyle w:val="Step1"/>
      </w:pPr>
      <w:r>
        <w:t>Crest</w:t>
      </w:r>
      <w:r w:rsidR="61881295">
        <w:t xml:space="preserve"> the zone</w:t>
      </w:r>
      <w:r w:rsidR="003A0E3B">
        <w:t xml:space="preserve"> </w:t>
      </w:r>
      <w:r w:rsidR="61881295">
        <w:t>2 cavities</w:t>
      </w:r>
      <w:r w:rsidR="00287CD7">
        <w:t xml:space="preserve"> on the 1X01 viewer</w:t>
      </w:r>
      <w:r w:rsidR="61881295">
        <w:t xml:space="preserve">. </w:t>
      </w:r>
    </w:p>
    <w:p w14:paraId="0117BA28" w14:textId="49387956" w:rsidR="00AC0761" w:rsidRDefault="00287CD7" w:rsidP="008B1F59">
      <w:pPr>
        <w:pStyle w:val="Step1"/>
      </w:pPr>
      <w:r>
        <w:t>Verify that the beam is centered</w:t>
      </w:r>
      <w:r w:rsidR="61881295">
        <w:t xml:space="preserve"> in the 1F and 2F quadrupoles</w:t>
      </w:r>
      <w:r w:rsidR="003A0E3B">
        <w:t xml:space="preserve"> (using the dither tool and the next downstream viewer on the last two quadrupoles in the triplet centering horizontally in the horiztonal focusing quad and vertically in the </w:t>
      </w:r>
      <w:r w:rsidR="003A0E3B">
        <w:lastRenderedPageBreak/>
        <w:t>vertically focusing quad)</w:t>
      </w:r>
      <w:r w:rsidR="006E1451">
        <w:t xml:space="preserve">. Center horizontally in both the 2F01 and 2F03 quadrupoles </w:t>
      </w:r>
      <w:r w:rsidR="61881295">
        <w:t>and then use the gradients to center in the 1X quadrupole</w:t>
      </w:r>
      <w:r w:rsidR="00DC76FB">
        <w:t>,</w:t>
      </w:r>
      <w:r w:rsidR="61881295">
        <w:t xml:space="preserve"> </w:t>
      </w:r>
      <w:r w:rsidR="00DC76FB">
        <w:t xml:space="preserve">with the 1X horizontal corrector </w:t>
      </w:r>
      <w:r w:rsidR="006E1451">
        <w:t>set to 1.6 kG-cm</w:t>
      </w:r>
      <w:r w:rsidR="00DC76FB">
        <w:t xml:space="preserve">, </w:t>
      </w:r>
      <w:r w:rsidR="61881295">
        <w:t>using the 1X viewer to verify centering</w:t>
      </w:r>
      <w:r w:rsidR="00DC76FB">
        <w:t>.</w:t>
      </w:r>
    </w:p>
    <w:p w14:paraId="11462F49" w14:textId="0EEE5D6F" w:rsidR="00287CD7" w:rsidRDefault="00287CD7" w:rsidP="008B1F59">
      <w:pPr>
        <w:pStyle w:val="Step1"/>
      </w:pPr>
      <w:r>
        <w:t>Record the 1X01H corrector current necessary to get the beam centered on the surrogate target viewer</w:t>
      </w:r>
      <w:r w:rsidR="006644B6">
        <w:t xml:space="preserve"> when the beam is centered in the 1X01 quadrupole</w:t>
      </w:r>
      <w:r>
        <w:t>.</w:t>
      </w:r>
    </w:p>
    <w:p w14:paraId="26CF1637" w14:textId="599A1715" w:rsidR="00287CD7" w:rsidRDefault="00287CD7" w:rsidP="008B1F59">
      <w:pPr>
        <w:pStyle w:val="Step1"/>
      </w:pPr>
      <w:r>
        <w:t>Record all spot sizes on viewers.</w:t>
      </w:r>
      <w:r w:rsidR="00413B0D">
        <w:t xml:space="preserve"> Might have to go to 50 usec or less on the macropulse length</w:t>
      </w:r>
      <w:r w:rsidR="006644B6">
        <w:t xml:space="preserve"> to prevent saturation</w:t>
      </w:r>
      <w:r w:rsidR="00413B0D">
        <w:t>.</w:t>
      </w:r>
    </w:p>
    <w:p w14:paraId="34E47510" w14:textId="0B1FD7BE" w:rsidR="00287CD7" w:rsidRPr="008B1F59" w:rsidRDefault="00287CD7" w:rsidP="00287CD7">
      <w:pPr>
        <w:pStyle w:val="Step1"/>
      </w:pPr>
      <w:r>
        <w:t xml:space="preserve">Allsave this configuration “Tune beam to 1X dump </w:t>
      </w:r>
      <w:r w:rsidRPr="00287CD7">
        <w:t xml:space="preserve">at </w:t>
      </w:r>
      <w:r w:rsidR="00DC76FB">
        <w:t>32</w:t>
      </w:r>
      <w:r w:rsidRPr="00287CD7">
        <w:t xml:space="preserve"> MeV</w:t>
      </w:r>
      <w:r>
        <w:t>”.</w:t>
      </w:r>
    </w:p>
    <w:p w14:paraId="073CF22F" w14:textId="22697876" w:rsidR="007F26DB" w:rsidRDefault="61881295" w:rsidP="008B1F59">
      <w:pPr>
        <w:pStyle w:val="Step1"/>
      </w:pPr>
      <w:r>
        <w:t>Vary the 1F03 quads while measuring the spot size on the 1F04 viewer to obtain an emittance measurement at the linac exit.</w:t>
      </w:r>
      <w:r w:rsidR="002466D4">
        <w:t xml:space="preserve"> (This step is optional if pressed for time)</w:t>
      </w:r>
    </w:p>
    <w:p w14:paraId="2C975CA5" w14:textId="77777777" w:rsidR="007F26DB" w:rsidRDefault="61881295" w:rsidP="008B1F59">
      <w:pPr>
        <w:pStyle w:val="Step1"/>
      </w:pPr>
      <w:r>
        <w:t>Put all the 1F and 2F quads back on loop with their previous values.</w:t>
      </w:r>
    </w:p>
    <w:p w14:paraId="7A0713A6" w14:textId="6652E5B3" w:rsidR="009540DF" w:rsidRDefault="61881295" w:rsidP="008B1F59">
      <w:pPr>
        <w:pStyle w:val="Step1"/>
      </w:pPr>
      <w:r>
        <w:t>Verify that all BLMs are loss free when their head voltages are set to at least -1000 Volts.</w:t>
      </w:r>
    </w:p>
    <w:p w14:paraId="1542E822" w14:textId="57954EFF" w:rsidR="007672E4" w:rsidRPr="00395330" w:rsidRDefault="007672E4" w:rsidP="00395330">
      <w:pPr>
        <w:pStyle w:val="Heading1"/>
      </w:pPr>
      <w:r>
        <w:t xml:space="preserve">Set up </w:t>
      </w:r>
      <w:r w:rsidR="00DC76FB">
        <w:t>for foil run</w:t>
      </w:r>
    </w:p>
    <w:p w14:paraId="36039CBD" w14:textId="5ED6E744" w:rsidR="00E772AB" w:rsidRDefault="002466D4" w:rsidP="007672E4">
      <w:pPr>
        <w:pStyle w:val="Step1"/>
      </w:pPr>
      <w:r>
        <w:t>Set current at</w:t>
      </w:r>
      <w:r w:rsidR="00E772AB">
        <w:t xml:space="preserve"> </w:t>
      </w:r>
      <w:r w:rsidR="00DF18B3">
        <w:t xml:space="preserve">52 µA (400 mV on the BCM). </w:t>
      </w:r>
    </w:p>
    <w:p w14:paraId="6A16B0C2" w14:textId="60BD90AB" w:rsidR="00907DD9" w:rsidRDefault="00907DD9" w:rsidP="00907DD9">
      <w:pPr>
        <w:pStyle w:val="Step1"/>
      </w:pPr>
      <w:r>
        <w:t>Record the beam spots on the viewers.</w:t>
      </w:r>
    </w:p>
    <w:p w14:paraId="00EA42DB" w14:textId="2662BFE9" w:rsidR="00DF18B3" w:rsidRDefault="00DF18B3" w:rsidP="007672E4">
      <w:pPr>
        <w:pStyle w:val="Step1"/>
      </w:pPr>
      <w:r>
        <w:t>Allsave this configura</w:t>
      </w:r>
      <w:r w:rsidR="00DC76FB">
        <w:t>ti</w:t>
      </w:r>
      <w:r>
        <w:t>on as “Setup for foil run”</w:t>
      </w:r>
      <w:r w:rsidR="00850968">
        <w:t>.</w:t>
      </w:r>
    </w:p>
    <w:p w14:paraId="1C1C4678" w14:textId="5DA9CD3A" w:rsidR="00850968" w:rsidRDefault="00850968" w:rsidP="007672E4">
      <w:pPr>
        <w:pStyle w:val="Step1"/>
      </w:pPr>
      <w:r>
        <w:t>Go to controlled access.</w:t>
      </w:r>
    </w:p>
    <w:p w14:paraId="09A8B809" w14:textId="13229FB5" w:rsidR="00850968" w:rsidRDefault="00850968" w:rsidP="007672E4">
      <w:pPr>
        <w:pStyle w:val="Step1"/>
      </w:pPr>
      <w:r>
        <w:t xml:space="preserve">With Radcon assistance, remove the </w:t>
      </w:r>
      <w:r w:rsidR="00E1339E">
        <w:t>YAG</w:t>
      </w:r>
      <w:r>
        <w:t xml:space="preserve"> viewer flag and lamp and re-install the tungsten radiator in its place. </w:t>
      </w:r>
    </w:p>
    <w:p w14:paraId="5633167E" w14:textId="619E1C18" w:rsidR="00850968" w:rsidRPr="007672E4" w:rsidRDefault="00850968" w:rsidP="007672E4">
      <w:pPr>
        <w:pStyle w:val="Step1"/>
      </w:pPr>
      <w:r>
        <w:t>Install the graphite block with foils on it and close up the hutch.</w:t>
      </w:r>
    </w:p>
    <w:p w14:paraId="50BBDBEE" w14:textId="77777777" w:rsidR="00B160F0" w:rsidRDefault="0074543B" w:rsidP="00B160F0">
      <w:pPr>
        <w:pStyle w:val="Heading1"/>
      </w:pPr>
      <w:r>
        <w:t>Backout procedure</w:t>
      </w:r>
    </w:p>
    <w:p w14:paraId="07AEE8A7" w14:textId="51F9B3F5" w:rsidR="002D6FB5" w:rsidRDefault="0074543B" w:rsidP="002D6FB5">
      <w:pPr>
        <w:pStyle w:val="Step1"/>
      </w:pPr>
      <w:r>
        <w:t xml:space="preserve">Restore the settings from the last allsave that reached the 1X dump or the settings from </w:t>
      </w:r>
      <w:r w:rsidR="002466D4">
        <w:t>September 18</w:t>
      </w:r>
      <w:r w:rsidR="00AC0761">
        <w:t>, 20</w:t>
      </w:r>
      <w:r w:rsidR="002466D4">
        <w:t>20</w:t>
      </w:r>
      <w:r>
        <w:t xml:space="preserve">. </w:t>
      </w:r>
      <w:r w:rsidR="002D6FB5">
        <w:t xml:space="preserve">  </w:t>
      </w:r>
    </w:p>
    <w:p w14:paraId="54CFB1A8" w14:textId="77777777" w:rsidR="002D6FB5" w:rsidRPr="008C3104" w:rsidRDefault="0074543B" w:rsidP="002D6FB5">
      <w:pPr>
        <w:pStyle w:val="Step1"/>
      </w:pPr>
      <w:r>
        <w:t>Perform a weekend shut-down procedure.</w:t>
      </w:r>
    </w:p>
    <w:p w14:paraId="4E5B3904" w14:textId="77777777" w:rsidR="000A2F07" w:rsidRDefault="00EE24B2" w:rsidP="001A4CF3">
      <w:pPr>
        <w:pStyle w:val="Heading1"/>
        <w:numPr>
          <w:ilvl w:val="0"/>
          <w:numId w:val="0"/>
        </w:numPr>
      </w:pPr>
      <w:r>
        <w:t xml:space="preserve">Task </w:t>
      </w:r>
      <w:r w:rsidR="000A2F07">
        <w:t>complete.</w:t>
      </w:r>
    </w:p>
    <w:sectPr w:rsidR="000A2F07" w:rsidSect="00D555F0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177" w:right="1800" w:bottom="1440" w:left="1800" w:header="720" w:footer="57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5B15F7" w14:textId="77777777" w:rsidR="00CD3573" w:rsidRDefault="00CD3573">
      <w:r>
        <w:separator/>
      </w:r>
    </w:p>
  </w:endnote>
  <w:endnote w:type="continuationSeparator" w:id="0">
    <w:p w14:paraId="6729A32F" w14:textId="77777777" w:rsidR="00CD3573" w:rsidRDefault="00CD3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 Bold">
    <w:altName w:val="Times New Roman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eneva">
    <w:altName w:val="Geneva"/>
    <w:panose1 w:val="020B0503030404040204"/>
    <w:charset w:val="00"/>
    <w:family w:val="swiss"/>
    <w:pitch w:val="variable"/>
    <w:sig w:usb0="E00002FF" w:usb1="5200205F" w:usb2="00A0C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03C7F" w14:textId="77777777" w:rsidR="001D26CA" w:rsidRPr="005D325E" w:rsidRDefault="00262D0F">
    <w:pPr>
      <w:pStyle w:val="Footer"/>
      <w:rPr>
        <w:color w:val="1F497D" w:themeColor="text2"/>
      </w:rPr>
    </w:pPr>
    <w:r>
      <w:rPr>
        <w:rStyle w:val="PageNumber"/>
        <w:color w:val="1F497D" w:themeColor="text2"/>
      </w:rPr>
      <w:t>ISO - 001</w:t>
    </w:r>
    <w:r w:rsidR="00A73487" w:rsidRPr="00D555F0">
      <w:rPr>
        <w:rStyle w:val="PageNumber"/>
        <w:color w:val="1F497D" w:themeColor="text2"/>
      </w:rPr>
      <w:fldChar w:fldCharType="begin"/>
    </w:r>
    <w:r w:rsidR="00A73487" w:rsidRPr="00D555F0">
      <w:rPr>
        <w:rStyle w:val="PageNumber"/>
        <w:color w:val="1F497D" w:themeColor="text2"/>
      </w:rPr>
      <w:instrText xml:space="preserve"> [revision_number] \* MERGEFORMAT </w:instrText>
    </w:r>
    <w:r w:rsidR="00A73487" w:rsidRPr="00D555F0">
      <w:rPr>
        <w:rStyle w:val="PageNumber"/>
        <w:color w:val="1F497D" w:themeColor="text2"/>
      </w:rPr>
      <w:fldChar w:fldCharType="end"/>
    </w:r>
    <w:r w:rsidR="001D26CA" w:rsidRPr="00D555F0">
      <w:rPr>
        <w:rStyle w:val="PageNumber"/>
        <w:color w:val="1F497D" w:themeColor="text2"/>
      </w:rPr>
      <w:tab/>
      <w:t xml:space="preserve">Page </w:t>
    </w:r>
    <w:r w:rsidR="001D26CA" w:rsidRPr="00D555F0">
      <w:rPr>
        <w:rStyle w:val="PageNumber"/>
        <w:color w:val="1F497D" w:themeColor="text2"/>
      </w:rPr>
      <w:fldChar w:fldCharType="begin"/>
    </w:r>
    <w:r w:rsidR="001D26CA" w:rsidRPr="00D555F0">
      <w:rPr>
        <w:rStyle w:val="PageNumber"/>
        <w:color w:val="1F497D" w:themeColor="text2"/>
      </w:rPr>
      <w:instrText xml:space="preserve"> PAGE </w:instrText>
    </w:r>
    <w:r w:rsidR="001D26CA" w:rsidRPr="00D555F0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5</w:t>
    </w:r>
    <w:r w:rsidR="001D26CA" w:rsidRPr="00D555F0">
      <w:rPr>
        <w:rStyle w:val="PageNumber"/>
        <w:color w:val="1F497D" w:themeColor="text2"/>
      </w:rPr>
      <w:fldChar w:fldCharType="end"/>
    </w:r>
    <w:r w:rsidR="001D26CA" w:rsidRPr="00D555F0">
      <w:rPr>
        <w:rStyle w:val="PageNumber"/>
        <w:color w:val="1F497D" w:themeColor="text2"/>
      </w:rPr>
      <w:t xml:space="preserve"> of </w:t>
    </w:r>
    <w:r w:rsidR="001D26CA" w:rsidRPr="00D555F0">
      <w:rPr>
        <w:rStyle w:val="PageNumber"/>
        <w:color w:val="1F497D" w:themeColor="text2"/>
      </w:rPr>
      <w:fldChar w:fldCharType="begin"/>
    </w:r>
    <w:r w:rsidR="001D26CA" w:rsidRPr="00D555F0">
      <w:rPr>
        <w:rStyle w:val="PageNumber"/>
        <w:color w:val="1F497D" w:themeColor="text2"/>
      </w:rPr>
      <w:instrText xml:space="preserve"> NUMPAGES </w:instrText>
    </w:r>
    <w:r w:rsidR="001D26CA" w:rsidRPr="00D555F0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5</w:t>
    </w:r>
    <w:r w:rsidR="001D26CA" w:rsidRPr="00D555F0">
      <w:rPr>
        <w:rStyle w:val="PageNumber"/>
        <w:color w:val="1F497D" w:themeColor="text2"/>
      </w:rPr>
      <w:fldChar w:fldCharType="end"/>
    </w:r>
    <w:r w:rsidR="001D26CA" w:rsidRPr="00D555F0">
      <w:rPr>
        <w:rStyle w:val="PageNumber"/>
        <w:color w:val="1F497D" w:themeColor="text2"/>
      </w:rPr>
      <w:tab/>
    </w:r>
    <w:r>
      <w:rPr>
        <w:rStyle w:val="PageNumber"/>
        <w:color w:val="1F497D" w:themeColor="text2"/>
      </w:rPr>
      <w:t>December 20, 2019, Rev. 3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0E1209" w14:textId="77777777" w:rsidR="001D26CA" w:rsidRPr="00D555F0" w:rsidRDefault="00A73487">
    <w:pPr>
      <w:pStyle w:val="Footer"/>
      <w:rPr>
        <w:color w:val="1F497D" w:themeColor="text2"/>
      </w:rPr>
    </w:pPr>
    <w:r w:rsidRPr="005D325E">
      <w:rPr>
        <w:rStyle w:val="PageNumber"/>
        <w:color w:val="1F497D" w:themeColor="text2"/>
        <w:sz w:val="16"/>
      </w:rPr>
      <w:fldChar w:fldCharType="begin"/>
    </w:r>
    <w:r w:rsidRPr="005D325E">
      <w:rPr>
        <w:rStyle w:val="PageNumber"/>
        <w:color w:val="1F497D" w:themeColor="text2"/>
        <w:sz w:val="16"/>
      </w:rPr>
      <w:instrText xml:space="preserve"> SET  Revision_number </w:instrText>
    </w:r>
    <w:r w:rsidRPr="005D325E">
      <w:rPr>
        <w:rStyle w:val="PageNumber"/>
        <w:color w:val="1F497D" w:themeColor="text2"/>
        <w:sz w:val="16"/>
      </w:rPr>
      <w:fldChar w:fldCharType="end"/>
    </w:r>
    <w:r w:rsidRPr="005D325E">
      <w:rPr>
        <w:rStyle w:val="PageNumber"/>
        <w:color w:val="1F497D" w:themeColor="text2"/>
        <w:sz w:val="16"/>
      </w:rPr>
      <w:fldChar w:fldCharType="begin"/>
    </w:r>
    <w:r w:rsidRPr="005D325E">
      <w:rPr>
        <w:rStyle w:val="PageNumber"/>
        <w:color w:val="1F497D" w:themeColor="text2"/>
        <w:sz w:val="16"/>
      </w:rPr>
      <w:instrText xml:space="preserve"> SET  document_number </w:instrText>
    </w:r>
    <w:r w:rsidRPr="005D325E">
      <w:rPr>
        <w:rStyle w:val="PageNumber"/>
        <w:color w:val="1F497D" w:themeColor="text2"/>
        <w:sz w:val="16"/>
      </w:rPr>
      <w:fldChar w:fldCharType="end"/>
    </w:r>
    <w:r w:rsidR="001D26CA" w:rsidRPr="005D325E">
      <w:rPr>
        <w:rStyle w:val="PageNumber"/>
        <w:color w:val="1F497D" w:themeColor="text2"/>
      </w:rPr>
      <w:tab/>
      <w:t xml:space="preserve">Page </w:t>
    </w:r>
    <w:r w:rsidR="001D26CA" w:rsidRPr="005D325E">
      <w:rPr>
        <w:rStyle w:val="PageNumber"/>
        <w:color w:val="1F497D" w:themeColor="text2"/>
      </w:rPr>
      <w:fldChar w:fldCharType="begin"/>
    </w:r>
    <w:r w:rsidR="001D26CA" w:rsidRPr="005D325E">
      <w:rPr>
        <w:rStyle w:val="PageNumber"/>
        <w:color w:val="1F497D" w:themeColor="text2"/>
      </w:rPr>
      <w:instrText xml:space="preserve"> PAGE </w:instrText>
    </w:r>
    <w:r w:rsidR="001D26CA" w:rsidRPr="005D325E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1</w:t>
    </w:r>
    <w:r w:rsidR="001D26CA" w:rsidRPr="005D325E">
      <w:rPr>
        <w:rStyle w:val="PageNumber"/>
        <w:color w:val="1F497D" w:themeColor="text2"/>
      </w:rPr>
      <w:fldChar w:fldCharType="end"/>
    </w:r>
    <w:r w:rsidR="001D26CA" w:rsidRPr="005D325E">
      <w:rPr>
        <w:rStyle w:val="PageNumber"/>
        <w:color w:val="1F497D" w:themeColor="text2"/>
      </w:rPr>
      <w:t xml:space="preserve"> of </w:t>
    </w:r>
    <w:r w:rsidR="001D26CA" w:rsidRPr="005D325E">
      <w:rPr>
        <w:rStyle w:val="PageNumber"/>
        <w:color w:val="1F497D" w:themeColor="text2"/>
      </w:rPr>
      <w:fldChar w:fldCharType="begin"/>
    </w:r>
    <w:r w:rsidR="001D26CA" w:rsidRPr="005D325E">
      <w:rPr>
        <w:rStyle w:val="PageNumber"/>
        <w:color w:val="1F497D" w:themeColor="text2"/>
      </w:rPr>
      <w:instrText xml:space="preserve"> NUMPAGES </w:instrText>
    </w:r>
    <w:r w:rsidR="001D26CA" w:rsidRPr="005D325E">
      <w:rPr>
        <w:rStyle w:val="PageNumber"/>
        <w:color w:val="1F497D" w:themeColor="text2"/>
      </w:rPr>
      <w:fldChar w:fldCharType="separate"/>
    </w:r>
    <w:r w:rsidR="005E1D52">
      <w:rPr>
        <w:rStyle w:val="PageNumber"/>
        <w:noProof/>
        <w:color w:val="1F497D" w:themeColor="text2"/>
      </w:rPr>
      <w:t>5</w:t>
    </w:r>
    <w:r w:rsidR="001D26CA" w:rsidRPr="005D325E">
      <w:rPr>
        <w:rStyle w:val="PageNumber"/>
        <w:color w:val="1F497D" w:themeColor="text2"/>
      </w:rPr>
      <w:fldChar w:fldCharType="end"/>
    </w:r>
    <w:r w:rsidR="001D26CA" w:rsidRPr="005D325E">
      <w:rPr>
        <w:rStyle w:val="PageNumber"/>
        <w:color w:val="1F497D" w:themeColor="text2"/>
      </w:rPr>
      <w:tab/>
    </w:r>
    <w:r w:rsidR="00D555F0" w:rsidRPr="005D325E">
      <w:rPr>
        <w:rStyle w:val="PageNumber"/>
        <w:color w:val="1F497D" w:themeColor="text2"/>
      </w:rPr>
      <w:fldChar w:fldCharType="begin"/>
    </w:r>
    <w:r w:rsidR="00D555F0" w:rsidRPr="005D325E">
      <w:rPr>
        <w:rStyle w:val="PageNumber"/>
        <w:color w:val="1F497D" w:themeColor="text2"/>
      </w:rPr>
      <w:instrText xml:space="preserve"> REF  Revision_number \h </w:instrText>
    </w:r>
    <w:r w:rsidR="005D325E">
      <w:rPr>
        <w:rStyle w:val="PageNumber"/>
        <w:color w:val="1F497D" w:themeColor="text2"/>
      </w:rPr>
      <w:instrText xml:space="preserve"> \* MERGEFORMAT </w:instrText>
    </w:r>
    <w:r w:rsidR="00D555F0" w:rsidRPr="005D325E">
      <w:rPr>
        <w:rStyle w:val="PageNumber"/>
        <w:color w:val="1F497D" w:themeColor="text2"/>
      </w:rPr>
    </w:r>
    <w:r w:rsidR="00D555F0" w:rsidRPr="005D325E">
      <w:rPr>
        <w:rStyle w:val="PageNumber"/>
        <w:color w:val="1F497D" w:themeColor="text2"/>
      </w:rPr>
      <w:fldChar w:fldCharType="separate"/>
    </w:r>
    <w:r w:rsidR="005B4765" w:rsidRPr="005B4765">
      <w:rPr>
        <w:noProof/>
        <w:color w:val="1F497D" w:themeColor="text2"/>
      </w:rPr>
      <w:t xml:space="preserve">Rev. </w:t>
    </w:r>
    <w:r w:rsidR="003B3C9E">
      <w:rPr>
        <w:noProof/>
        <w:color w:val="1F497D" w:themeColor="text2"/>
      </w:rPr>
      <w:t>1</w:t>
    </w:r>
    <w:r w:rsidR="005B4765" w:rsidRPr="005B4765">
      <w:rPr>
        <w:noProof/>
        <w:color w:val="1F497D" w:themeColor="text2"/>
      </w:rPr>
      <w:t>; J</w:t>
    </w:r>
    <w:r w:rsidR="003B3C9E">
      <w:rPr>
        <w:noProof/>
        <w:color w:val="1F497D" w:themeColor="text2"/>
      </w:rPr>
      <w:t>uly</w:t>
    </w:r>
    <w:r w:rsidR="005B4765" w:rsidRPr="005B4765">
      <w:rPr>
        <w:noProof/>
        <w:color w:val="1F497D" w:themeColor="text2"/>
      </w:rPr>
      <w:t>, 201</w:t>
    </w:r>
    <w:r w:rsidR="003B3C9E">
      <w:rPr>
        <w:noProof/>
        <w:color w:val="1F497D" w:themeColor="text2"/>
      </w:rPr>
      <w:t>9</w:t>
    </w:r>
    <w:r w:rsidR="00D555F0" w:rsidRPr="005D325E">
      <w:rPr>
        <w:rStyle w:val="PageNumber"/>
        <w:color w:val="1F497D" w:themeColor="text2"/>
      </w:rPr>
      <w:fldChar w:fldCharType="end"/>
    </w:r>
    <w:r w:rsidR="001D26CA" w:rsidRPr="005D325E">
      <w:rPr>
        <w:color w:val="1F497D" w:themeColor="text2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95482" w14:textId="77777777" w:rsidR="00CD3573" w:rsidRDefault="00CD3573">
      <w:r>
        <w:separator/>
      </w:r>
    </w:p>
  </w:footnote>
  <w:footnote w:type="continuationSeparator" w:id="0">
    <w:p w14:paraId="0E14E40D" w14:textId="77777777" w:rsidR="00CD3573" w:rsidRDefault="00CD35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AB6C7B" w14:textId="77777777" w:rsidR="001D26CA" w:rsidRDefault="001D26CA" w:rsidP="00D555F0">
    <w:pPr>
      <w:pStyle w:val="Header"/>
      <w:pBdr>
        <w:bottom w:val="none" w:sz="0" w:space="0" w:color="auto"/>
      </w:pBdr>
      <w:jc w:val="both"/>
    </w:pPr>
    <w:bookmarkStart w:id="5" w:name="_Hlt460818171"/>
    <w:r>
      <w:tab/>
    </w:r>
    <w:bookmarkEnd w:id="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A3D3EC" w14:textId="77777777" w:rsidR="001D26CA" w:rsidRDefault="00E951EA">
    <w:pPr>
      <w:pStyle w:val="Header"/>
      <w:pBdr>
        <w:bottom w:val="none" w:sz="0" w:space="0" w:color="auto"/>
      </w:pBdr>
    </w:pPr>
    <w:r>
      <w:rPr>
        <w:noProof/>
      </w:rPr>
      <w:drawing>
        <wp:inline distT="0" distB="0" distL="0" distR="0" wp14:anchorId="632BFDF2" wp14:editId="29BA1DE8">
          <wp:extent cx="2477182" cy="563525"/>
          <wp:effectExtent l="0" t="0" r="0" b="8255"/>
          <wp:docPr id="16" name="Picture 16" descr="http://www.jlab.org/div_dept/dir_off/public_affairs/logo/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jlab.org/div_dept/dir_off/public_affairs/logo/JLab_logo_text_white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5291" cy="565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2"/>
    <w:multiLevelType w:val="singleLevel"/>
    <w:tmpl w:val="24567B86"/>
    <w:lvl w:ilvl="0">
      <w:start w:val="1"/>
      <w:numFmt w:val="none"/>
      <w:pStyle w:val="WARNING"/>
      <w:lvlText w:val="WARNING: "/>
      <w:lvlJc w:val="left"/>
      <w:pPr>
        <w:tabs>
          <w:tab w:val="num" w:pos="2088"/>
        </w:tabs>
        <w:ind w:left="720" w:hanging="72"/>
      </w:pPr>
      <w:rPr>
        <w:rFonts w:ascii="Arial" w:hAnsi="Arial" w:hint="default"/>
        <w:b/>
        <w:i w:val="0"/>
        <w:sz w:val="26"/>
      </w:rPr>
    </w:lvl>
  </w:abstractNum>
  <w:abstractNum w:abstractNumId="1" w15:restartNumberingAfterBreak="0">
    <w:nsid w:val="00000003"/>
    <w:multiLevelType w:val="singleLevel"/>
    <w:tmpl w:val="00000000"/>
    <w:lvl w:ilvl="0">
      <w:start w:val="1"/>
      <w:numFmt w:val="none"/>
      <w:pStyle w:val="DocumentInfo"/>
      <w:lvlText w:val="1."/>
      <w:lvlJc w:val="left"/>
      <w:pPr>
        <w:tabs>
          <w:tab w:val="num" w:pos="360"/>
        </w:tabs>
        <w:ind w:left="0" w:firstLine="0"/>
      </w:pPr>
      <w:rPr>
        <w:rFonts w:ascii="Times New Roman" w:hAnsi="Times New Roman" w:hint="default"/>
        <w:b w:val="0"/>
        <w:i w:val="0"/>
        <w:vanish w:val="0"/>
        <w:sz w:val="16"/>
      </w:rPr>
    </w:lvl>
  </w:abstractNum>
  <w:abstractNum w:abstractNumId="2" w15:restartNumberingAfterBreak="0">
    <w:nsid w:val="00000004"/>
    <w:multiLevelType w:val="singleLevel"/>
    <w:tmpl w:val="9E2C6F92"/>
    <w:lvl w:ilvl="0">
      <w:start w:val="1"/>
      <w:numFmt w:val="none"/>
      <w:pStyle w:val="Note"/>
      <w:lvlText w:val="NOTE: "/>
      <w:lvlJc w:val="left"/>
      <w:pPr>
        <w:tabs>
          <w:tab w:val="num" w:pos="108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3" w15:restartNumberingAfterBreak="0">
    <w:nsid w:val="00000006"/>
    <w:multiLevelType w:val="singleLevel"/>
    <w:tmpl w:val="EBE8B652"/>
    <w:lvl w:ilvl="0">
      <w:start w:val="1"/>
      <w:numFmt w:val="none"/>
      <w:pStyle w:val="Caution"/>
      <w:lvlText w:val="CAUTION: "/>
      <w:lvlJc w:val="left"/>
      <w:pPr>
        <w:tabs>
          <w:tab w:val="num" w:pos="1440"/>
        </w:tabs>
        <w:ind w:left="0" w:firstLine="0"/>
      </w:pPr>
      <w:rPr>
        <w:rFonts w:ascii="Times New Roman" w:hAnsi="Times New Roman" w:hint="default"/>
        <w:b/>
        <w:i w:val="0"/>
        <w:sz w:val="24"/>
      </w:rPr>
    </w:lvl>
  </w:abstractNum>
  <w:abstractNum w:abstractNumId="4" w15:restartNumberingAfterBreak="0">
    <w:nsid w:val="00000012"/>
    <w:multiLevelType w:val="multilevel"/>
    <w:tmpl w:val="5492E554"/>
    <w:lvl w:ilvl="0">
      <w:start w:val="1"/>
      <w:numFmt w:val="decimal"/>
      <w:pStyle w:val="Heading1"/>
      <w:suff w:val="space"/>
      <w:lvlText w:val="%1.0  "/>
      <w:lvlJc w:val="left"/>
      <w:pPr>
        <w:ind w:left="504" w:hanging="504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pStyle w:val="Step1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 w15:restartNumberingAfterBreak="0">
    <w:nsid w:val="0AEB1D51"/>
    <w:multiLevelType w:val="hybridMultilevel"/>
    <w:tmpl w:val="B7B890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896155"/>
    <w:multiLevelType w:val="hybridMultilevel"/>
    <w:tmpl w:val="9DE6175E"/>
    <w:lvl w:ilvl="0" w:tplc="000000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023D36"/>
    <w:multiLevelType w:val="hybridMultilevel"/>
    <w:tmpl w:val="F2FEB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366FF2"/>
    <w:multiLevelType w:val="hybridMultilevel"/>
    <w:tmpl w:val="E3E0CB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E22A2A"/>
    <w:multiLevelType w:val="hybridMultilevel"/>
    <w:tmpl w:val="13561138"/>
    <w:lvl w:ilvl="0" w:tplc="008C5B6A">
      <w:start w:val="1"/>
      <w:numFmt w:val="decimal"/>
      <w:pStyle w:val="Stepnumbered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A3A2BCC"/>
    <w:multiLevelType w:val="singleLevel"/>
    <w:tmpl w:val="00000000"/>
    <w:lvl w:ilvl="0">
      <w:start w:val="1"/>
      <w:numFmt w:val="decimal"/>
      <w:pStyle w:val="TableofContents"/>
      <w:lvlText w:val="%1.0"/>
      <w:lvlJc w:val="left"/>
      <w:pPr>
        <w:tabs>
          <w:tab w:val="num" w:pos="720"/>
        </w:tabs>
        <w:ind w:left="720" w:hanging="432"/>
      </w:pPr>
      <w:rPr>
        <w:rFonts w:ascii="Times New Roman" w:hAnsi="Times New Roman" w:hint="default"/>
        <w:b/>
        <w:i w:val="0"/>
        <w:sz w:val="24"/>
      </w:rPr>
    </w:lvl>
  </w:abstractNum>
  <w:abstractNum w:abstractNumId="11" w15:restartNumberingAfterBreak="0">
    <w:nsid w:val="5CB6695A"/>
    <w:multiLevelType w:val="multilevel"/>
    <w:tmpl w:val="5492E554"/>
    <w:lvl w:ilvl="0">
      <w:start w:val="1"/>
      <w:numFmt w:val="decimal"/>
      <w:suff w:val="space"/>
      <w:lvlText w:val="%1.0  "/>
      <w:lvlJc w:val="left"/>
      <w:pPr>
        <w:ind w:left="504" w:hanging="504"/>
      </w:pPr>
      <w:rPr>
        <w:rFonts w:ascii="Arial" w:hAnsi="Arial" w:hint="default"/>
        <w:b/>
        <w:i w:val="0"/>
        <w:sz w:val="26"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b w:val="0"/>
        <w:i w:val="0"/>
        <w:sz w:val="24"/>
      </w:rPr>
    </w:lvl>
    <w:lvl w:ilvl="2">
      <w:start w:val="1"/>
      <w:numFmt w:val="lowerLetter"/>
      <w:lvlText w:val="%3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FDE162B"/>
    <w:multiLevelType w:val="multilevel"/>
    <w:tmpl w:val="DCD09ACA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 Bold" w:hAnsi="Times New Roman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 w:val="0"/>
        <w:i w:val="0"/>
        <w:sz w:val="24"/>
      </w:rPr>
    </w:lvl>
    <w:lvl w:ilvl="6">
      <w:start w:val="1"/>
      <w:numFmt w:val="decimal"/>
      <w:lvlText w:val="%1.%2.%3.%4.%5.%6.%7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3" w15:restartNumberingAfterBreak="0">
    <w:nsid w:val="79661EE5"/>
    <w:multiLevelType w:val="singleLevel"/>
    <w:tmpl w:val="29065116"/>
    <w:lvl w:ilvl="0">
      <w:start w:val="1"/>
      <w:numFmt w:val="bullet"/>
      <w:pStyle w:val="BulletedList"/>
      <w:lvlText w:val=""/>
      <w:lvlJc w:val="left"/>
      <w:pPr>
        <w:tabs>
          <w:tab w:val="num" w:pos="936"/>
        </w:tabs>
        <w:ind w:left="936" w:hanging="360"/>
      </w:pPr>
      <w:rPr>
        <w:rFonts w:ascii="Symbol" w:hAnsi="Symbol" w:hint="default"/>
      </w:rPr>
    </w:lvl>
  </w:abstractNum>
  <w:abstractNum w:abstractNumId="14" w15:restartNumberingAfterBreak="0">
    <w:nsid w:val="7FD973DC"/>
    <w:multiLevelType w:val="hybridMultilevel"/>
    <w:tmpl w:val="31AAA4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1"/>
  </w:num>
  <w:num w:numId="4">
    <w:abstractNumId w:val="2"/>
  </w:num>
  <w:num w:numId="5">
    <w:abstractNumId w:val="3"/>
  </w:num>
  <w:num w:numId="6">
    <w:abstractNumId w:val="4"/>
  </w:num>
  <w:num w:numId="7">
    <w:abstractNumId w:val="0"/>
  </w:num>
  <w:num w:numId="8">
    <w:abstractNumId w:val="9"/>
  </w:num>
  <w:num w:numId="9">
    <w:abstractNumId w:val="6"/>
  </w:num>
  <w:num w:numId="10">
    <w:abstractNumId w:val="14"/>
  </w:num>
  <w:num w:numId="11">
    <w:abstractNumId w:val="12"/>
  </w:num>
  <w:num w:numId="12">
    <w:abstractNumId w:val="8"/>
  </w:num>
  <w:num w:numId="13">
    <w:abstractNumId w:val="7"/>
  </w:num>
  <w:num w:numId="14">
    <w:abstractNumId w:val="5"/>
  </w:num>
  <w:num w:numId="15">
    <w:abstractNumId w:val="4"/>
  </w:num>
  <w:num w:numId="16">
    <w:abstractNumId w:val="4"/>
  </w:num>
  <w:num w:numId="17">
    <w:abstractNumId w:val="11"/>
  </w:num>
  <w:num w:numId="1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50"/>
  <w:displayBackgroundShape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679F"/>
    <w:rsid w:val="000034AC"/>
    <w:rsid w:val="00003854"/>
    <w:rsid w:val="000047AE"/>
    <w:rsid w:val="00015607"/>
    <w:rsid w:val="000224F8"/>
    <w:rsid w:val="00023585"/>
    <w:rsid w:val="000512B9"/>
    <w:rsid w:val="00056303"/>
    <w:rsid w:val="00061ABF"/>
    <w:rsid w:val="00062B9C"/>
    <w:rsid w:val="00064844"/>
    <w:rsid w:val="000677CB"/>
    <w:rsid w:val="000701A9"/>
    <w:rsid w:val="0007104B"/>
    <w:rsid w:val="0007249E"/>
    <w:rsid w:val="00081C49"/>
    <w:rsid w:val="00084FC7"/>
    <w:rsid w:val="000850D2"/>
    <w:rsid w:val="00090712"/>
    <w:rsid w:val="00092BFA"/>
    <w:rsid w:val="000956F1"/>
    <w:rsid w:val="000A2F07"/>
    <w:rsid w:val="000A5E5A"/>
    <w:rsid w:val="000C44DC"/>
    <w:rsid w:val="000C6E8C"/>
    <w:rsid w:val="000D151D"/>
    <w:rsid w:val="000D45A5"/>
    <w:rsid w:val="000D62D5"/>
    <w:rsid w:val="000E0D8A"/>
    <w:rsid w:val="000E2067"/>
    <w:rsid w:val="000E6D95"/>
    <w:rsid w:val="000F0FDF"/>
    <w:rsid w:val="000F13BB"/>
    <w:rsid w:val="001007A0"/>
    <w:rsid w:val="00101BBF"/>
    <w:rsid w:val="00102C7D"/>
    <w:rsid w:val="001039CE"/>
    <w:rsid w:val="00107AA5"/>
    <w:rsid w:val="00116676"/>
    <w:rsid w:val="001200B0"/>
    <w:rsid w:val="0013042E"/>
    <w:rsid w:val="00130B12"/>
    <w:rsid w:val="00131864"/>
    <w:rsid w:val="00133D73"/>
    <w:rsid w:val="00152404"/>
    <w:rsid w:val="001561AE"/>
    <w:rsid w:val="0016309C"/>
    <w:rsid w:val="00163EFA"/>
    <w:rsid w:val="0016594A"/>
    <w:rsid w:val="00175EB2"/>
    <w:rsid w:val="001905F2"/>
    <w:rsid w:val="00193BBB"/>
    <w:rsid w:val="00196B3E"/>
    <w:rsid w:val="001A4CF3"/>
    <w:rsid w:val="001A7A1D"/>
    <w:rsid w:val="001B0D38"/>
    <w:rsid w:val="001B39FD"/>
    <w:rsid w:val="001B5EEA"/>
    <w:rsid w:val="001C06E0"/>
    <w:rsid w:val="001C0B0E"/>
    <w:rsid w:val="001C210A"/>
    <w:rsid w:val="001D26CA"/>
    <w:rsid w:val="001D6992"/>
    <w:rsid w:val="001D72A4"/>
    <w:rsid w:val="001E3D2F"/>
    <w:rsid w:val="001E7106"/>
    <w:rsid w:val="001F26E9"/>
    <w:rsid w:val="001F447D"/>
    <w:rsid w:val="002011DD"/>
    <w:rsid w:val="002075B3"/>
    <w:rsid w:val="0021135B"/>
    <w:rsid w:val="002167C3"/>
    <w:rsid w:val="00217207"/>
    <w:rsid w:val="00231F91"/>
    <w:rsid w:val="002372B7"/>
    <w:rsid w:val="002466D4"/>
    <w:rsid w:val="00257115"/>
    <w:rsid w:val="00262D0F"/>
    <w:rsid w:val="00263139"/>
    <w:rsid w:val="002634EE"/>
    <w:rsid w:val="00264421"/>
    <w:rsid w:val="002660CC"/>
    <w:rsid w:val="002700E4"/>
    <w:rsid w:val="00276BAB"/>
    <w:rsid w:val="00280903"/>
    <w:rsid w:val="00281CFF"/>
    <w:rsid w:val="002841A2"/>
    <w:rsid w:val="00287CD7"/>
    <w:rsid w:val="002914D3"/>
    <w:rsid w:val="0029287D"/>
    <w:rsid w:val="002A12AA"/>
    <w:rsid w:val="002A2A91"/>
    <w:rsid w:val="002A458B"/>
    <w:rsid w:val="002B4E85"/>
    <w:rsid w:val="002B79B0"/>
    <w:rsid w:val="002C3D2C"/>
    <w:rsid w:val="002C5D82"/>
    <w:rsid w:val="002D6FB5"/>
    <w:rsid w:val="002E46C9"/>
    <w:rsid w:val="002F2B1A"/>
    <w:rsid w:val="002F5D3F"/>
    <w:rsid w:val="002F5ED6"/>
    <w:rsid w:val="00310E7F"/>
    <w:rsid w:val="00311CF1"/>
    <w:rsid w:val="00312272"/>
    <w:rsid w:val="00325FF8"/>
    <w:rsid w:val="00331606"/>
    <w:rsid w:val="003351B1"/>
    <w:rsid w:val="00347027"/>
    <w:rsid w:val="003504B2"/>
    <w:rsid w:val="003508EA"/>
    <w:rsid w:val="00351B37"/>
    <w:rsid w:val="00352D09"/>
    <w:rsid w:val="00353638"/>
    <w:rsid w:val="003554CD"/>
    <w:rsid w:val="00362CBE"/>
    <w:rsid w:val="003656F2"/>
    <w:rsid w:val="00367812"/>
    <w:rsid w:val="003678B7"/>
    <w:rsid w:val="003709C2"/>
    <w:rsid w:val="003734E7"/>
    <w:rsid w:val="00374D1A"/>
    <w:rsid w:val="00380D68"/>
    <w:rsid w:val="0038282A"/>
    <w:rsid w:val="003846D8"/>
    <w:rsid w:val="0038585C"/>
    <w:rsid w:val="00391B18"/>
    <w:rsid w:val="00393CE5"/>
    <w:rsid w:val="003940A3"/>
    <w:rsid w:val="00395330"/>
    <w:rsid w:val="00395AED"/>
    <w:rsid w:val="003A0E3B"/>
    <w:rsid w:val="003A2A99"/>
    <w:rsid w:val="003A3FC7"/>
    <w:rsid w:val="003B34DC"/>
    <w:rsid w:val="003B3C9E"/>
    <w:rsid w:val="003B4198"/>
    <w:rsid w:val="003C1452"/>
    <w:rsid w:val="003C4144"/>
    <w:rsid w:val="003C426A"/>
    <w:rsid w:val="003C5033"/>
    <w:rsid w:val="003D1BC4"/>
    <w:rsid w:val="003D7FAE"/>
    <w:rsid w:val="003E5A18"/>
    <w:rsid w:val="003E7FC1"/>
    <w:rsid w:val="00400F24"/>
    <w:rsid w:val="004015D3"/>
    <w:rsid w:val="00406265"/>
    <w:rsid w:val="004105EB"/>
    <w:rsid w:val="00413B0D"/>
    <w:rsid w:val="00431F16"/>
    <w:rsid w:val="0043389B"/>
    <w:rsid w:val="00434650"/>
    <w:rsid w:val="00435B89"/>
    <w:rsid w:val="0044240B"/>
    <w:rsid w:val="00447105"/>
    <w:rsid w:val="00452913"/>
    <w:rsid w:val="00454500"/>
    <w:rsid w:val="00454AD7"/>
    <w:rsid w:val="00456430"/>
    <w:rsid w:val="00462F73"/>
    <w:rsid w:val="00465B00"/>
    <w:rsid w:val="00481016"/>
    <w:rsid w:val="00484402"/>
    <w:rsid w:val="004852AD"/>
    <w:rsid w:val="0049553B"/>
    <w:rsid w:val="004A1BD1"/>
    <w:rsid w:val="004A52D5"/>
    <w:rsid w:val="004A7079"/>
    <w:rsid w:val="004B1FB2"/>
    <w:rsid w:val="004B2DAF"/>
    <w:rsid w:val="004B679F"/>
    <w:rsid w:val="004C21B0"/>
    <w:rsid w:val="004C2343"/>
    <w:rsid w:val="004C652E"/>
    <w:rsid w:val="004D21B1"/>
    <w:rsid w:val="004E0844"/>
    <w:rsid w:val="004E2856"/>
    <w:rsid w:val="004E483F"/>
    <w:rsid w:val="004F0A4C"/>
    <w:rsid w:val="005077FE"/>
    <w:rsid w:val="00515465"/>
    <w:rsid w:val="005156BF"/>
    <w:rsid w:val="00516214"/>
    <w:rsid w:val="00517BAD"/>
    <w:rsid w:val="0052035D"/>
    <w:rsid w:val="00524BC7"/>
    <w:rsid w:val="0052572C"/>
    <w:rsid w:val="005354FF"/>
    <w:rsid w:val="00536CAE"/>
    <w:rsid w:val="005376B2"/>
    <w:rsid w:val="00551500"/>
    <w:rsid w:val="005552A1"/>
    <w:rsid w:val="00563D34"/>
    <w:rsid w:val="0057090D"/>
    <w:rsid w:val="00572604"/>
    <w:rsid w:val="00577E85"/>
    <w:rsid w:val="005826CB"/>
    <w:rsid w:val="005852E2"/>
    <w:rsid w:val="00590B46"/>
    <w:rsid w:val="00591B91"/>
    <w:rsid w:val="00592360"/>
    <w:rsid w:val="00593290"/>
    <w:rsid w:val="005A15A9"/>
    <w:rsid w:val="005A583E"/>
    <w:rsid w:val="005A5F76"/>
    <w:rsid w:val="005A77E9"/>
    <w:rsid w:val="005A7A21"/>
    <w:rsid w:val="005B268C"/>
    <w:rsid w:val="005B37A4"/>
    <w:rsid w:val="005B4149"/>
    <w:rsid w:val="005B4765"/>
    <w:rsid w:val="005C0E0D"/>
    <w:rsid w:val="005D1E41"/>
    <w:rsid w:val="005D2435"/>
    <w:rsid w:val="005D2D29"/>
    <w:rsid w:val="005D325E"/>
    <w:rsid w:val="005D3BAF"/>
    <w:rsid w:val="005D5149"/>
    <w:rsid w:val="005D7351"/>
    <w:rsid w:val="005E1D52"/>
    <w:rsid w:val="005E48DD"/>
    <w:rsid w:val="005E6FCE"/>
    <w:rsid w:val="005F1726"/>
    <w:rsid w:val="005F3616"/>
    <w:rsid w:val="005F44C7"/>
    <w:rsid w:val="005F484B"/>
    <w:rsid w:val="00602AE2"/>
    <w:rsid w:val="00607C7E"/>
    <w:rsid w:val="00620857"/>
    <w:rsid w:val="00627998"/>
    <w:rsid w:val="00635AE5"/>
    <w:rsid w:val="00635D93"/>
    <w:rsid w:val="006408B9"/>
    <w:rsid w:val="00644260"/>
    <w:rsid w:val="00647B84"/>
    <w:rsid w:val="006606C5"/>
    <w:rsid w:val="00660B9D"/>
    <w:rsid w:val="006644B6"/>
    <w:rsid w:val="00664F31"/>
    <w:rsid w:val="00667CEE"/>
    <w:rsid w:val="00671FA8"/>
    <w:rsid w:val="00673EE5"/>
    <w:rsid w:val="0068335A"/>
    <w:rsid w:val="006855DC"/>
    <w:rsid w:val="006940BD"/>
    <w:rsid w:val="006953F4"/>
    <w:rsid w:val="006A181D"/>
    <w:rsid w:val="006A363A"/>
    <w:rsid w:val="006A3F73"/>
    <w:rsid w:val="006A7580"/>
    <w:rsid w:val="006C086D"/>
    <w:rsid w:val="006C3A12"/>
    <w:rsid w:val="006D03A4"/>
    <w:rsid w:val="006D5672"/>
    <w:rsid w:val="006D61EF"/>
    <w:rsid w:val="006E0FA6"/>
    <w:rsid w:val="006E1451"/>
    <w:rsid w:val="006E1B1A"/>
    <w:rsid w:val="006E3239"/>
    <w:rsid w:val="006E414C"/>
    <w:rsid w:val="006E4632"/>
    <w:rsid w:val="006E6DE3"/>
    <w:rsid w:val="006F3132"/>
    <w:rsid w:val="006F72D2"/>
    <w:rsid w:val="00707280"/>
    <w:rsid w:val="00712246"/>
    <w:rsid w:val="00715D0A"/>
    <w:rsid w:val="00721BC6"/>
    <w:rsid w:val="0072258E"/>
    <w:rsid w:val="00722A8C"/>
    <w:rsid w:val="007257CD"/>
    <w:rsid w:val="00734107"/>
    <w:rsid w:val="007366FF"/>
    <w:rsid w:val="007436C7"/>
    <w:rsid w:val="0074543B"/>
    <w:rsid w:val="00747613"/>
    <w:rsid w:val="0075396F"/>
    <w:rsid w:val="00753C96"/>
    <w:rsid w:val="00754D93"/>
    <w:rsid w:val="0075608F"/>
    <w:rsid w:val="007574F6"/>
    <w:rsid w:val="00757E12"/>
    <w:rsid w:val="00761C71"/>
    <w:rsid w:val="007672E4"/>
    <w:rsid w:val="007700F3"/>
    <w:rsid w:val="00771A0A"/>
    <w:rsid w:val="007731D1"/>
    <w:rsid w:val="00780056"/>
    <w:rsid w:val="00797065"/>
    <w:rsid w:val="007979BC"/>
    <w:rsid w:val="00797EC0"/>
    <w:rsid w:val="007A38AC"/>
    <w:rsid w:val="007A60BA"/>
    <w:rsid w:val="007B0DA7"/>
    <w:rsid w:val="007B2BEA"/>
    <w:rsid w:val="007B2ECB"/>
    <w:rsid w:val="007C14EE"/>
    <w:rsid w:val="007D5E73"/>
    <w:rsid w:val="007D75E6"/>
    <w:rsid w:val="007E3373"/>
    <w:rsid w:val="007E5570"/>
    <w:rsid w:val="007E5A02"/>
    <w:rsid w:val="007F1E1C"/>
    <w:rsid w:val="007F26DB"/>
    <w:rsid w:val="007F66DF"/>
    <w:rsid w:val="007F7153"/>
    <w:rsid w:val="008158C4"/>
    <w:rsid w:val="0082345B"/>
    <w:rsid w:val="008258A4"/>
    <w:rsid w:val="0083018A"/>
    <w:rsid w:val="00830B5A"/>
    <w:rsid w:val="0083146F"/>
    <w:rsid w:val="0083483F"/>
    <w:rsid w:val="00834E87"/>
    <w:rsid w:val="008364D4"/>
    <w:rsid w:val="008432A1"/>
    <w:rsid w:val="008448AF"/>
    <w:rsid w:val="0084678C"/>
    <w:rsid w:val="00850968"/>
    <w:rsid w:val="00851346"/>
    <w:rsid w:val="00852A77"/>
    <w:rsid w:val="00853BC5"/>
    <w:rsid w:val="00854480"/>
    <w:rsid w:val="008544D2"/>
    <w:rsid w:val="00854C9A"/>
    <w:rsid w:val="008551B0"/>
    <w:rsid w:val="00855B9D"/>
    <w:rsid w:val="008576ED"/>
    <w:rsid w:val="00883027"/>
    <w:rsid w:val="008902EC"/>
    <w:rsid w:val="008A5492"/>
    <w:rsid w:val="008A7978"/>
    <w:rsid w:val="008B17BF"/>
    <w:rsid w:val="008B1B8E"/>
    <w:rsid w:val="008B1F59"/>
    <w:rsid w:val="008B6919"/>
    <w:rsid w:val="008D20A5"/>
    <w:rsid w:val="008D7ACB"/>
    <w:rsid w:val="008F2471"/>
    <w:rsid w:val="008F3E6C"/>
    <w:rsid w:val="00900EC7"/>
    <w:rsid w:val="009060FC"/>
    <w:rsid w:val="00907DD9"/>
    <w:rsid w:val="00911A5C"/>
    <w:rsid w:val="009125EA"/>
    <w:rsid w:val="0091645B"/>
    <w:rsid w:val="00916C90"/>
    <w:rsid w:val="00931432"/>
    <w:rsid w:val="0094462E"/>
    <w:rsid w:val="00944679"/>
    <w:rsid w:val="0094506D"/>
    <w:rsid w:val="00951C02"/>
    <w:rsid w:val="009540DF"/>
    <w:rsid w:val="0095575C"/>
    <w:rsid w:val="009564B7"/>
    <w:rsid w:val="009569FA"/>
    <w:rsid w:val="00956A3B"/>
    <w:rsid w:val="009705F6"/>
    <w:rsid w:val="00975B3E"/>
    <w:rsid w:val="0097636E"/>
    <w:rsid w:val="00984252"/>
    <w:rsid w:val="009A091D"/>
    <w:rsid w:val="009A2E66"/>
    <w:rsid w:val="009A539F"/>
    <w:rsid w:val="009A5E3F"/>
    <w:rsid w:val="009A6B94"/>
    <w:rsid w:val="009B719A"/>
    <w:rsid w:val="009C5B35"/>
    <w:rsid w:val="009C77B5"/>
    <w:rsid w:val="009D04B0"/>
    <w:rsid w:val="009D09D8"/>
    <w:rsid w:val="009D3E66"/>
    <w:rsid w:val="009E060B"/>
    <w:rsid w:val="009F3302"/>
    <w:rsid w:val="009F4889"/>
    <w:rsid w:val="009F6CF3"/>
    <w:rsid w:val="009F79E4"/>
    <w:rsid w:val="00A01768"/>
    <w:rsid w:val="00A15626"/>
    <w:rsid w:val="00A15846"/>
    <w:rsid w:val="00A17DB9"/>
    <w:rsid w:val="00A23DE3"/>
    <w:rsid w:val="00A267F0"/>
    <w:rsid w:val="00A410CE"/>
    <w:rsid w:val="00A43F6D"/>
    <w:rsid w:val="00A46903"/>
    <w:rsid w:val="00A50299"/>
    <w:rsid w:val="00A543D2"/>
    <w:rsid w:val="00A54CD4"/>
    <w:rsid w:val="00A633DF"/>
    <w:rsid w:val="00A73487"/>
    <w:rsid w:val="00A75882"/>
    <w:rsid w:val="00A8329E"/>
    <w:rsid w:val="00A860B7"/>
    <w:rsid w:val="00A924E0"/>
    <w:rsid w:val="00A92592"/>
    <w:rsid w:val="00A93FC7"/>
    <w:rsid w:val="00A97926"/>
    <w:rsid w:val="00AA14D6"/>
    <w:rsid w:val="00AA160A"/>
    <w:rsid w:val="00AA1C47"/>
    <w:rsid w:val="00AB451C"/>
    <w:rsid w:val="00AB72F3"/>
    <w:rsid w:val="00AB7A65"/>
    <w:rsid w:val="00AC0761"/>
    <w:rsid w:val="00AD0BBA"/>
    <w:rsid w:val="00AE41B0"/>
    <w:rsid w:val="00AF4F98"/>
    <w:rsid w:val="00AF501B"/>
    <w:rsid w:val="00AF5751"/>
    <w:rsid w:val="00AF5D45"/>
    <w:rsid w:val="00B000E2"/>
    <w:rsid w:val="00B02EA5"/>
    <w:rsid w:val="00B033AC"/>
    <w:rsid w:val="00B04911"/>
    <w:rsid w:val="00B05E6A"/>
    <w:rsid w:val="00B069F2"/>
    <w:rsid w:val="00B078D7"/>
    <w:rsid w:val="00B15D99"/>
    <w:rsid w:val="00B160F0"/>
    <w:rsid w:val="00B23617"/>
    <w:rsid w:val="00B35026"/>
    <w:rsid w:val="00B53ABA"/>
    <w:rsid w:val="00B54ACA"/>
    <w:rsid w:val="00B64AC0"/>
    <w:rsid w:val="00B66C7B"/>
    <w:rsid w:val="00B67CDD"/>
    <w:rsid w:val="00B715D8"/>
    <w:rsid w:val="00B72A6C"/>
    <w:rsid w:val="00B757DD"/>
    <w:rsid w:val="00B76D9A"/>
    <w:rsid w:val="00B84F70"/>
    <w:rsid w:val="00B850FF"/>
    <w:rsid w:val="00B91DF3"/>
    <w:rsid w:val="00B92A11"/>
    <w:rsid w:val="00BA0E5B"/>
    <w:rsid w:val="00BA403B"/>
    <w:rsid w:val="00BA59A9"/>
    <w:rsid w:val="00BB69F2"/>
    <w:rsid w:val="00BC3E8F"/>
    <w:rsid w:val="00BC489F"/>
    <w:rsid w:val="00BC59A1"/>
    <w:rsid w:val="00BD34B2"/>
    <w:rsid w:val="00BD41E4"/>
    <w:rsid w:val="00BE1D5E"/>
    <w:rsid w:val="00BF3EE7"/>
    <w:rsid w:val="00BF45FC"/>
    <w:rsid w:val="00BF5888"/>
    <w:rsid w:val="00C01DD0"/>
    <w:rsid w:val="00C11477"/>
    <w:rsid w:val="00C132D6"/>
    <w:rsid w:val="00C14D19"/>
    <w:rsid w:val="00C1764C"/>
    <w:rsid w:val="00C23DFE"/>
    <w:rsid w:val="00C24A39"/>
    <w:rsid w:val="00C27401"/>
    <w:rsid w:val="00C30D7E"/>
    <w:rsid w:val="00C31F4F"/>
    <w:rsid w:val="00C35CA4"/>
    <w:rsid w:val="00C36795"/>
    <w:rsid w:val="00C50DF5"/>
    <w:rsid w:val="00C5499D"/>
    <w:rsid w:val="00C63397"/>
    <w:rsid w:val="00C7158D"/>
    <w:rsid w:val="00C7256C"/>
    <w:rsid w:val="00C7510B"/>
    <w:rsid w:val="00C752A4"/>
    <w:rsid w:val="00C94905"/>
    <w:rsid w:val="00C95289"/>
    <w:rsid w:val="00C95678"/>
    <w:rsid w:val="00CA4982"/>
    <w:rsid w:val="00CA6B8E"/>
    <w:rsid w:val="00CA6D5D"/>
    <w:rsid w:val="00CA6EA3"/>
    <w:rsid w:val="00CB050F"/>
    <w:rsid w:val="00CB06E5"/>
    <w:rsid w:val="00CB43B8"/>
    <w:rsid w:val="00CC048E"/>
    <w:rsid w:val="00CC1421"/>
    <w:rsid w:val="00CC2568"/>
    <w:rsid w:val="00CC3C45"/>
    <w:rsid w:val="00CC7E96"/>
    <w:rsid w:val="00CD3508"/>
    <w:rsid w:val="00CD3573"/>
    <w:rsid w:val="00CD4AB7"/>
    <w:rsid w:val="00CD4DD7"/>
    <w:rsid w:val="00CE54F0"/>
    <w:rsid w:val="00CE657D"/>
    <w:rsid w:val="00CE7303"/>
    <w:rsid w:val="00CE775C"/>
    <w:rsid w:val="00CE7BB9"/>
    <w:rsid w:val="00CF43FB"/>
    <w:rsid w:val="00CF484E"/>
    <w:rsid w:val="00D02282"/>
    <w:rsid w:val="00D026D3"/>
    <w:rsid w:val="00D076B5"/>
    <w:rsid w:val="00D11FB2"/>
    <w:rsid w:val="00D13A73"/>
    <w:rsid w:val="00D15FF5"/>
    <w:rsid w:val="00D1672F"/>
    <w:rsid w:val="00D208D9"/>
    <w:rsid w:val="00D24C02"/>
    <w:rsid w:val="00D26A99"/>
    <w:rsid w:val="00D303E4"/>
    <w:rsid w:val="00D31959"/>
    <w:rsid w:val="00D32F74"/>
    <w:rsid w:val="00D34E0A"/>
    <w:rsid w:val="00D4051F"/>
    <w:rsid w:val="00D41747"/>
    <w:rsid w:val="00D460A2"/>
    <w:rsid w:val="00D50675"/>
    <w:rsid w:val="00D51E3D"/>
    <w:rsid w:val="00D54BA9"/>
    <w:rsid w:val="00D555F0"/>
    <w:rsid w:val="00D61124"/>
    <w:rsid w:val="00D618CF"/>
    <w:rsid w:val="00D61B65"/>
    <w:rsid w:val="00D62BC7"/>
    <w:rsid w:val="00D63456"/>
    <w:rsid w:val="00D63747"/>
    <w:rsid w:val="00D649E2"/>
    <w:rsid w:val="00D73FA8"/>
    <w:rsid w:val="00D74598"/>
    <w:rsid w:val="00D7692F"/>
    <w:rsid w:val="00D76A31"/>
    <w:rsid w:val="00D77EAC"/>
    <w:rsid w:val="00D8525F"/>
    <w:rsid w:val="00D86C7A"/>
    <w:rsid w:val="00DA02B1"/>
    <w:rsid w:val="00DB5AAD"/>
    <w:rsid w:val="00DB5D27"/>
    <w:rsid w:val="00DC37EC"/>
    <w:rsid w:val="00DC76FB"/>
    <w:rsid w:val="00DD0060"/>
    <w:rsid w:val="00DD6550"/>
    <w:rsid w:val="00DD6CE6"/>
    <w:rsid w:val="00DF1659"/>
    <w:rsid w:val="00DF18B3"/>
    <w:rsid w:val="00DF34AF"/>
    <w:rsid w:val="00DF3E92"/>
    <w:rsid w:val="00DF50B4"/>
    <w:rsid w:val="00E056EC"/>
    <w:rsid w:val="00E06378"/>
    <w:rsid w:val="00E07E17"/>
    <w:rsid w:val="00E10FB2"/>
    <w:rsid w:val="00E1339E"/>
    <w:rsid w:val="00E20400"/>
    <w:rsid w:val="00E30C2F"/>
    <w:rsid w:val="00E31382"/>
    <w:rsid w:val="00E31641"/>
    <w:rsid w:val="00E34258"/>
    <w:rsid w:val="00E40B3F"/>
    <w:rsid w:val="00E5127B"/>
    <w:rsid w:val="00E62A9C"/>
    <w:rsid w:val="00E62D7B"/>
    <w:rsid w:val="00E66426"/>
    <w:rsid w:val="00E67C38"/>
    <w:rsid w:val="00E7677E"/>
    <w:rsid w:val="00E772AB"/>
    <w:rsid w:val="00E91C75"/>
    <w:rsid w:val="00E951EA"/>
    <w:rsid w:val="00E97168"/>
    <w:rsid w:val="00EA4D2E"/>
    <w:rsid w:val="00EA5FD3"/>
    <w:rsid w:val="00EB118F"/>
    <w:rsid w:val="00EB6208"/>
    <w:rsid w:val="00EB78B0"/>
    <w:rsid w:val="00EC0102"/>
    <w:rsid w:val="00EC1F0E"/>
    <w:rsid w:val="00EC5F06"/>
    <w:rsid w:val="00ED3F7C"/>
    <w:rsid w:val="00ED468A"/>
    <w:rsid w:val="00ED6B73"/>
    <w:rsid w:val="00EE15EE"/>
    <w:rsid w:val="00EE24B2"/>
    <w:rsid w:val="00EE34D9"/>
    <w:rsid w:val="00EF17F9"/>
    <w:rsid w:val="00EF55DC"/>
    <w:rsid w:val="00EF7462"/>
    <w:rsid w:val="00F033AF"/>
    <w:rsid w:val="00F22A23"/>
    <w:rsid w:val="00F23958"/>
    <w:rsid w:val="00F24827"/>
    <w:rsid w:val="00F33D49"/>
    <w:rsid w:val="00F438A9"/>
    <w:rsid w:val="00F440D4"/>
    <w:rsid w:val="00F5453C"/>
    <w:rsid w:val="00F54A3D"/>
    <w:rsid w:val="00F55674"/>
    <w:rsid w:val="00F6336E"/>
    <w:rsid w:val="00F6737C"/>
    <w:rsid w:val="00F7354B"/>
    <w:rsid w:val="00F740C3"/>
    <w:rsid w:val="00F7442B"/>
    <w:rsid w:val="00F77B50"/>
    <w:rsid w:val="00F81DAB"/>
    <w:rsid w:val="00F9380E"/>
    <w:rsid w:val="00FA4CE9"/>
    <w:rsid w:val="00FB4867"/>
    <w:rsid w:val="00FC5B6A"/>
    <w:rsid w:val="00FD30F3"/>
    <w:rsid w:val="00FE3B50"/>
    <w:rsid w:val="00FE443A"/>
    <w:rsid w:val="00FE4611"/>
    <w:rsid w:val="00FE5D3C"/>
    <w:rsid w:val="3B666D5A"/>
    <w:rsid w:val="61881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0905E67"/>
  <w15:docId w15:val="{AC1CA7F4-0F37-4402-8D90-B9BA5385B0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4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before="120"/>
    </w:pPr>
    <w:rPr>
      <w:color w:val="000000"/>
      <w:sz w:val="24"/>
    </w:rPr>
  </w:style>
  <w:style w:type="paragraph" w:styleId="Heading1">
    <w:name w:val="heading 1"/>
    <w:next w:val="Step1"/>
    <w:qFormat/>
    <w:pPr>
      <w:keepNext/>
      <w:keepLines/>
      <w:numPr>
        <w:numId w:val="6"/>
      </w:numPr>
      <w:tabs>
        <w:tab w:val="left" w:pos="576"/>
      </w:tabs>
      <w:suppressAutoHyphens/>
      <w:spacing w:before="240" w:after="60"/>
      <w:outlineLvl w:val="0"/>
    </w:pPr>
    <w:rPr>
      <w:rFonts w:ascii="Arial" w:hAnsi="Arial"/>
      <w:b/>
      <w:noProof/>
      <w:color w:val="000000"/>
      <w:kern w:val="28"/>
      <w:sz w:val="26"/>
    </w:rPr>
  </w:style>
  <w:style w:type="paragraph" w:styleId="Heading2">
    <w:name w:val="heading 2"/>
    <w:next w:val="Step1"/>
    <w:pPr>
      <w:keepNext/>
      <w:tabs>
        <w:tab w:val="left" w:pos="576"/>
      </w:tabs>
      <w:spacing w:before="240" w:after="60"/>
      <w:outlineLvl w:val="1"/>
    </w:pPr>
    <w:rPr>
      <w:rFonts w:ascii="Arial" w:hAnsi="Arial"/>
      <w:b/>
      <w:noProof/>
      <w:sz w:val="26"/>
    </w:rPr>
  </w:style>
  <w:style w:type="paragraph" w:styleId="Heading3">
    <w:name w:val="heading 3"/>
    <w:next w:val="Normal"/>
    <w:pPr>
      <w:keepNext/>
      <w:spacing w:before="240" w:after="60"/>
      <w:outlineLvl w:val="2"/>
    </w:pPr>
    <w:rPr>
      <w:rFonts w:ascii="Helvetica" w:hAnsi="Helvetica"/>
      <w:noProof/>
    </w:rPr>
  </w:style>
  <w:style w:type="paragraph" w:styleId="Heading4">
    <w:name w:val="heading 4"/>
    <w:aliases w:val="Main Title"/>
    <w:next w:val="Normal"/>
    <w:qFormat/>
    <w:rsid w:val="009569FA"/>
    <w:pPr>
      <w:keepNext/>
      <w:pBdr>
        <w:top w:val="single" w:sz="24" w:space="1" w:color="C00000"/>
        <w:bottom w:val="single" w:sz="24" w:space="3" w:color="C00000"/>
      </w:pBdr>
      <w:spacing w:before="240" w:after="60"/>
      <w:jc w:val="center"/>
      <w:outlineLvl w:val="3"/>
    </w:pPr>
    <w:rPr>
      <w:rFonts w:ascii="Helvetica" w:hAnsi="Helvetica"/>
      <w:b/>
      <w:noProof/>
      <w:color w:val="1F497D" w:themeColor="text2"/>
      <w:kern w:val="28"/>
      <w:sz w:val="40"/>
    </w:rPr>
  </w:style>
  <w:style w:type="paragraph" w:styleId="Heading5">
    <w:name w:val="heading 5"/>
    <w:basedOn w:val="Normal"/>
    <w:next w:val="Normal"/>
    <w:pPr>
      <w:keepNext/>
      <w:outlineLvl w:val="4"/>
    </w:pPr>
    <w:rPr>
      <w:rFonts w:ascii="Arial" w:hAnsi="Arial"/>
      <w:b/>
      <w:color w:val="C0C0C0"/>
      <w:sz w:val="2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pBdr>
        <w:bottom w:val="single" w:sz="4" w:space="4" w:color="000080"/>
      </w:pBdr>
      <w:tabs>
        <w:tab w:val="right" w:pos="8640"/>
      </w:tabs>
      <w:spacing w:after="120"/>
    </w:pPr>
    <w:rPr>
      <w:rFonts w:ascii="Arial" w:hAnsi="Arial"/>
      <w:color w:val="800000"/>
      <w:sz w:val="19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Geneva" w:hAnsi="Geneva"/>
    </w:rPr>
  </w:style>
  <w:style w:type="character" w:styleId="PageNumber">
    <w:name w:val="page number"/>
    <w:basedOn w:val="DefaultParagraphFont"/>
  </w:style>
  <w:style w:type="paragraph" w:customStyle="1" w:styleId="Step1">
    <w:name w:val="Step (1"/>
    <w:aliases w:val="2,3...)"/>
    <w:link w:val="Step1Char"/>
    <w:pPr>
      <w:numPr>
        <w:ilvl w:val="1"/>
        <w:numId w:val="6"/>
      </w:numPr>
      <w:spacing w:before="120"/>
    </w:pPr>
    <w:rPr>
      <w:noProof/>
      <w:sz w:val="24"/>
    </w:rPr>
  </w:style>
  <w:style w:type="paragraph" w:customStyle="1" w:styleId="BulletedList">
    <w:name w:val="Bulleted List"/>
    <w:link w:val="BulletedListChar"/>
    <w:pPr>
      <w:numPr>
        <w:numId w:val="2"/>
      </w:numPr>
      <w:ind w:left="1224" w:hanging="216"/>
    </w:pPr>
    <w:rPr>
      <w:noProof/>
      <w:sz w:val="24"/>
    </w:rPr>
  </w:style>
  <w:style w:type="paragraph" w:customStyle="1" w:styleId="DocumentInfo">
    <w:name w:val="Document Info"/>
    <w:basedOn w:val="Normal"/>
    <w:pPr>
      <w:keepNext/>
      <w:numPr>
        <w:numId w:val="3"/>
      </w:numPr>
      <w:tabs>
        <w:tab w:val="clear" w:pos="360"/>
        <w:tab w:val="num" w:pos="144"/>
      </w:tabs>
      <w:spacing w:before="80" w:after="40"/>
      <w:outlineLvl w:val="0"/>
    </w:pPr>
    <w:rPr>
      <w:kern w:val="28"/>
    </w:rPr>
  </w:style>
  <w:style w:type="paragraph" w:customStyle="1" w:styleId="Prerequisites">
    <w:name w:val="Prerequisites"/>
    <w:link w:val="PrerequisitesChar"/>
    <w:pPr>
      <w:keepNext/>
      <w:spacing w:after="60"/>
      <w:ind w:left="360" w:hanging="360"/>
      <w:outlineLvl w:val="0"/>
    </w:pPr>
    <w:rPr>
      <w:noProof/>
      <w:kern w:val="28"/>
      <w:sz w:val="24"/>
    </w:rPr>
  </w:style>
  <w:style w:type="paragraph" w:customStyle="1" w:styleId="SubStepa">
    <w:name w:val="SubStep (a"/>
    <w:aliases w:val="b,c...)"/>
    <w:link w:val="SubStepaChar"/>
    <w:pPr>
      <w:tabs>
        <w:tab w:val="num" w:pos="1080"/>
      </w:tabs>
      <w:spacing w:before="120"/>
      <w:ind w:left="1080" w:hanging="360"/>
    </w:pPr>
    <w:rPr>
      <w:noProof/>
      <w:sz w:val="24"/>
    </w:rPr>
  </w:style>
  <w:style w:type="paragraph" w:customStyle="1" w:styleId="Note">
    <w:name w:val=".Note"/>
    <w:link w:val="NoteChar"/>
    <w:pPr>
      <w:numPr>
        <w:numId w:val="4"/>
      </w:numPr>
      <w:tabs>
        <w:tab w:val="clear" w:pos="1080"/>
        <w:tab w:val="num" w:pos="1584"/>
      </w:tabs>
      <w:spacing w:before="120"/>
      <w:ind w:left="648"/>
    </w:pPr>
    <w:rPr>
      <w:noProof/>
      <w:sz w:val="24"/>
    </w:rPr>
  </w:style>
  <w:style w:type="paragraph" w:styleId="Footer">
    <w:name w:val="footer"/>
    <w:basedOn w:val="Normal"/>
    <w:pPr>
      <w:pBdr>
        <w:top w:val="single" w:sz="4" w:space="4" w:color="000080"/>
      </w:pBdr>
      <w:tabs>
        <w:tab w:val="center" w:pos="4320"/>
        <w:tab w:val="right" w:pos="8640"/>
      </w:tabs>
    </w:pPr>
    <w:rPr>
      <w:rFonts w:ascii="Arial" w:hAnsi="Arial"/>
      <w:color w:val="800000"/>
      <w:sz w:val="19"/>
    </w:rPr>
  </w:style>
  <w:style w:type="paragraph" w:customStyle="1" w:styleId="TableofContents">
    <w:name w:val="Table of Contents"/>
    <w:basedOn w:val="Normal"/>
    <w:pPr>
      <w:numPr>
        <w:numId w:val="1"/>
      </w:numPr>
      <w:spacing w:before="0"/>
    </w:pPr>
  </w:style>
  <w:style w:type="paragraph" w:customStyle="1" w:styleId="Caution">
    <w:name w:val=".Caution"/>
    <w:link w:val="CautionChar"/>
    <w:pPr>
      <w:keepLines/>
      <w:numPr>
        <w:numId w:val="5"/>
      </w:numPr>
      <w:pBdr>
        <w:top w:val="single" w:sz="8" w:space="4" w:color="auto"/>
        <w:bottom w:val="single" w:sz="8" w:space="4" w:color="auto"/>
      </w:pBdr>
      <w:tabs>
        <w:tab w:val="clear" w:pos="1440"/>
        <w:tab w:val="num" w:pos="2016"/>
      </w:tabs>
      <w:spacing w:before="120" w:after="120"/>
      <w:ind w:left="648"/>
    </w:pPr>
    <w:rPr>
      <w:noProof/>
      <w:sz w:val="24"/>
    </w:rPr>
  </w:style>
  <w:style w:type="paragraph" w:styleId="BodyText">
    <w:name w:val="Body Text"/>
    <w:basedOn w:val="Normal"/>
    <w:pPr>
      <w:spacing w:after="120"/>
    </w:pPr>
  </w:style>
  <w:style w:type="paragraph" w:customStyle="1" w:styleId="WARNING">
    <w:name w:val=".WARNING"/>
    <w:next w:val="Step1"/>
    <w:link w:val="WARNINGChar"/>
    <w:pPr>
      <w:numPr>
        <w:numId w:val="7"/>
      </w:numPr>
      <w:shd w:val="clear" w:color="auto" w:fill="FF0000"/>
      <w:spacing w:before="80"/>
    </w:pPr>
    <w:rPr>
      <w:rFonts w:ascii="Arial" w:hAnsi="Arial"/>
      <w:noProof/>
      <w:color w:val="FFFFFF"/>
      <w:sz w:val="22"/>
    </w:rPr>
  </w:style>
  <w:style w:type="paragraph" w:styleId="Caption">
    <w:name w:val="caption"/>
    <w:basedOn w:val="Normal"/>
    <w:next w:val="Normal"/>
    <w:pPr>
      <w:spacing w:before="80" w:after="120"/>
      <w:jc w:val="center"/>
    </w:pPr>
  </w:style>
  <w:style w:type="paragraph" w:customStyle="1" w:styleId="SectionTitle">
    <w:name w:val="Section Title"/>
    <w:link w:val="SectionTitleChar"/>
    <w:pPr>
      <w:pBdr>
        <w:bottom w:val="single" w:sz="8" w:space="1" w:color="auto"/>
      </w:pBdr>
      <w:spacing w:before="240" w:after="60"/>
    </w:pPr>
    <w:rPr>
      <w:rFonts w:ascii="Arial" w:hAnsi="Arial"/>
      <w:b/>
      <w:noProof/>
      <w:color w:val="800000"/>
      <w:sz w:val="28"/>
    </w:rPr>
  </w:style>
  <w:style w:type="paragraph" w:customStyle="1" w:styleId="Stepunnumbered">
    <w:name w:val="Step (unnumbered)"/>
    <w:basedOn w:val="Step1"/>
    <w:next w:val="Step1"/>
    <w:link w:val="StepunnumberedChar"/>
    <w:pPr>
      <w:numPr>
        <w:ilvl w:val="0"/>
        <w:numId w:val="0"/>
      </w:numPr>
      <w:ind w:left="720"/>
    </w:pPr>
  </w:style>
  <w:style w:type="character" w:styleId="Hyperlink">
    <w:name w:val="Hyperlink"/>
    <w:basedOn w:val="DefaultParagraphFont"/>
    <w:rsid w:val="00721BC6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rsid w:val="00AA14D6"/>
    <w:rPr>
      <w:sz w:val="16"/>
      <w:szCs w:val="16"/>
    </w:rPr>
  </w:style>
  <w:style w:type="paragraph" w:styleId="CommentText">
    <w:name w:val="annotation text"/>
    <w:basedOn w:val="Normal"/>
    <w:link w:val="CommentTextChar"/>
    <w:rsid w:val="00AA14D6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AA14D6"/>
    <w:rPr>
      <w:color w:val="000000"/>
    </w:rPr>
  </w:style>
  <w:style w:type="paragraph" w:styleId="CommentSubject">
    <w:name w:val="annotation subject"/>
    <w:basedOn w:val="CommentText"/>
    <w:next w:val="CommentText"/>
    <w:link w:val="CommentSubjectChar"/>
    <w:rsid w:val="00AA14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AA14D6"/>
    <w:rPr>
      <w:b/>
      <w:bCs/>
      <w:color w:val="000000"/>
    </w:rPr>
  </w:style>
  <w:style w:type="paragraph" w:styleId="BalloonText">
    <w:name w:val="Balloon Text"/>
    <w:basedOn w:val="Normal"/>
    <w:link w:val="BalloonTextChar"/>
    <w:rsid w:val="00AA14D6"/>
    <w:pPr>
      <w:spacing w:before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14D6"/>
    <w:rPr>
      <w:rFonts w:ascii="Tahoma" w:hAnsi="Tahoma" w:cs="Tahoma"/>
      <w:color w:val="000000"/>
      <w:sz w:val="16"/>
      <w:szCs w:val="16"/>
    </w:rPr>
  </w:style>
  <w:style w:type="paragraph" w:customStyle="1" w:styleId="Subheading1">
    <w:name w:val="Sub_heading_1"/>
    <w:basedOn w:val="SectionTitle"/>
    <w:link w:val="Subheading1Char"/>
    <w:qFormat/>
    <w:rsid w:val="00F23958"/>
    <w:rPr>
      <w:noProof w:val="0"/>
      <w:color w:val="1F497D" w:themeColor="text2"/>
    </w:rPr>
  </w:style>
  <w:style w:type="paragraph" w:customStyle="1" w:styleId="Note0">
    <w:name w:val="Note"/>
    <w:basedOn w:val="Note"/>
    <w:link w:val="NoteChar0"/>
    <w:qFormat/>
    <w:rsid w:val="009569FA"/>
    <w:pPr>
      <w:tabs>
        <w:tab w:val="clear" w:pos="1584"/>
        <w:tab w:val="num" w:pos="1656"/>
      </w:tabs>
      <w:spacing w:after="120"/>
      <w:ind w:left="1620" w:hanging="900"/>
    </w:pPr>
  </w:style>
  <w:style w:type="character" w:customStyle="1" w:styleId="SectionTitleChar">
    <w:name w:val="Section Title Char"/>
    <w:basedOn w:val="DefaultParagraphFont"/>
    <w:link w:val="SectionTitle"/>
    <w:rsid w:val="00F23958"/>
    <w:rPr>
      <w:rFonts w:ascii="Arial" w:hAnsi="Arial"/>
      <w:b/>
      <w:noProof/>
      <w:color w:val="800000"/>
      <w:sz w:val="28"/>
    </w:rPr>
  </w:style>
  <w:style w:type="character" w:customStyle="1" w:styleId="Subheading1Char">
    <w:name w:val="Sub_heading_1 Char"/>
    <w:basedOn w:val="SectionTitleChar"/>
    <w:link w:val="Subheading1"/>
    <w:rsid w:val="00F23958"/>
    <w:rPr>
      <w:rFonts w:ascii="Arial" w:hAnsi="Arial"/>
      <w:b/>
      <w:noProof/>
      <w:color w:val="1F497D" w:themeColor="text2"/>
      <w:sz w:val="28"/>
    </w:rPr>
  </w:style>
  <w:style w:type="paragraph" w:styleId="NoSpacing">
    <w:name w:val="No Spacing"/>
    <w:uiPriority w:val="1"/>
    <w:rsid w:val="009569FA"/>
    <w:rPr>
      <w:color w:val="000000"/>
      <w:sz w:val="24"/>
    </w:rPr>
  </w:style>
  <w:style w:type="character" w:customStyle="1" w:styleId="NoteChar">
    <w:name w:val=".Note Char"/>
    <w:basedOn w:val="DefaultParagraphFont"/>
    <w:link w:val="Note"/>
    <w:rsid w:val="009569FA"/>
    <w:rPr>
      <w:noProof/>
      <w:sz w:val="24"/>
    </w:rPr>
  </w:style>
  <w:style w:type="character" w:customStyle="1" w:styleId="NoteChar0">
    <w:name w:val="Note Char"/>
    <w:basedOn w:val="NoteChar"/>
    <w:link w:val="Note0"/>
    <w:rsid w:val="009569FA"/>
    <w:rPr>
      <w:noProof/>
      <w:sz w:val="24"/>
    </w:rPr>
  </w:style>
  <w:style w:type="paragraph" w:customStyle="1" w:styleId="Bulletlist">
    <w:name w:val="Bullet list"/>
    <w:basedOn w:val="BulletedList"/>
    <w:link w:val="BulletlistChar"/>
    <w:qFormat/>
    <w:rsid w:val="000F0FDF"/>
  </w:style>
  <w:style w:type="paragraph" w:customStyle="1" w:styleId="Proceduresteps">
    <w:name w:val="Procedure steps"/>
    <w:basedOn w:val="Step1"/>
    <w:link w:val="ProcedurestepsChar"/>
    <w:qFormat/>
    <w:rsid w:val="000F0FDF"/>
    <w:rPr>
      <w:noProof w:val="0"/>
    </w:rPr>
  </w:style>
  <w:style w:type="character" w:customStyle="1" w:styleId="BulletedListChar">
    <w:name w:val="Bulleted List Char"/>
    <w:basedOn w:val="DefaultParagraphFont"/>
    <w:link w:val="BulletedList"/>
    <w:rsid w:val="000F0FDF"/>
    <w:rPr>
      <w:noProof/>
      <w:sz w:val="24"/>
    </w:rPr>
  </w:style>
  <w:style w:type="character" w:customStyle="1" w:styleId="BulletlistChar">
    <w:name w:val="Bullet list Char"/>
    <w:basedOn w:val="BulletedListChar"/>
    <w:link w:val="Bulletlist"/>
    <w:rsid w:val="000F0FDF"/>
    <w:rPr>
      <w:noProof/>
      <w:sz w:val="24"/>
    </w:rPr>
  </w:style>
  <w:style w:type="paragraph" w:customStyle="1" w:styleId="Substep">
    <w:name w:val="Substep"/>
    <w:basedOn w:val="SubStepa"/>
    <w:link w:val="SubstepChar"/>
    <w:qFormat/>
    <w:rsid w:val="000F0FDF"/>
    <w:pPr>
      <w:tabs>
        <w:tab w:val="clear" w:pos="1080"/>
      </w:tabs>
      <w:ind w:left="504" w:hanging="504"/>
    </w:pPr>
  </w:style>
  <w:style w:type="character" w:customStyle="1" w:styleId="Step1Char">
    <w:name w:val="Step (1 Char"/>
    <w:aliases w:val="2 Char,3...) Char"/>
    <w:basedOn w:val="DefaultParagraphFont"/>
    <w:link w:val="Step1"/>
    <w:rsid w:val="000F0FDF"/>
    <w:rPr>
      <w:noProof/>
      <w:sz w:val="24"/>
    </w:rPr>
  </w:style>
  <w:style w:type="character" w:customStyle="1" w:styleId="ProcedurestepsChar">
    <w:name w:val="Procedure steps Char"/>
    <w:basedOn w:val="Step1Char"/>
    <w:link w:val="Proceduresteps"/>
    <w:rsid w:val="000F0FDF"/>
    <w:rPr>
      <w:noProof/>
      <w:sz w:val="24"/>
    </w:rPr>
  </w:style>
  <w:style w:type="paragraph" w:customStyle="1" w:styleId="warning0">
    <w:name w:val="warning"/>
    <w:basedOn w:val="WARNING"/>
    <w:link w:val="warningChar0"/>
    <w:qFormat/>
    <w:rsid w:val="000F0FDF"/>
  </w:style>
  <w:style w:type="character" w:customStyle="1" w:styleId="SubStepaChar">
    <w:name w:val="SubStep (a Char"/>
    <w:aliases w:val="b Char,c...) Char"/>
    <w:basedOn w:val="DefaultParagraphFont"/>
    <w:link w:val="SubStepa"/>
    <w:rsid w:val="000F0FDF"/>
    <w:rPr>
      <w:noProof/>
      <w:sz w:val="24"/>
    </w:rPr>
  </w:style>
  <w:style w:type="character" w:customStyle="1" w:styleId="SubstepChar">
    <w:name w:val="Substep Char"/>
    <w:basedOn w:val="SubStepaChar"/>
    <w:link w:val="Substep"/>
    <w:rsid w:val="000F0FDF"/>
    <w:rPr>
      <w:noProof/>
      <w:sz w:val="24"/>
    </w:rPr>
  </w:style>
  <w:style w:type="paragraph" w:customStyle="1" w:styleId="Caution0">
    <w:name w:val="Caution"/>
    <w:basedOn w:val="Caution"/>
    <w:link w:val="CautionChar0"/>
    <w:qFormat/>
    <w:rsid w:val="00BD34B2"/>
  </w:style>
  <w:style w:type="character" w:customStyle="1" w:styleId="WARNINGChar">
    <w:name w:val=".WARNING Char"/>
    <w:basedOn w:val="DefaultParagraphFont"/>
    <w:link w:val="WARNING"/>
    <w:rsid w:val="000F0FDF"/>
    <w:rPr>
      <w:rFonts w:ascii="Arial" w:hAnsi="Arial"/>
      <w:noProof/>
      <w:color w:val="FFFFFF"/>
      <w:sz w:val="22"/>
      <w:shd w:val="clear" w:color="auto" w:fill="FF0000"/>
    </w:rPr>
  </w:style>
  <w:style w:type="character" w:customStyle="1" w:styleId="warningChar0">
    <w:name w:val="warning Char"/>
    <w:basedOn w:val="WARNINGChar"/>
    <w:link w:val="warning0"/>
    <w:rsid w:val="000F0FDF"/>
    <w:rPr>
      <w:rFonts w:ascii="Arial" w:hAnsi="Arial"/>
      <w:noProof/>
      <w:color w:val="FFFFFF"/>
      <w:sz w:val="22"/>
      <w:shd w:val="clear" w:color="auto" w:fill="FF0000"/>
    </w:rPr>
  </w:style>
  <w:style w:type="paragraph" w:customStyle="1" w:styleId="stepunnumbered0">
    <w:name w:val="step unnumbered"/>
    <w:basedOn w:val="Stepunnumbered"/>
    <w:link w:val="stepunnumberedChar0"/>
    <w:qFormat/>
    <w:rsid w:val="00BD34B2"/>
  </w:style>
  <w:style w:type="character" w:customStyle="1" w:styleId="CautionChar">
    <w:name w:val=".Caution Char"/>
    <w:basedOn w:val="DefaultParagraphFont"/>
    <w:link w:val="Caution"/>
    <w:rsid w:val="00BD34B2"/>
    <w:rPr>
      <w:noProof/>
      <w:sz w:val="24"/>
    </w:rPr>
  </w:style>
  <w:style w:type="character" w:customStyle="1" w:styleId="CautionChar0">
    <w:name w:val="Caution Char"/>
    <w:basedOn w:val="CautionChar"/>
    <w:link w:val="Caution0"/>
    <w:rsid w:val="00BD34B2"/>
    <w:rPr>
      <w:noProof/>
      <w:sz w:val="24"/>
    </w:rPr>
  </w:style>
  <w:style w:type="paragraph" w:customStyle="1" w:styleId="Stepnumbered">
    <w:name w:val="Step numbered"/>
    <w:basedOn w:val="Prerequisites"/>
    <w:link w:val="StepnumberedChar"/>
    <w:qFormat/>
    <w:rsid w:val="00BD34B2"/>
    <w:pPr>
      <w:numPr>
        <w:numId w:val="8"/>
      </w:numPr>
    </w:pPr>
  </w:style>
  <w:style w:type="character" w:customStyle="1" w:styleId="StepunnumberedChar">
    <w:name w:val="Step (unnumbered) Char"/>
    <w:basedOn w:val="Step1Char"/>
    <w:link w:val="Stepunnumbered"/>
    <w:rsid w:val="00BD34B2"/>
    <w:rPr>
      <w:noProof/>
      <w:sz w:val="24"/>
    </w:rPr>
  </w:style>
  <w:style w:type="character" w:customStyle="1" w:styleId="stepunnumberedChar0">
    <w:name w:val="step unnumbered Char"/>
    <w:basedOn w:val="StepunnumberedChar"/>
    <w:link w:val="stepunnumbered0"/>
    <w:rsid w:val="00BD34B2"/>
    <w:rPr>
      <w:noProof/>
      <w:sz w:val="24"/>
    </w:rPr>
  </w:style>
  <w:style w:type="character" w:customStyle="1" w:styleId="PrerequisitesChar">
    <w:name w:val="Prerequisites Char"/>
    <w:basedOn w:val="DefaultParagraphFont"/>
    <w:link w:val="Prerequisites"/>
    <w:rsid w:val="00BD34B2"/>
    <w:rPr>
      <w:noProof/>
      <w:kern w:val="28"/>
      <w:sz w:val="24"/>
    </w:rPr>
  </w:style>
  <w:style w:type="character" w:customStyle="1" w:styleId="StepnumberedChar">
    <w:name w:val="Step numbered Char"/>
    <w:basedOn w:val="PrerequisitesChar"/>
    <w:link w:val="Stepnumbered"/>
    <w:rsid w:val="00BD34B2"/>
    <w:rPr>
      <w:noProof/>
      <w:kern w:val="28"/>
      <w:sz w:val="24"/>
    </w:rPr>
  </w:style>
  <w:style w:type="paragraph" w:styleId="ListParagraph">
    <w:name w:val="List Paragraph"/>
    <w:basedOn w:val="Normal"/>
    <w:uiPriority w:val="34"/>
    <w:rsid w:val="00C50DF5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2A2A91"/>
  </w:style>
  <w:style w:type="character" w:styleId="UnresolvedMention">
    <w:name w:val="Unresolved Mention"/>
    <w:basedOn w:val="DefaultParagraphFont"/>
    <w:uiPriority w:val="99"/>
    <w:semiHidden/>
    <w:unhideWhenUsed/>
    <w:rsid w:val="00EA5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315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opsdocs.acc.jlab.org/ops_docs/online_document_files/LERF_online_files/LERF_Cold_Startup_Procedure.pdf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hilip\Desktop\DC_power_prodecure_template_Rev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prstClr val="white"/>
        </a:solidFill>
        <a:ln>
          <a:noFill/>
        </a:ln>
        <a:effectLst/>
      </a:spPr>
      <a:bodyPr rot="0" spcFirstLastPara="0" vertOverflow="overflow" horzOverflow="overflow" vert="horz" wrap="square" lIns="0" tIns="0" rIns="0" bIns="0" numCol="1" spcCol="0" rtlCol="0" fromWordArt="0" anchor="t" anchorCtr="0" forceAA="0" compatLnSpc="1">
        <a:prstTxWarp prst="textNoShape">
          <a:avLst/>
        </a:prstTxWarp>
        <a:sp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A8F54C478AC474996EE8BC886D37F62" ma:contentTypeVersion="9" ma:contentTypeDescription="Create a new document." ma:contentTypeScope="" ma:versionID="0b84252cd001fbdd5bfb49cd076942d7">
  <xsd:schema xmlns:xsd="http://www.w3.org/2001/XMLSchema" xmlns:xs="http://www.w3.org/2001/XMLSchema" xmlns:p="http://schemas.microsoft.com/office/2006/metadata/properties" xmlns:ns1="http://schemas.microsoft.com/sharepoint/v3" xmlns:ns2="92e5adf3-6c07-4206-abdd-6146664c1189" xmlns:ns3="dd54ad5f-09bb-445c-8f54-7614eae3cccb" targetNamespace="http://schemas.microsoft.com/office/2006/metadata/properties" ma:root="true" ma:fieldsID="0ec532455237582d6f6b5741eeeffff1" ns1:_="" ns2:_="" ns3:_="">
    <xsd:import namespace="http://schemas.microsoft.com/sharepoint/v3"/>
    <xsd:import namespace="92e5adf3-6c07-4206-abdd-6146664c1189"/>
    <xsd:import namespace="dd54ad5f-09bb-445c-8f54-7614eae3ccc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2e5adf3-6c07-4206-abdd-6146664c11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54ad5f-09bb-445c-8f54-7614eae3ccc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5173C66C-2ADD-4C1C-9F13-2ED331C6817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92e5adf3-6c07-4206-abdd-6146664c1189"/>
    <ds:schemaRef ds:uri="dd54ad5f-09bb-445c-8f54-7614eae3ccc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773660-AEA8-4ECD-A3A9-B19FB132F94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3922DD4-120E-EE4C-98E4-D04AF204897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4A342B5-A526-4B1C-A0E3-0154337C47F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C:\Documents and Settings\philip\Desktop\DC_power_prodecure_template_Rev1.dotx</Template>
  <TotalTime>90</TotalTime>
  <Pages>3</Pages>
  <Words>805</Words>
  <Characters>4592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EES Procedure Template</vt:lpstr>
    </vt:vector>
  </TitlesOfParts>
  <Company>TJNAF</Company>
  <LinksUpToDate>false</LinksUpToDate>
  <CharactersWithSpaces>5387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EES Procedure Template</dc:title>
  <dc:creator>philip</dc:creator>
  <cp:lastModifiedBy>Steve Benson</cp:lastModifiedBy>
  <cp:revision>28</cp:revision>
  <cp:lastPrinted>2016-03-03T19:56:00Z</cp:lastPrinted>
  <dcterms:created xsi:type="dcterms:W3CDTF">2020-09-11T14:22:00Z</dcterms:created>
  <dcterms:modified xsi:type="dcterms:W3CDTF">2021-01-06T15:10:00Z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0x010100BA8F54C478AC474996EE8BC886D37F62</vt:lpwstr>
  </property>
</Properties>
</file>