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FB84F" w14:textId="6235D921" w:rsidR="00D3779E" w:rsidRDefault="00B36990" w:rsidP="00B36990">
      <w:pPr>
        <w:pStyle w:val="Heading1"/>
      </w:pPr>
      <w:r>
        <w:t>Remaining Firmware Items to Implement for the MOLLER ADC</w:t>
      </w:r>
    </w:p>
    <w:p w14:paraId="5B3BB6EE" w14:textId="77777777" w:rsidR="00B36990" w:rsidRDefault="00B36990" w:rsidP="00B36990"/>
    <w:p w14:paraId="157F31A0" w14:textId="770E810E" w:rsidR="00B36990" w:rsidRDefault="00574657" w:rsidP="00B36990">
      <w:pPr>
        <w:pStyle w:val="ListParagraph"/>
        <w:numPr>
          <w:ilvl w:val="0"/>
          <w:numId w:val="1"/>
        </w:numPr>
      </w:pPr>
      <w:r>
        <w:t xml:space="preserve">Priority 1: </w:t>
      </w:r>
      <w:r w:rsidR="00B36990">
        <w:t xml:space="preserve">The </w:t>
      </w:r>
      <w:r w:rsidR="00B36990" w:rsidRPr="007C3B45">
        <w:rPr>
          <w:rStyle w:val="IntenseEmphasis"/>
        </w:rPr>
        <w:t>subsystem_capture.sv</w:t>
      </w:r>
      <w:r w:rsidR="00B36990">
        <w:t xml:space="preserve"> module implement the code to calculate the sum, sum of squares, and the number of samples for a specified period. This is the module that would be called for each individual block within a helicity window. </w:t>
      </w:r>
    </w:p>
    <w:p w14:paraId="33608300" w14:textId="27986426" w:rsidR="00B36990" w:rsidRDefault="00B36990" w:rsidP="00B36990">
      <w:pPr>
        <w:pStyle w:val="ListParagraph"/>
      </w:pPr>
      <w:r>
        <w:br/>
        <w:t>This module needs to be wrapped in another module that implements the following:</w:t>
      </w:r>
      <w:r>
        <w:br/>
      </w:r>
    </w:p>
    <w:p w14:paraId="248C4BCA" w14:textId="65BE5456" w:rsidR="00B36990" w:rsidRDefault="00B36990" w:rsidP="00B36990">
      <w:pPr>
        <w:pStyle w:val="ListParagraph"/>
        <w:numPr>
          <w:ilvl w:val="0"/>
          <w:numId w:val="2"/>
        </w:numPr>
      </w:pPr>
      <w:r>
        <w:t>Receives a trigger signal from the TI</w:t>
      </w:r>
      <w:r w:rsidR="002D1078">
        <w:t xml:space="preserve"> that specifies the start of the helicity window</w:t>
      </w:r>
      <w:r w:rsidR="005F6EB1">
        <w:t xml:space="preserve"> sampling period. Helicity windows are </w:t>
      </w:r>
      <w:r w:rsidR="007C3B45">
        <w:t xml:space="preserve">usually about </w:t>
      </w:r>
      <m:oMath>
        <m:r>
          <w:rPr>
            <w:rFonts w:ascii="Cambria Math" w:hAnsi="Cambria Math"/>
          </w:rPr>
          <m:t>480 μs</m:t>
        </m:r>
      </m:oMath>
      <w:r w:rsidR="007C3B45">
        <w:rPr>
          <w:rFonts w:eastAsiaTheme="minorEastAsia"/>
        </w:rPr>
        <w:t xml:space="preserve"> long which would translate into a</w:t>
      </w:r>
      <w:r w:rsidR="007C3B45" w:rsidRPr="00C62FDA">
        <w:rPr>
          <w:rFonts w:eastAsiaTheme="minorEastAsia"/>
          <w:color w:val="FF0000"/>
        </w:rPr>
        <w:t xml:space="preserve"> </w:t>
      </w:r>
      <w:r w:rsidR="007C3B45" w:rsidRPr="00C62FDA">
        <w:rPr>
          <w:rFonts w:eastAsiaTheme="minorEastAsia"/>
          <w:color w:val="000000" w:themeColor="text1"/>
        </w:rPr>
        <w:t xml:space="preserve">fixed number of 7000 </w:t>
      </w:r>
      <w:r w:rsidR="007C3B45">
        <w:rPr>
          <w:rFonts w:eastAsiaTheme="minorEastAsia"/>
        </w:rPr>
        <w:t xml:space="preserve">samples per window, at a sampling time of </w:t>
      </w:r>
      <m:oMath>
        <m:r>
          <w:rPr>
            <w:rFonts w:ascii="Cambria Math" w:eastAsiaTheme="minorEastAsia" w:hAnsi="Cambria Math"/>
          </w:rPr>
          <m:t>68 ns</m:t>
        </m:r>
      </m:oMath>
      <w:r w:rsidR="007C3B45">
        <w:rPr>
          <w:rFonts w:eastAsiaTheme="minorEastAsia"/>
        </w:rPr>
        <w:t xml:space="preserve"> . </w:t>
      </w:r>
      <w:r w:rsidR="00C62FDA" w:rsidRPr="00C62FDA">
        <w:rPr>
          <w:rFonts w:eastAsiaTheme="minorEastAsia"/>
          <w:color w:val="FF0000"/>
        </w:rPr>
        <w:t>Number of samples needs to be controllable by slow controls</w:t>
      </w:r>
      <w:r w:rsidR="00C62FDA">
        <w:rPr>
          <w:rFonts w:eastAsiaTheme="minorEastAsia"/>
          <w:color w:val="FF0000"/>
        </w:rPr>
        <w:t>, as we won’t know the actual integration window until the experiment</w:t>
      </w:r>
      <w:r w:rsidR="00A301CA">
        <w:rPr>
          <w:rFonts w:eastAsiaTheme="minorEastAsia"/>
          <w:color w:val="FF0000"/>
        </w:rPr>
        <w:t>.  Optionally, have the integration start after a specified number of samples to skip following the trigger.</w:t>
      </w:r>
    </w:p>
    <w:p w14:paraId="6E823110" w14:textId="77777777" w:rsidR="005F6EB1" w:rsidRDefault="005F6EB1" w:rsidP="005F6EB1">
      <w:pPr>
        <w:pStyle w:val="ListParagraph"/>
        <w:ind w:left="1440"/>
      </w:pPr>
      <w:bookmarkStart w:id="0" w:name="_GoBack"/>
      <w:bookmarkEnd w:id="0"/>
    </w:p>
    <w:p w14:paraId="3B60E5E7" w14:textId="617A2692" w:rsidR="00BE3C9B" w:rsidRPr="004E5B3C" w:rsidRDefault="007C3B45" w:rsidP="00B36990">
      <w:pPr>
        <w:pStyle w:val="ListParagraph"/>
        <w:numPr>
          <w:ilvl w:val="0"/>
          <w:numId w:val="2"/>
        </w:numPr>
      </w:pPr>
      <w:r>
        <w:t xml:space="preserve">We </w:t>
      </w:r>
      <w:r w:rsidR="00BE3C9B">
        <w:t>would also like</w:t>
      </w:r>
      <w:r>
        <w:t xml:space="preserve"> to split these 7000 samples into a fixed number of blocks and call </w:t>
      </w:r>
      <w:r w:rsidRPr="007C3B45">
        <w:rPr>
          <w:rStyle w:val="IntenseEmphasis"/>
        </w:rPr>
        <w:t>subsystem_</w:t>
      </w:r>
      <w:proofErr w:type="gramStart"/>
      <w:r w:rsidRPr="007C3B45">
        <w:rPr>
          <w:rStyle w:val="IntenseEmphasis"/>
        </w:rPr>
        <w:t>capture.sv</w:t>
      </w:r>
      <w:r>
        <w:t xml:space="preserve">  for</w:t>
      </w:r>
      <w:proofErr w:type="gramEnd"/>
      <w:r>
        <w:t xml:space="preserve"> each of these blocks</w:t>
      </w:r>
      <w:r w:rsidR="00BE3C9B">
        <w:t xml:space="preserve">. We would like to be able to specify the number of blocks in slow control (i.e. just like we are specifying the sample </w:t>
      </w:r>
      <w:proofErr w:type="spellStart"/>
      <w:r w:rsidR="00BE3C9B">
        <w:t>prescale</w:t>
      </w:r>
      <w:proofErr w:type="spellEnd"/>
      <w:r w:rsidR="00BE3C9B">
        <w:t xml:space="preserve"> currently). For example, if we specify </w:t>
      </w:r>
      <m:oMath>
        <m:r>
          <w:rPr>
            <w:rFonts w:ascii="Cambria Math" w:hAnsi="Cambria Math"/>
          </w:rPr>
          <m:t>k=4</m:t>
        </m:r>
      </m:oMath>
      <w:r w:rsidR="00BE3C9B">
        <w:rPr>
          <w:rFonts w:eastAsiaTheme="minorEastAsia"/>
        </w:rPr>
        <w:t xml:space="preserve"> blocks then </w:t>
      </w:r>
      <w:r w:rsidR="00BE3C9B">
        <w:t xml:space="preserve">we would accumulate the sum, sum of squares, and number of samples 5 times, once for the full </w:t>
      </w:r>
      <m:oMath>
        <m:r>
          <w:rPr>
            <w:rFonts w:ascii="Cambria Math" w:hAnsi="Cambria Math"/>
          </w:rPr>
          <m:t>7000</m:t>
        </m:r>
      </m:oMath>
      <w:r w:rsidR="00BE3C9B">
        <w:rPr>
          <w:rFonts w:eastAsiaTheme="minorEastAsia"/>
        </w:rPr>
        <w:t xml:space="preserve"> helicity samples, and for each of the </w:t>
      </w:r>
      <m:oMath>
        <m:r>
          <w:rPr>
            <w:rFonts w:ascii="Cambria Math" w:eastAsiaTheme="minorEastAsia" w:hAnsi="Cambria Math"/>
          </w:rPr>
          <m:t>4</m:t>
        </m:r>
      </m:oMath>
      <w:r w:rsidR="00BE3C9B">
        <w:rPr>
          <w:rFonts w:eastAsiaTheme="minorEastAsia"/>
        </w:rPr>
        <w:t xml:space="preserve"> blocks over </w:t>
      </w:r>
      <m:oMath>
        <m:r>
          <w:rPr>
            <w:rFonts w:ascii="Cambria Math" w:eastAsiaTheme="minorEastAsia" w:hAnsi="Cambria Math"/>
          </w:rPr>
          <m:t>1750</m:t>
        </m:r>
      </m:oMath>
      <w:r w:rsidR="00BE3C9B">
        <w:rPr>
          <w:rFonts w:eastAsiaTheme="minorEastAsia"/>
        </w:rPr>
        <w:t xml:space="preserve"> samples. This allows us to perform a sort of check-sum of the data and check for bit errors and transmission errors.</w:t>
      </w:r>
      <w:r w:rsidR="00C62FDA">
        <w:rPr>
          <w:rFonts w:eastAsiaTheme="minorEastAsia"/>
        </w:rPr>
        <w:t xml:space="preserve">  </w:t>
      </w:r>
      <w:r w:rsidR="00C62FDA" w:rsidRPr="00C62FDA">
        <w:rPr>
          <w:rFonts w:eastAsiaTheme="minorEastAsia"/>
          <w:color w:val="FF0000"/>
        </w:rPr>
        <w:t>Could be specified by # of blocks and # of samples per block</w:t>
      </w:r>
      <w:r w:rsidR="00C62FDA">
        <w:rPr>
          <w:rFonts w:eastAsiaTheme="minorEastAsia"/>
          <w:color w:val="FF0000"/>
        </w:rPr>
        <w:t>.  Is there a maximum number of blocks, and can it be at least 10?</w:t>
      </w:r>
    </w:p>
    <w:p w14:paraId="3299CC2A" w14:textId="77777777" w:rsidR="004E5B3C" w:rsidRDefault="004E5B3C" w:rsidP="004E5B3C">
      <w:pPr>
        <w:pStyle w:val="ListParagraph"/>
      </w:pPr>
    </w:p>
    <w:p w14:paraId="26269E76" w14:textId="427F9ED2" w:rsidR="004E5B3C" w:rsidRPr="004E5B3C" w:rsidRDefault="004E5B3C" w:rsidP="00B36990">
      <w:pPr>
        <w:pStyle w:val="ListParagraph"/>
        <w:numPr>
          <w:ilvl w:val="0"/>
          <w:numId w:val="2"/>
        </w:numPr>
        <w:rPr>
          <w:color w:val="FF0000"/>
        </w:rPr>
      </w:pPr>
      <w:r w:rsidRPr="004E5B3C">
        <w:rPr>
          <w:color w:val="FF0000"/>
        </w:rPr>
        <w:t>A single trigger signal from the TI would be used to start accumulating the samples into the series of blocks</w:t>
      </w:r>
    </w:p>
    <w:p w14:paraId="0F60B114" w14:textId="77777777" w:rsidR="00BE3C9B" w:rsidRPr="00BE3C9B" w:rsidRDefault="00BE3C9B" w:rsidP="00BE3C9B">
      <w:pPr>
        <w:pStyle w:val="ListParagraph"/>
        <w:rPr>
          <w:rFonts w:eastAsiaTheme="minorEastAsia"/>
        </w:rPr>
      </w:pPr>
    </w:p>
    <w:p w14:paraId="567122E4" w14:textId="2A5CE81F" w:rsidR="005F6EB1" w:rsidRPr="00387275" w:rsidRDefault="00BE3C9B" w:rsidP="00387275">
      <w:pPr>
        <w:pStyle w:val="ListParagraph"/>
        <w:numPr>
          <w:ilvl w:val="0"/>
          <w:numId w:val="2"/>
        </w:numPr>
      </w:pPr>
      <w:r>
        <w:rPr>
          <w:rFonts w:eastAsiaTheme="minorEastAsia"/>
        </w:rPr>
        <w:t>We also want to collect the time stamp for the full helicity window and each of the blocks.</w:t>
      </w:r>
      <w:r w:rsidR="00C62FDA">
        <w:rPr>
          <w:rFonts w:eastAsiaTheme="minorEastAsia"/>
        </w:rPr>
        <w:t xml:space="preserve">  </w:t>
      </w:r>
      <w:r w:rsidR="00C62FDA" w:rsidRPr="00C62FDA">
        <w:rPr>
          <w:rFonts w:eastAsiaTheme="minorEastAsia"/>
          <w:color w:val="FF0000"/>
        </w:rPr>
        <w:t xml:space="preserve">Timestamps should be reset by the synchronization signal sent at the beginning of the </w:t>
      </w:r>
      <w:r w:rsidR="004E5B3C">
        <w:rPr>
          <w:rFonts w:eastAsiaTheme="minorEastAsia"/>
          <w:color w:val="FF0000"/>
        </w:rPr>
        <w:t xml:space="preserve">CODA </w:t>
      </w:r>
      <w:r w:rsidR="00C62FDA" w:rsidRPr="00C62FDA">
        <w:rPr>
          <w:rFonts w:eastAsiaTheme="minorEastAsia"/>
          <w:color w:val="FF0000"/>
        </w:rPr>
        <w:t>run</w:t>
      </w:r>
      <w:r w:rsidR="00C62FDA">
        <w:rPr>
          <w:rFonts w:eastAsiaTheme="minorEastAsia"/>
          <w:color w:val="FF0000"/>
        </w:rPr>
        <w:t>.</w:t>
      </w:r>
    </w:p>
    <w:p w14:paraId="6CBA5271" w14:textId="77777777" w:rsidR="00387275" w:rsidRDefault="00387275" w:rsidP="00387275">
      <w:pPr>
        <w:pStyle w:val="ListParagraph"/>
      </w:pPr>
    </w:p>
    <w:p w14:paraId="4A3FD9C0" w14:textId="49A6CD35" w:rsidR="00387275" w:rsidRPr="00EC5421" w:rsidRDefault="00387275" w:rsidP="00387275">
      <w:pPr>
        <w:pStyle w:val="ListParagraph"/>
        <w:numPr>
          <w:ilvl w:val="0"/>
          <w:numId w:val="2"/>
        </w:numPr>
      </w:pPr>
      <w:r>
        <w:lastRenderedPageBreak/>
        <w:t xml:space="preserve">All of the summed </w:t>
      </w:r>
      <w:r w:rsidR="00EC5421">
        <w:t>data item</w:t>
      </w:r>
      <w:r>
        <w:t xml:space="preserve"> should be stored in </w:t>
      </w:r>
      <m:oMath>
        <m:r>
          <w:rPr>
            <w:rFonts w:ascii="Cambria Math" w:hAnsi="Cambria Math"/>
          </w:rPr>
          <m:t>64</m:t>
        </m:r>
      </m:oMath>
      <w:r>
        <w:rPr>
          <w:rFonts w:eastAsiaTheme="minorEastAsia"/>
        </w:rPr>
        <w:t>-bit words to prevent overflow.</w:t>
      </w:r>
    </w:p>
    <w:p w14:paraId="034D87E8" w14:textId="77777777" w:rsidR="00EC5421" w:rsidRDefault="00EC5421" w:rsidP="00EC5421">
      <w:pPr>
        <w:pStyle w:val="ListParagraph"/>
      </w:pPr>
    </w:p>
    <w:p w14:paraId="4DEC74E6" w14:textId="24BCBAB1" w:rsidR="00EC5421" w:rsidRPr="00387275" w:rsidRDefault="00EC5421" w:rsidP="00387275">
      <w:pPr>
        <w:pStyle w:val="ListParagraph"/>
        <w:numPr>
          <w:ilvl w:val="0"/>
          <w:numId w:val="2"/>
        </w:numPr>
      </w:pPr>
      <w:r>
        <w:t>The data items for each block and the total for the full helicity window should be packaged together</w:t>
      </w:r>
      <w:r w:rsidR="00A31EAC">
        <w:t xml:space="preserve">. I think this means that the </w:t>
      </w:r>
      <w:proofErr w:type="spellStart"/>
      <w:r w:rsidR="00A31EAC">
        <w:t>packetizer</w:t>
      </w:r>
      <w:proofErr w:type="spellEnd"/>
      <w:r w:rsidR="00A31EAC">
        <w:t xml:space="preserve"> currently implemented </w:t>
      </w:r>
      <w:proofErr w:type="gramStart"/>
      <w:r w:rsidR="00A31EAC">
        <w:t xml:space="preserve">in </w:t>
      </w:r>
      <w:r>
        <w:t xml:space="preserve"> </w:t>
      </w:r>
      <w:r w:rsidR="00A31EAC" w:rsidRPr="007C3B45">
        <w:rPr>
          <w:rStyle w:val="IntenseEmphasis"/>
        </w:rPr>
        <w:t>subsystem</w:t>
      </w:r>
      <w:proofErr w:type="gramEnd"/>
      <w:r w:rsidR="00A31EAC" w:rsidRPr="007C3B45">
        <w:rPr>
          <w:rStyle w:val="IntenseEmphasis"/>
        </w:rPr>
        <w:t>_capture.sv</w:t>
      </w:r>
      <w:r w:rsidR="00A31EAC">
        <w:t xml:space="preserve">  would have to move to the wrapper module. </w:t>
      </w:r>
    </w:p>
    <w:p w14:paraId="737B0F7C" w14:textId="1F4F32F2" w:rsidR="009A42AC" w:rsidRPr="00A31EAC" w:rsidRDefault="009A42AC" w:rsidP="00A31EAC">
      <w:pPr>
        <w:pStyle w:val="ListParagraph"/>
        <w:tabs>
          <w:tab w:val="left" w:pos="3450"/>
        </w:tabs>
        <w:rPr>
          <w:rFonts w:eastAsiaTheme="minorEastAsia"/>
        </w:rPr>
      </w:pPr>
      <w:r>
        <w:rPr>
          <w:rFonts w:eastAsiaTheme="minorEastAsia"/>
        </w:rPr>
        <w:tab/>
      </w:r>
    </w:p>
    <w:p w14:paraId="288FC77A" w14:textId="6DBCC7A1" w:rsidR="009A42AC" w:rsidRDefault="00574657" w:rsidP="009A42AC">
      <w:pPr>
        <w:pStyle w:val="ListParagraph"/>
        <w:numPr>
          <w:ilvl w:val="0"/>
          <w:numId w:val="1"/>
        </w:numPr>
      </w:pPr>
      <w:r>
        <w:t xml:space="preserve">Lower priority: </w:t>
      </w:r>
      <w:r w:rsidR="009A42AC">
        <w:t xml:space="preserve">The </w:t>
      </w:r>
      <w:r w:rsidR="009A42AC" w:rsidRPr="007C3B45">
        <w:rPr>
          <w:rStyle w:val="IntenseEmphasis"/>
        </w:rPr>
        <w:t>subsystem_</w:t>
      </w:r>
      <w:r w:rsidR="009A42AC">
        <w:rPr>
          <w:rStyle w:val="IntenseEmphasis"/>
        </w:rPr>
        <w:t>stream</w:t>
      </w:r>
      <w:r w:rsidR="009A42AC" w:rsidRPr="007C3B45">
        <w:rPr>
          <w:rStyle w:val="IntenseEmphasis"/>
        </w:rPr>
        <w:t>.sv</w:t>
      </w:r>
      <w:r w:rsidR="009A42AC">
        <w:t xml:space="preserve"> module implements the readout of all samples for two selected board channels. This mode is currently used to test the boards. We would like to add</w:t>
      </w:r>
      <w:r w:rsidR="002D185E">
        <w:t>/change</w:t>
      </w:r>
      <w:r w:rsidR="009A42AC">
        <w:t xml:space="preserve"> the following:</w:t>
      </w:r>
    </w:p>
    <w:p w14:paraId="63BBF1F3" w14:textId="77777777" w:rsidR="009A42AC" w:rsidRDefault="009A42AC" w:rsidP="009A42AC">
      <w:pPr>
        <w:pStyle w:val="ListParagraph"/>
      </w:pPr>
    </w:p>
    <w:p w14:paraId="2A9FBFC3" w14:textId="5E8DFB8E" w:rsidR="006544C2" w:rsidRDefault="00574657" w:rsidP="009A42AC">
      <w:pPr>
        <w:pStyle w:val="ListParagraph"/>
        <w:numPr>
          <w:ilvl w:val="0"/>
          <w:numId w:val="4"/>
        </w:numPr>
      </w:pPr>
      <w:r>
        <w:t xml:space="preserve">Extend this to readout all 16 channels at a reduced sampling rate and/or only for short periods time </w:t>
      </w:r>
      <w:r w:rsidR="002938A6">
        <w:t>with a variable start time within the helicity window.</w:t>
      </w:r>
    </w:p>
    <w:p w14:paraId="1D6F29B5" w14:textId="77777777" w:rsidR="006544C2" w:rsidRDefault="006544C2" w:rsidP="006544C2">
      <w:pPr>
        <w:pStyle w:val="ListParagraph"/>
        <w:ind w:left="1440"/>
      </w:pPr>
    </w:p>
    <w:p w14:paraId="4DAC3363" w14:textId="10FB46ED" w:rsidR="002938A6" w:rsidRDefault="00574657" w:rsidP="009A42AC">
      <w:pPr>
        <w:pStyle w:val="ListParagraph"/>
        <w:numPr>
          <w:ilvl w:val="0"/>
          <w:numId w:val="4"/>
        </w:numPr>
      </w:pPr>
      <w:r>
        <w:t xml:space="preserve">Add </w:t>
      </w:r>
      <w:r w:rsidR="002938A6">
        <w:t xml:space="preserve">a </w:t>
      </w:r>
      <w:r w:rsidR="002D185E">
        <w:t xml:space="preserve">time stamped </w:t>
      </w:r>
      <w:r w:rsidR="002938A6">
        <w:t>streaming start signal based on the TI trigger and/or the TTL gate input at the back of the board</w:t>
      </w:r>
      <w:r w:rsidR="002D185E">
        <w:t>.</w:t>
      </w:r>
      <w:r w:rsidR="004E5B3C">
        <w:t xml:space="preserve">  </w:t>
      </w:r>
      <w:r w:rsidR="004E5B3C" w:rsidRPr="001656A1">
        <w:rPr>
          <w:color w:val="FF0000"/>
        </w:rPr>
        <w:t>When using the TI</w:t>
      </w:r>
      <w:r w:rsidR="001656A1" w:rsidRPr="001656A1">
        <w:rPr>
          <w:color w:val="FF0000"/>
        </w:rPr>
        <w:t xml:space="preserve"> as the start, the “gate” should start with the TI start and last the specified number of samples</w:t>
      </w:r>
      <w:r w:rsidR="001656A1">
        <w:rPr>
          <w:color w:val="FF0000"/>
        </w:rPr>
        <w:t>.  Alternately we could just have a bit that was true when the TI trigger is received.</w:t>
      </w:r>
    </w:p>
    <w:p w14:paraId="623C35FA" w14:textId="77777777" w:rsidR="002938A6" w:rsidRDefault="002938A6" w:rsidP="002938A6">
      <w:pPr>
        <w:pStyle w:val="ListParagraph"/>
      </w:pPr>
    </w:p>
    <w:p w14:paraId="04FB1D15" w14:textId="6BB0922C" w:rsidR="009A42AC" w:rsidRDefault="002938A6" w:rsidP="009A42AC">
      <w:pPr>
        <w:pStyle w:val="ListParagraph"/>
        <w:numPr>
          <w:ilvl w:val="0"/>
          <w:numId w:val="4"/>
        </w:numPr>
      </w:pPr>
      <w:r>
        <w:t xml:space="preserve">We would like to have two bits in the streaming data. One that indicates (is high) when the sample falls within a given helicity window and one that indicates whether the helicity window counter is even or odd (requires a trigger counter). </w:t>
      </w:r>
      <w:r w:rsidR="001656A1">
        <w:t xml:space="preserve">  </w:t>
      </w:r>
      <w:r w:rsidR="001656A1" w:rsidRPr="001656A1">
        <w:rPr>
          <w:color w:val="FF0000"/>
        </w:rPr>
        <w:t xml:space="preserve">The even-odd could be counted from the </w:t>
      </w:r>
      <w:r w:rsidR="001656A1">
        <w:rPr>
          <w:color w:val="FF0000"/>
        </w:rPr>
        <w:t xml:space="preserve">sync </w:t>
      </w:r>
      <w:r w:rsidR="001656A1" w:rsidRPr="001656A1">
        <w:rPr>
          <w:color w:val="FF0000"/>
        </w:rPr>
        <w:t>reset at the CODA start run</w:t>
      </w:r>
      <w:r w:rsidR="001656A1">
        <w:rPr>
          <w:color w:val="FF0000"/>
        </w:rPr>
        <w:t>.</w:t>
      </w:r>
      <w:r w:rsidR="009A42AC">
        <w:br/>
      </w:r>
    </w:p>
    <w:p w14:paraId="4BDEDE85" w14:textId="77777777" w:rsidR="009A42AC" w:rsidRDefault="009A42AC" w:rsidP="009A42AC">
      <w:pPr>
        <w:pStyle w:val="ListParagraph"/>
      </w:pPr>
    </w:p>
    <w:p w14:paraId="2FAD1FDD" w14:textId="5295B903" w:rsidR="00B36990" w:rsidRPr="00B36990" w:rsidRDefault="00B36990" w:rsidP="002D1078">
      <w:pPr>
        <w:pStyle w:val="ListParagraph"/>
        <w:ind w:left="1440"/>
      </w:pPr>
      <w:r>
        <w:br/>
      </w:r>
      <w:r>
        <w:br/>
        <w:t xml:space="preserve"> </w:t>
      </w:r>
    </w:p>
    <w:sectPr w:rsidR="00B36990" w:rsidRPr="00B369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F0799"/>
    <w:multiLevelType w:val="hybridMultilevel"/>
    <w:tmpl w:val="71264F2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A4B71"/>
    <w:multiLevelType w:val="hybridMultilevel"/>
    <w:tmpl w:val="C97409B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9746EA"/>
    <w:multiLevelType w:val="hybridMultilevel"/>
    <w:tmpl w:val="553C370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86C25"/>
    <w:multiLevelType w:val="hybridMultilevel"/>
    <w:tmpl w:val="1414949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90"/>
    <w:rsid w:val="001656A1"/>
    <w:rsid w:val="002938A6"/>
    <w:rsid w:val="002D1078"/>
    <w:rsid w:val="002D185E"/>
    <w:rsid w:val="003355DE"/>
    <w:rsid w:val="00387275"/>
    <w:rsid w:val="004E5B3C"/>
    <w:rsid w:val="00574657"/>
    <w:rsid w:val="005F6EB1"/>
    <w:rsid w:val="006544C2"/>
    <w:rsid w:val="007C3B45"/>
    <w:rsid w:val="009A42AC"/>
    <w:rsid w:val="00A301CA"/>
    <w:rsid w:val="00A31EAC"/>
    <w:rsid w:val="00B36990"/>
    <w:rsid w:val="00BE3C9B"/>
    <w:rsid w:val="00C62FDA"/>
    <w:rsid w:val="00D3779E"/>
    <w:rsid w:val="00DD69D5"/>
    <w:rsid w:val="00DE1732"/>
    <w:rsid w:val="00DF3866"/>
    <w:rsid w:val="00EA52C5"/>
    <w:rsid w:val="00EC5421"/>
    <w:rsid w:val="00F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0B029"/>
  <w15:chartTrackingRefBased/>
  <w15:docId w15:val="{AB524C45-4462-452C-81C2-82D3E320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69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9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9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9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9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9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9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9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9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9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9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9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9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9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9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9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69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9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69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69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9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69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69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69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69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69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9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9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6990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C3B4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Gericke</dc:creator>
  <cp:keywords/>
  <dc:description/>
  <cp:lastModifiedBy>King, Paul</cp:lastModifiedBy>
  <cp:revision>7</cp:revision>
  <dcterms:created xsi:type="dcterms:W3CDTF">2025-04-02T15:27:00Z</dcterms:created>
  <dcterms:modified xsi:type="dcterms:W3CDTF">2025-04-03T16:16:00Z</dcterms:modified>
</cp:coreProperties>
</file>