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Infrastructure slide these tasks to be completed before CD-2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Detail design of target and upstream torus shielding enclosures (60+% now)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E&amp;D of shielding wall and exit of drift tube (40+% now)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E&amp;D of LCW and electrical power to spectrometer magnets and power supplies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Detector support structures and access platforms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spacing w:after="0" w:afterAutospacing="0" w:before="0" w:beforeAutospacing="0" w:lineRule="auto"/>
        <w:ind w:left="2160" w:hanging="360"/>
      </w:pPr>
      <w:r w:rsidDel="00000000" w:rsidR="00000000" w:rsidRPr="00000000">
        <w:rPr>
          <w:rtl w:val="0"/>
        </w:rPr>
        <w:t xml:space="preserve">preliminary design in place, on hold for structural detector design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E&amp;D of detector cables and power supply layouts including grounding.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Pass final design reviews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20"/>
        <w:rPr/>
      </w:pPr>
      <w:r w:rsidDel="00000000" w:rsidR="00000000" w:rsidRPr="00000000">
        <w:rPr>
          <w:rtl w:val="0"/>
        </w:rPr>
        <w:t xml:space="preserve">What’s the labor breakdown for each task above (in units of hours)?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labor profile looks like it is ramping down but there is a lot of work to be done:</w:t>
      </w:r>
    </w:p>
    <w:p w:rsidR="00000000" w:rsidDel="00000000" w:rsidP="00000000" w:rsidRDefault="00000000" w:rsidRPr="00000000" w14:paraId="0000000B">
      <w:pPr>
        <w:spacing w:after="240" w:before="240" w:lineRule="auto"/>
        <w:ind w:left="990" w:firstLine="0"/>
        <w:rPr/>
      </w:pPr>
      <w:r w:rsidDel="00000000" w:rsidR="00000000" w:rsidRPr="00000000">
        <w:rPr/>
        <w:drawing>
          <wp:inline distB="114300" distT="114300" distL="114300" distR="114300">
            <wp:extent cx="5167313" cy="3914162"/>
            <wp:effectExtent b="25400" l="25400" r="25400" t="254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67313" cy="3914162"/>
                    </a:xfrm>
                    <a:prstGeom prst="rect"/>
                    <a:ln w="254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What’s the total planned infrastructure labor for FY22 (in units of hours)?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 BOM lead time surveys, which items were being tagged as one-year lead-time (or longer)?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you queried suppliers about lead-times on other key materials such as quartz for detectors, PMTs, and custom chemicals (e.g optical epoxies)?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