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03F4" w:rsidRPr="00F03E48" w:rsidRDefault="007D6FD8" w:rsidP="00F03E48">
      <w:pPr>
        <w:spacing w:after="0" w:line="240" w:lineRule="auto"/>
        <w:jc w:val="center"/>
        <w:rPr>
          <w:rFonts w:ascii="Palatino Linotype" w:hAnsi="Palatino Linotype"/>
          <w:b/>
          <w:sz w:val="24"/>
          <w:szCs w:val="24"/>
        </w:rPr>
      </w:pPr>
      <w:r w:rsidRPr="00F03E48">
        <w:rPr>
          <w:rFonts w:ascii="Palatino Linotype" w:hAnsi="Palatino Linotype"/>
          <w:b/>
          <w:sz w:val="24"/>
          <w:szCs w:val="24"/>
        </w:rPr>
        <w:t>Goals for the Mott Paper</w:t>
      </w:r>
    </w:p>
    <w:p w:rsidR="007D6FD8" w:rsidRPr="00F03E48" w:rsidRDefault="007D6FD8" w:rsidP="00F03E48">
      <w:pPr>
        <w:spacing w:after="0" w:line="240" w:lineRule="auto"/>
        <w:jc w:val="center"/>
        <w:rPr>
          <w:rFonts w:ascii="Palatino Linotype" w:hAnsi="Palatino Linotype"/>
        </w:rPr>
      </w:pPr>
      <w:r w:rsidRPr="00F03E48">
        <w:rPr>
          <w:rFonts w:ascii="Palatino Linotype" w:hAnsi="Palatino Linotype"/>
        </w:rPr>
        <w:t>T.J.Gay</w:t>
      </w:r>
    </w:p>
    <w:p w:rsidR="007D6FD8" w:rsidRPr="00F03E48" w:rsidRDefault="007D6FD8" w:rsidP="00F03E48">
      <w:pPr>
        <w:spacing w:after="0" w:line="240" w:lineRule="auto"/>
        <w:jc w:val="center"/>
        <w:rPr>
          <w:rFonts w:ascii="Palatino Linotype" w:hAnsi="Palatino Linotype"/>
        </w:rPr>
      </w:pPr>
      <w:r w:rsidRPr="00F03E48">
        <w:rPr>
          <w:rFonts w:ascii="Palatino Linotype" w:hAnsi="Palatino Linotype"/>
        </w:rPr>
        <w:t>8 October 2015</w:t>
      </w:r>
    </w:p>
    <w:p w:rsidR="00F03E48" w:rsidRDefault="00F03E48"/>
    <w:p w:rsidR="004B20E3" w:rsidRPr="00F03E48" w:rsidRDefault="007D6FD8" w:rsidP="00F03E48">
      <w:pPr>
        <w:jc w:val="both"/>
        <w:rPr>
          <w:rFonts w:ascii="Palatino Linotype" w:hAnsi="Palatino Linotype"/>
          <w:sz w:val="20"/>
          <w:szCs w:val="20"/>
        </w:rPr>
      </w:pPr>
      <w:r w:rsidRPr="00F03E48">
        <w:rPr>
          <w:rFonts w:ascii="Palatino Linotype" w:hAnsi="Palatino Linotype"/>
          <w:sz w:val="20"/>
          <w:szCs w:val="20"/>
        </w:rPr>
        <w:t xml:space="preserve">I am writing to try to help clear up some possible confusion about the goals for the Mott paper.  Ultimately, </w:t>
      </w:r>
      <w:r w:rsidR="004B20E3" w:rsidRPr="00F03E48">
        <w:rPr>
          <w:rFonts w:ascii="Palatino Linotype" w:hAnsi="Palatino Linotype"/>
          <w:sz w:val="20"/>
          <w:szCs w:val="20"/>
        </w:rPr>
        <w:t xml:space="preserve">we measure an </w:t>
      </w:r>
      <w:r w:rsidRPr="00F03E48">
        <w:rPr>
          <w:rFonts w:ascii="Palatino Linotype" w:hAnsi="Palatino Linotype"/>
          <w:sz w:val="20"/>
          <w:szCs w:val="20"/>
        </w:rPr>
        <w:t xml:space="preserve">asymmetry </w:t>
      </w:r>
      <w:proofErr w:type="spellStart"/>
      <w:r w:rsidRPr="00F03E48">
        <w:rPr>
          <w:rFonts w:ascii="Palatino Linotype" w:hAnsi="Palatino Linotype"/>
          <w:sz w:val="20"/>
          <w:szCs w:val="20"/>
        </w:rPr>
        <w:t>A</w:t>
      </w:r>
      <w:r w:rsidRPr="00F03E48">
        <w:rPr>
          <w:rFonts w:ascii="Palatino Linotype" w:hAnsi="Palatino Linotype"/>
          <w:sz w:val="20"/>
          <w:szCs w:val="20"/>
          <w:vertAlign w:val="subscript"/>
        </w:rPr>
        <w:t>o</w:t>
      </w:r>
      <w:proofErr w:type="spellEnd"/>
      <w:r w:rsidRPr="00F03E48">
        <w:rPr>
          <w:rFonts w:ascii="Palatino Linotype" w:hAnsi="Palatino Linotype"/>
          <w:sz w:val="20"/>
          <w:szCs w:val="20"/>
        </w:rPr>
        <w:t xml:space="preserve"> corresponding to elastic scattering at zero foil thickness.  </w:t>
      </w:r>
      <w:r w:rsidR="00FD6598" w:rsidRPr="00F03E48">
        <w:rPr>
          <w:rFonts w:ascii="Palatino Linotype" w:hAnsi="Palatino Linotype"/>
          <w:sz w:val="20"/>
          <w:szCs w:val="20"/>
        </w:rPr>
        <w:t xml:space="preserve">Associated with this asymmetry is a systematic and statistical uncertainty </w:t>
      </w:r>
      <w:proofErr w:type="spellStart"/>
      <w:r w:rsidR="00FD6598" w:rsidRPr="00F03E48">
        <w:rPr>
          <w:rFonts w:ascii="Palatino Linotype" w:hAnsi="Palatino Linotype"/>
          <w:sz w:val="20"/>
          <w:szCs w:val="20"/>
        </w:rPr>
        <w:t>δA</w:t>
      </w:r>
      <w:r w:rsidR="00FD6598" w:rsidRPr="00F03E48">
        <w:rPr>
          <w:rFonts w:ascii="Palatino Linotype" w:hAnsi="Palatino Linotype"/>
          <w:sz w:val="20"/>
          <w:szCs w:val="20"/>
          <w:vertAlign w:val="subscript"/>
        </w:rPr>
        <w:t>o</w:t>
      </w:r>
      <w:proofErr w:type="spellEnd"/>
      <w:r w:rsidR="00FD6598" w:rsidRPr="00F03E48">
        <w:rPr>
          <w:rFonts w:ascii="Palatino Linotype" w:hAnsi="Palatino Linotype"/>
          <w:sz w:val="20"/>
          <w:szCs w:val="20"/>
        </w:rPr>
        <w:t>.</w:t>
      </w:r>
      <w:r w:rsidR="004B20E3" w:rsidRPr="00F03E48">
        <w:rPr>
          <w:rFonts w:ascii="Palatino Linotype" w:hAnsi="Palatino Linotype"/>
          <w:sz w:val="20"/>
          <w:szCs w:val="20"/>
        </w:rPr>
        <w:t xml:space="preserve">  This uncertainty takes into account foil-thickness (or scattered intensity) extrapolation fitting error, systematic effects corresponding to scintillator count discrimination, beam intensity, beam position, etc.  Along with counting statistics, all of these uncertainties combine to give us the “precision </w:t>
      </w:r>
      <w:r w:rsidR="00A11133">
        <w:rPr>
          <w:rFonts w:ascii="Palatino Linotype" w:hAnsi="Palatino Linotype"/>
          <w:sz w:val="20"/>
          <w:szCs w:val="20"/>
        </w:rPr>
        <w:t>(</w:t>
      </w:r>
      <w:r w:rsidR="00A11133" w:rsidRPr="00F01F09">
        <w:rPr>
          <w:rFonts w:ascii="Palatino Linotype" w:hAnsi="Palatino Linotype"/>
          <w:i/>
          <w:sz w:val="20"/>
          <w:szCs w:val="20"/>
        </w:rPr>
        <w:t>and</w:t>
      </w:r>
      <w:r w:rsidR="00A11133">
        <w:rPr>
          <w:rFonts w:ascii="Palatino Linotype" w:hAnsi="Palatino Linotype"/>
          <w:sz w:val="20"/>
          <w:szCs w:val="20"/>
        </w:rPr>
        <w:t xml:space="preserve"> accuracy) </w:t>
      </w:r>
      <w:r w:rsidR="004B20E3" w:rsidRPr="00F03E48">
        <w:rPr>
          <w:rFonts w:ascii="Palatino Linotype" w:hAnsi="Palatino Linotype"/>
          <w:sz w:val="20"/>
          <w:szCs w:val="20"/>
        </w:rPr>
        <w:t xml:space="preserve">of the measurement of </w:t>
      </w:r>
      <w:proofErr w:type="spellStart"/>
      <w:r w:rsidR="004B20E3" w:rsidRPr="00F03E48">
        <w:rPr>
          <w:rFonts w:ascii="Palatino Linotype" w:hAnsi="Palatino Linotype"/>
          <w:sz w:val="20"/>
          <w:szCs w:val="20"/>
        </w:rPr>
        <w:t>A</w:t>
      </w:r>
      <w:r w:rsidR="004B20E3" w:rsidRPr="00F03E48">
        <w:rPr>
          <w:rFonts w:ascii="Palatino Linotype" w:hAnsi="Palatino Linotype"/>
          <w:sz w:val="20"/>
          <w:szCs w:val="20"/>
          <w:vertAlign w:val="subscript"/>
        </w:rPr>
        <w:t>o</w:t>
      </w:r>
      <w:proofErr w:type="spellEnd"/>
      <w:r w:rsidR="004B20E3" w:rsidRPr="00F03E48">
        <w:rPr>
          <w:rFonts w:ascii="Palatino Linotype" w:hAnsi="Palatino Linotype"/>
          <w:sz w:val="20"/>
          <w:szCs w:val="20"/>
        </w:rPr>
        <w:t>”</w:t>
      </w:r>
      <w:proofErr w:type="gramStart"/>
      <w:r w:rsidR="004B20E3" w:rsidRPr="00F03E48">
        <w:rPr>
          <w:rFonts w:ascii="Palatino Linotype" w:hAnsi="Palatino Linotype"/>
          <w:sz w:val="20"/>
          <w:szCs w:val="20"/>
        </w:rPr>
        <w:t xml:space="preserve">, </w:t>
      </w:r>
      <w:r w:rsidR="00FD6598" w:rsidRPr="00F03E48">
        <w:rPr>
          <w:rFonts w:ascii="Palatino Linotype" w:hAnsi="Palatino Linotype"/>
          <w:sz w:val="20"/>
          <w:szCs w:val="20"/>
        </w:rPr>
        <w:t xml:space="preserve"> </w:t>
      </w:r>
      <w:proofErr w:type="spellStart"/>
      <w:r w:rsidR="004B20E3" w:rsidRPr="00F03E48">
        <w:rPr>
          <w:rFonts w:ascii="Palatino Linotype" w:hAnsi="Palatino Linotype"/>
          <w:sz w:val="20"/>
          <w:szCs w:val="20"/>
        </w:rPr>
        <w:t>δA</w:t>
      </w:r>
      <w:r w:rsidR="004B20E3" w:rsidRPr="00F03E48">
        <w:rPr>
          <w:rFonts w:ascii="Palatino Linotype" w:hAnsi="Palatino Linotype"/>
          <w:sz w:val="20"/>
          <w:szCs w:val="20"/>
          <w:vertAlign w:val="subscript"/>
        </w:rPr>
        <w:t>o</w:t>
      </w:r>
      <w:proofErr w:type="spellEnd"/>
      <w:proofErr w:type="gramEnd"/>
      <w:r w:rsidR="004B20E3" w:rsidRPr="00F03E48">
        <w:rPr>
          <w:rFonts w:ascii="Palatino Linotype" w:hAnsi="Palatino Linotype"/>
          <w:sz w:val="20"/>
          <w:szCs w:val="20"/>
        </w:rPr>
        <w:t>/</w:t>
      </w:r>
      <w:proofErr w:type="spellStart"/>
      <w:r w:rsidR="004B20E3" w:rsidRPr="00F03E48">
        <w:rPr>
          <w:rFonts w:ascii="Palatino Linotype" w:hAnsi="Palatino Linotype"/>
          <w:sz w:val="20"/>
          <w:szCs w:val="20"/>
        </w:rPr>
        <w:t>A</w:t>
      </w:r>
      <w:r w:rsidR="004B20E3" w:rsidRPr="00F03E48">
        <w:rPr>
          <w:rFonts w:ascii="Palatino Linotype" w:hAnsi="Palatino Linotype"/>
          <w:sz w:val="20"/>
          <w:szCs w:val="20"/>
          <w:vertAlign w:val="subscript"/>
        </w:rPr>
        <w:t>o</w:t>
      </w:r>
      <w:proofErr w:type="spellEnd"/>
      <w:r w:rsidR="004B20E3" w:rsidRPr="00F03E48">
        <w:rPr>
          <w:rFonts w:ascii="Palatino Linotype" w:hAnsi="Palatino Linotype"/>
          <w:sz w:val="20"/>
          <w:szCs w:val="20"/>
        </w:rPr>
        <w:t xml:space="preserve"> .</w:t>
      </w:r>
    </w:p>
    <w:p w:rsidR="004B20E3" w:rsidRPr="00F03E48" w:rsidRDefault="00FD6598" w:rsidP="00F03E48">
      <w:pPr>
        <w:jc w:val="both"/>
        <w:rPr>
          <w:rFonts w:ascii="Palatino Linotype" w:hAnsi="Palatino Linotype"/>
          <w:sz w:val="20"/>
          <w:szCs w:val="20"/>
        </w:rPr>
      </w:pPr>
      <w:r w:rsidRPr="00F03E48">
        <w:rPr>
          <w:rFonts w:ascii="Palatino Linotype" w:hAnsi="Palatino Linotype"/>
          <w:sz w:val="20"/>
          <w:szCs w:val="20"/>
        </w:rPr>
        <w:t>W</w:t>
      </w:r>
      <w:r w:rsidR="007D6FD8" w:rsidRPr="00F03E48">
        <w:rPr>
          <w:rFonts w:ascii="Palatino Linotype" w:hAnsi="Palatino Linotype"/>
          <w:sz w:val="20"/>
          <w:szCs w:val="20"/>
        </w:rPr>
        <w:t xml:space="preserve">hen </w:t>
      </w:r>
      <w:proofErr w:type="spellStart"/>
      <w:r w:rsidRPr="00F03E48">
        <w:rPr>
          <w:rFonts w:ascii="Palatino Linotype" w:hAnsi="Palatino Linotype"/>
          <w:sz w:val="20"/>
          <w:szCs w:val="20"/>
        </w:rPr>
        <w:t>A</w:t>
      </w:r>
      <w:r w:rsidRPr="00F03E48">
        <w:rPr>
          <w:rFonts w:ascii="Palatino Linotype" w:hAnsi="Palatino Linotype"/>
          <w:sz w:val="20"/>
          <w:szCs w:val="20"/>
          <w:vertAlign w:val="subscript"/>
        </w:rPr>
        <w:t>o</w:t>
      </w:r>
      <w:proofErr w:type="spellEnd"/>
      <w:r w:rsidRPr="00F03E48">
        <w:rPr>
          <w:rFonts w:ascii="Palatino Linotype" w:hAnsi="Palatino Linotype"/>
          <w:sz w:val="20"/>
          <w:szCs w:val="20"/>
        </w:rPr>
        <w:t xml:space="preserve"> is </w:t>
      </w:r>
      <w:r w:rsidR="007D6FD8" w:rsidRPr="00F03E48">
        <w:rPr>
          <w:rFonts w:ascii="Palatino Linotype" w:hAnsi="Palatino Linotype"/>
          <w:sz w:val="20"/>
          <w:szCs w:val="20"/>
        </w:rPr>
        <w:t xml:space="preserve">divided by the theoretically-determined Sherman function, S, </w:t>
      </w:r>
      <w:r w:rsidRPr="00F03E48">
        <w:rPr>
          <w:rFonts w:ascii="Palatino Linotype" w:hAnsi="Palatino Linotype"/>
          <w:sz w:val="20"/>
          <w:szCs w:val="20"/>
        </w:rPr>
        <w:t xml:space="preserve">we get </w:t>
      </w:r>
      <w:r w:rsidR="007D6FD8" w:rsidRPr="00F03E48">
        <w:rPr>
          <w:rFonts w:ascii="Palatino Linotype" w:hAnsi="Palatino Linotype"/>
          <w:sz w:val="20"/>
          <w:szCs w:val="20"/>
        </w:rPr>
        <w:t>the electron polarization</w:t>
      </w:r>
      <w:r w:rsidRPr="00F03E48">
        <w:rPr>
          <w:rFonts w:ascii="Palatino Linotype" w:hAnsi="Palatino Linotype"/>
          <w:sz w:val="20"/>
          <w:szCs w:val="20"/>
        </w:rPr>
        <w:t xml:space="preserve"> P</w:t>
      </w:r>
      <w:r w:rsidRPr="00F03E48">
        <w:rPr>
          <w:rFonts w:ascii="Palatino Linotype" w:hAnsi="Palatino Linotype"/>
          <w:sz w:val="20"/>
          <w:szCs w:val="20"/>
          <w:vertAlign w:val="subscript"/>
        </w:rPr>
        <w:t>e</w:t>
      </w:r>
      <w:r w:rsidRPr="00F03E48">
        <w:rPr>
          <w:rFonts w:ascii="Palatino Linotype" w:hAnsi="Palatino Linotype"/>
          <w:sz w:val="20"/>
          <w:szCs w:val="20"/>
        </w:rPr>
        <w:t xml:space="preserve">.  The value of S is determined for single elastic scattering from a gold atom.  We have effectively met these conditions by our foil-thickness </w:t>
      </w:r>
      <w:r w:rsidR="004B20E3" w:rsidRPr="00F03E48">
        <w:rPr>
          <w:rFonts w:ascii="Palatino Linotype" w:hAnsi="Palatino Linotype"/>
          <w:sz w:val="20"/>
          <w:szCs w:val="20"/>
        </w:rPr>
        <w:t xml:space="preserve">(or scattered intensity) </w:t>
      </w:r>
      <w:r w:rsidRPr="00F03E48">
        <w:rPr>
          <w:rFonts w:ascii="Palatino Linotype" w:hAnsi="Palatino Linotype"/>
          <w:sz w:val="20"/>
          <w:szCs w:val="20"/>
        </w:rPr>
        <w:t xml:space="preserve">extrapolation and scintillator energy cuts. </w:t>
      </w:r>
      <w:r w:rsidR="004B20E3" w:rsidRPr="00F03E48">
        <w:rPr>
          <w:rFonts w:ascii="Palatino Linotype" w:hAnsi="Palatino Linotype"/>
          <w:sz w:val="20"/>
          <w:szCs w:val="20"/>
        </w:rPr>
        <w:t xml:space="preserve"> </w:t>
      </w:r>
      <w:r w:rsidRPr="00F03E48">
        <w:rPr>
          <w:rFonts w:ascii="Palatino Linotype" w:hAnsi="Palatino Linotype"/>
          <w:sz w:val="20"/>
          <w:szCs w:val="20"/>
        </w:rPr>
        <w:t xml:space="preserve">There are </w:t>
      </w:r>
      <w:r w:rsidR="00BE3CA4" w:rsidRPr="00F03E48">
        <w:rPr>
          <w:rFonts w:ascii="Palatino Linotype" w:hAnsi="Palatino Linotype"/>
          <w:sz w:val="20"/>
          <w:szCs w:val="20"/>
        </w:rPr>
        <w:t xml:space="preserve">three </w:t>
      </w:r>
      <w:r w:rsidRPr="00F03E48">
        <w:rPr>
          <w:rFonts w:ascii="Palatino Linotype" w:hAnsi="Palatino Linotype"/>
          <w:sz w:val="20"/>
          <w:szCs w:val="20"/>
        </w:rPr>
        <w:t>uncertainties in S</w:t>
      </w:r>
      <w:r w:rsidR="00BE3CA4" w:rsidRPr="00F03E48">
        <w:rPr>
          <w:rFonts w:ascii="Palatino Linotype" w:hAnsi="Palatino Linotype"/>
          <w:sz w:val="20"/>
          <w:szCs w:val="20"/>
        </w:rPr>
        <w:t xml:space="preserve">, </w:t>
      </w:r>
      <w:proofErr w:type="spellStart"/>
      <w:r w:rsidR="00BE3CA4" w:rsidRPr="00F03E48">
        <w:rPr>
          <w:rFonts w:ascii="Palatino Linotype" w:hAnsi="Palatino Linotype"/>
          <w:sz w:val="20"/>
          <w:szCs w:val="20"/>
        </w:rPr>
        <w:t>δS</w:t>
      </w:r>
      <w:r w:rsidR="00BE3CA4" w:rsidRPr="00F03E48">
        <w:rPr>
          <w:rFonts w:ascii="Palatino Linotype" w:hAnsi="Palatino Linotype"/>
          <w:sz w:val="20"/>
          <w:szCs w:val="20"/>
          <w:vertAlign w:val="subscript"/>
        </w:rPr>
        <w:t>a</w:t>
      </w:r>
      <w:proofErr w:type="spellEnd"/>
      <w:r w:rsidR="00BE3CA4" w:rsidRPr="00F03E48">
        <w:rPr>
          <w:rFonts w:ascii="Palatino Linotype" w:hAnsi="Palatino Linotype"/>
          <w:sz w:val="20"/>
          <w:szCs w:val="20"/>
        </w:rPr>
        <w:t xml:space="preserve">, </w:t>
      </w:r>
      <w:proofErr w:type="spellStart"/>
      <w:r w:rsidR="00BE3CA4" w:rsidRPr="00F03E48">
        <w:rPr>
          <w:rFonts w:ascii="Palatino Linotype" w:hAnsi="Palatino Linotype"/>
          <w:sz w:val="20"/>
          <w:szCs w:val="20"/>
        </w:rPr>
        <w:t>δS</w:t>
      </w:r>
      <w:r w:rsidR="00BE3CA4" w:rsidRPr="00F03E48">
        <w:rPr>
          <w:rFonts w:ascii="Palatino Linotype" w:hAnsi="Palatino Linotype"/>
          <w:sz w:val="20"/>
          <w:szCs w:val="20"/>
          <w:vertAlign w:val="subscript"/>
        </w:rPr>
        <w:t>b</w:t>
      </w:r>
      <w:proofErr w:type="spellEnd"/>
      <w:r w:rsidR="00BE3CA4" w:rsidRPr="00F03E48">
        <w:rPr>
          <w:rFonts w:ascii="Palatino Linotype" w:hAnsi="Palatino Linotype"/>
          <w:sz w:val="20"/>
          <w:szCs w:val="20"/>
        </w:rPr>
        <w:t>,</w:t>
      </w:r>
      <w:r w:rsidR="00BE3CA4" w:rsidRPr="00F03E48">
        <w:rPr>
          <w:rFonts w:ascii="Palatino Linotype" w:hAnsi="Palatino Linotype"/>
          <w:sz w:val="20"/>
          <w:szCs w:val="20"/>
          <w:vertAlign w:val="subscript"/>
        </w:rPr>
        <w:t xml:space="preserve"> </w:t>
      </w:r>
      <w:r w:rsidR="00BE3CA4" w:rsidRPr="00F03E48">
        <w:rPr>
          <w:rFonts w:ascii="Palatino Linotype" w:hAnsi="Palatino Linotype"/>
          <w:sz w:val="20"/>
          <w:szCs w:val="20"/>
        </w:rPr>
        <w:t>and</w:t>
      </w:r>
      <w:r w:rsidR="00BE3CA4" w:rsidRPr="00F03E48">
        <w:rPr>
          <w:rFonts w:ascii="Palatino Linotype" w:hAnsi="Palatino Linotype"/>
          <w:sz w:val="20"/>
          <w:szCs w:val="20"/>
          <w:vertAlign w:val="subscript"/>
        </w:rPr>
        <w:t xml:space="preserve"> </w:t>
      </w:r>
      <w:proofErr w:type="spellStart"/>
      <w:proofErr w:type="gramStart"/>
      <w:r w:rsidR="00BE3CA4" w:rsidRPr="00F03E48">
        <w:rPr>
          <w:rFonts w:ascii="Palatino Linotype" w:hAnsi="Palatino Linotype"/>
          <w:sz w:val="20"/>
          <w:szCs w:val="20"/>
        </w:rPr>
        <w:t>δS</w:t>
      </w:r>
      <w:r w:rsidR="00BE3CA4" w:rsidRPr="00F03E48">
        <w:rPr>
          <w:rFonts w:ascii="Palatino Linotype" w:hAnsi="Palatino Linotype"/>
          <w:sz w:val="20"/>
          <w:szCs w:val="20"/>
          <w:vertAlign w:val="subscript"/>
        </w:rPr>
        <w:t>c</w:t>
      </w:r>
      <w:proofErr w:type="spellEnd"/>
      <w:proofErr w:type="gramEnd"/>
      <w:r w:rsidR="00BE3CA4" w:rsidRPr="00F03E48">
        <w:rPr>
          <w:rFonts w:ascii="Palatino Linotype" w:hAnsi="Palatino Linotype"/>
          <w:sz w:val="20"/>
          <w:szCs w:val="20"/>
        </w:rPr>
        <w:t xml:space="preserve">, </w:t>
      </w:r>
      <w:r w:rsidRPr="00F03E48">
        <w:rPr>
          <w:rFonts w:ascii="Palatino Linotype" w:hAnsi="Palatino Linotype"/>
          <w:sz w:val="20"/>
          <w:szCs w:val="20"/>
        </w:rPr>
        <w:t>due</w:t>
      </w:r>
      <w:r w:rsidR="00BE3CA4" w:rsidRPr="00F03E48">
        <w:rPr>
          <w:rFonts w:ascii="Palatino Linotype" w:hAnsi="Palatino Linotype"/>
          <w:sz w:val="20"/>
          <w:szCs w:val="20"/>
        </w:rPr>
        <w:t xml:space="preserve">, respectively, to </w:t>
      </w:r>
      <w:r w:rsidRPr="00F03E48">
        <w:rPr>
          <w:rFonts w:ascii="Palatino Linotype" w:hAnsi="Palatino Linotype"/>
          <w:sz w:val="20"/>
          <w:szCs w:val="20"/>
        </w:rPr>
        <w:t>(a)</w:t>
      </w:r>
      <w:r w:rsidR="00BE3CA4" w:rsidRPr="00F03E48">
        <w:rPr>
          <w:rFonts w:ascii="Palatino Linotype" w:hAnsi="Palatino Linotype"/>
          <w:sz w:val="20"/>
          <w:szCs w:val="20"/>
        </w:rPr>
        <w:t xml:space="preserve"> </w:t>
      </w:r>
      <w:r w:rsidRPr="00F03E48">
        <w:rPr>
          <w:rFonts w:ascii="Palatino Linotype" w:hAnsi="Palatino Linotype"/>
          <w:sz w:val="20"/>
          <w:szCs w:val="20"/>
        </w:rPr>
        <w:t xml:space="preserve">the physics approximations used in its calculation, (b) computational numerical error, and (c), </w:t>
      </w:r>
      <w:r w:rsidR="00F01F09">
        <w:rPr>
          <w:rFonts w:ascii="Palatino Linotype" w:hAnsi="Palatino Linotype"/>
          <w:sz w:val="20"/>
          <w:szCs w:val="20"/>
        </w:rPr>
        <w:t>a</w:t>
      </w:r>
      <w:r w:rsidRPr="00F03E48">
        <w:rPr>
          <w:rFonts w:ascii="Palatino Linotype" w:hAnsi="Palatino Linotype"/>
          <w:sz w:val="20"/>
          <w:szCs w:val="20"/>
        </w:rPr>
        <w:t xml:space="preserve">n implicit error due to the </w:t>
      </w:r>
      <w:r w:rsidRPr="00F03E48">
        <w:rPr>
          <w:rFonts w:ascii="Palatino Linotype" w:hAnsi="Palatino Linotype"/>
          <w:i/>
          <w:sz w:val="20"/>
          <w:szCs w:val="20"/>
        </w:rPr>
        <w:t>experimental</w:t>
      </w:r>
      <w:r w:rsidRPr="00F03E48">
        <w:rPr>
          <w:rFonts w:ascii="Palatino Linotype" w:hAnsi="Palatino Linotype"/>
          <w:sz w:val="20"/>
          <w:szCs w:val="20"/>
        </w:rPr>
        <w:t xml:space="preserve"> uncertainty in the incident electron energy.  </w:t>
      </w:r>
    </w:p>
    <w:p w:rsidR="004B20E3" w:rsidRPr="00F03E48" w:rsidRDefault="004B20E3" w:rsidP="00F03E48">
      <w:pPr>
        <w:jc w:val="both"/>
        <w:rPr>
          <w:rFonts w:ascii="Palatino Linotype" w:hAnsi="Palatino Linotype"/>
          <w:sz w:val="20"/>
          <w:szCs w:val="20"/>
        </w:rPr>
      </w:pPr>
      <w:r w:rsidRPr="00F03E48">
        <w:rPr>
          <w:rFonts w:ascii="Palatino Linotype" w:hAnsi="Palatino Linotype"/>
          <w:sz w:val="20"/>
          <w:szCs w:val="20"/>
        </w:rPr>
        <w:t>While we can al</w:t>
      </w:r>
      <w:r w:rsidR="00F03E48">
        <w:rPr>
          <w:rFonts w:ascii="Palatino Linotype" w:hAnsi="Palatino Linotype"/>
          <w:sz w:val="20"/>
          <w:szCs w:val="20"/>
        </w:rPr>
        <w:t>ways</w:t>
      </w:r>
      <w:r w:rsidRPr="00F03E48">
        <w:rPr>
          <w:rFonts w:ascii="Palatino Linotype" w:hAnsi="Palatino Linotype"/>
          <w:sz w:val="20"/>
          <w:szCs w:val="20"/>
        </w:rPr>
        <w:t xml:space="preserve"> give a best estimate of P</w:t>
      </w:r>
      <w:r w:rsidRPr="00F03E48">
        <w:rPr>
          <w:rFonts w:ascii="Palatino Linotype" w:hAnsi="Palatino Linotype"/>
          <w:sz w:val="20"/>
          <w:szCs w:val="20"/>
          <w:vertAlign w:val="subscript"/>
        </w:rPr>
        <w:t>e</w:t>
      </w:r>
      <w:r w:rsidRPr="00F03E48">
        <w:rPr>
          <w:rFonts w:ascii="Palatino Linotype" w:hAnsi="Palatino Linotype"/>
          <w:sz w:val="20"/>
          <w:szCs w:val="20"/>
        </w:rPr>
        <w:t xml:space="preserve"> (on that day, for that photocathode!), there are two ways we can quote uncertainties in our specification of P</w:t>
      </w:r>
      <w:r w:rsidRPr="00F03E48">
        <w:rPr>
          <w:rFonts w:ascii="Palatino Linotype" w:hAnsi="Palatino Linotype"/>
          <w:sz w:val="20"/>
          <w:szCs w:val="20"/>
          <w:vertAlign w:val="subscript"/>
        </w:rPr>
        <w:t>e</w:t>
      </w:r>
      <w:r w:rsidRPr="00F03E48">
        <w:rPr>
          <w:rFonts w:ascii="Palatino Linotype" w:hAnsi="Palatino Linotype"/>
          <w:sz w:val="20"/>
          <w:szCs w:val="20"/>
        </w:rPr>
        <w:t xml:space="preserve"> in a </w:t>
      </w:r>
      <w:r w:rsidR="00BE3CA4" w:rsidRPr="00F03E48">
        <w:rPr>
          <w:rFonts w:ascii="Palatino Linotype" w:hAnsi="Palatino Linotype"/>
          <w:sz w:val="20"/>
          <w:szCs w:val="20"/>
        </w:rPr>
        <w:t xml:space="preserve">paper.  Thus we consider two </w:t>
      </w:r>
      <w:r w:rsidRPr="00F03E48">
        <w:rPr>
          <w:rFonts w:ascii="Palatino Linotype" w:hAnsi="Palatino Linotype"/>
          <w:sz w:val="20"/>
          <w:szCs w:val="20"/>
        </w:rPr>
        <w:t xml:space="preserve">possible scientific goals for </w:t>
      </w:r>
      <w:r w:rsidR="00F03E48">
        <w:rPr>
          <w:rFonts w:ascii="Palatino Linotype" w:hAnsi="Palatino Linotype"/>
          <w:sz w:val="20"/>
          <w:szCs w:val="20"/>
        </w:rPr>
        <w:t>pu</w:t>
      </w:r>
      <w:r w:rsidR="00F01F09">
        <w:rPr>
          <w:rFonts w:ascii="Palatino Linotype" w:hAnsi="Palatino Linotype"/>
          <w:sz w:val="20"/>
          <w:szCs w:val="20"/>
        </w:rPr>
        <w:t>b</w:t>
      </w:r>
      <w:r w:rsidR="00F03E48">
        <w:rPr>
          <w:rFonts w:ascii="Palatino Linotype" w:hAnsi="Palatino Linotype"/>
          <w:sz w:val="20"/>
          <w:szCs w:val="20"/>
        </w:rPr>
        <w:t>lication</w:t>
      </w:r>
      <w:r w:rsidRPr="00F03E48">
        <w:rPr>
          <w:rFonts w:ascii="Palatino Linotype" w:hAnsi="Palatino Linotype"/>
          <w:sz w:val="20"/>
          <w:szCs w:val="20"/>
        </w:rPr>
        <w:t>:</w:t>
      </w:r>
    </w:p>
    <w:p w:rsidR="00F661EF" w:rsidRPr="00F03E48" w:rsidRDefault="004B20E3" w:rsidP="00F03E48">
      <w:pPr>
        <w:jc w:val="both"/>
        <w:rPr>
          <w:rFonts w:ascii="Palatino Linotype" w:hAnsi="Palatino Linotype"/>
          <w:sz w:val="20"/>
          <w:szCs w:val="20"/>
        </w:rPr>
      </w:pPr>
      <w:r w:rsidRPr="00F03E48">
        <w:rPr>
          <w:rFonts w:ascii="Palatino Linotype" w:hAnsi="Palatino Linotype"/>
          <w:sz w:val="20"/>
          <w:szCs w:val="20"/>
        </w:rPr>
        <w:t xml:space="preserve">1) To </w:t>
      </w:r>
      <w:r w:rsidR="00BE3CA4" w:rsidRPr="00F03E48">
        <w:rPr>
          <w:rFonts w:ascii="Palatino Linotype" w:hAnsi="Palatino Linotype"/>
          <w:sz w:val="20"/>
          <w:szCs w:val="20"/>
        </w:rPr>
        <w:t>specify P</w:t>
      </w:r>
      <w:r w:rsidR="00BE3CA4" w:rsidRPr="00F03E48">
        <w:rPr>
          <w:rFonts w:ascii="Palatino Linotype" w:hAnsi="Palatino Linotype"/>
          <w:sz w:val="20"/>
          <w:szCs w:val="20"/>
          <w:vertAlign w:val="subscript"/>
        </w:rPr>
        <w:t>e</w:t>
      </w:r>
      <w:r w:rsidR="00BE3CA4" w:rsidRPr="00F03E48">
        <w:rPr>
          <w:rFonts w:ascii="Palatino Linotype" w:hAnsi="Palatino Linotype"/>
          <w:sz w:val="20"/>
          <w:szCs w:val="20"/>
        </w:rPr>
        <w:t xml:space="preserve"> to a given </w:t>
      </w:r>
      <w:r w:rsidR="00BE3CA4" w:rsidRPr="00F03E48">
        <w:rPr>
          <w:rFonts w:ascii="Palatino Linotype" w:hAnsi="Palatino Linotype"/>
          <w:i/>
          <w:sz w:val="20"/>
          <w:szCs w:val="20"/>
        </w:rPr>
        <w:t>precision</w:t>
      </w:r>
      <w:r w:rsidR="00BE3CA4" w:rsidRPr="00F03E48">
        <w:rPr>
          <w:rFonts w:ascii="Palatino Linotype" w:hAnsi="Palatino Linotype"/>
          <w:sz w:val="20"/>
          <w:szCs w:val="20"/>
        </w:rPr>
        <w:t xml:space="preserve">.  This involves a determination of </w:t>
      </w:r>
      <w:proofErr w:type="spellStart"/>
      <w:r w:rsidR="00BE3CA4" w:rsidRPr="00F03E48">
        <w:rPr>
          <w:rFonts w:ascii="Palatino Linotype" w:hAnsi="Palatino Linotype"/>
          <w:sz w:val="20"/>
          <w:szCs w:val="20"/>
        </w:rPr>
        <w:t>δA</w:t>
      </w:r>
      <w:r w:rsidR="00BE3CA4" w:rsidRPr="00F03E48">
        <w:rPr>
          <w:rFonts w:ascii="Palatino Linotype" w:hAnsi="Palatino Linotype"/>
          <w:sz w:val="20"/>
          <w:szCs w:val="20"/>
          <w:vertAlign w:val="subscript"/>
        </w:rPr>
        <w:t>o</w:t>
      </w:r>
      <w:proofErr w:type="spellEnd"/>
      <w:r w:rsidR="00BE3CA4" w:rsidRPr="00F03E48">
        <w:rPr>
          <w:rFonts w:ascii="Palatino Linotype" w:hAnsi="Palatino Linotype"/>
          <w:sz w:val="20"/>
          <w:szCs w:val="20"/>
        </w:rPr>
        <w:t xml:space="preserve"> and </w:t>
      </w:r>
      <w:proofErr w:type="spellStart"/>
      <w:proofErr w:type="gramStart"/>
      <w:r w:rsidR="00BE3CA4" w:rsidRPr="00F03E48">
        <w:rPr>
          <w:rFonts w:ascii="Palatino Linotype" w:hAnsi="Palatino Linotype"/>
          <w:sz w:val="20"/>
          <w:szCs w:val="20"/>
        </w:rPr>
        <w:t>δS</w:t>
      </w:r>
      <w:r w:rsidR="00BE3CA4" w:rsidRPr="00F03E48">
        <w:rPr>
          <w:rFonts w:ascii="Palatino Linotype" w:hAnsi="Palatino Linotype"/>
          <w:sz w:val="20"/>
          <w:szCs w:val="20"/>
          <w:vertAlign w:val="subscript"/>
        </w:rPr>
        <w:t>c</w:t>
      </w:r>
      <w:proofErr w:type="spellEnd"/>
      <w:proofErr w:type="gramEnd"/>
      <w:r w:rsidR="00BE3CA4" w:rsidRPr="00F03E48">
        <w:rPr>
          <w:rFonts w:ascii="Palatino Linotype" w:hAnsi="Palatino Linotype"/>
          <w:sz w:val="20"/>
          <w:szCs w:val="20"/>
        </w:rPr>
        <w:t xml:space="preserve"> only.  To write a paper that does this, we need to carefully determine the uncertainty in our beam energy, and should probably make a few exploratory runs between 4 and 6 Me</w:t>
      </w:r>
      <w:r w:rsidR="00F03E48">
        <w:rPr>
          <w:rFonts w:ascii="Palatino Linotype" w:hAnsi="Palatino Linotype"/>
          <w:sz w:val="20"/>
          <w:szCs w:val="20"/>
        </w:rPr>
        <w:t>V</w:t>
      </w:r>
      <w:r w:rsidR="00BE3CA4" w:rsidRPr="00F03E48">
        <w:rPr>
          <w:rFonts w:ascii="Palatino Linotype" w:hAnsi="Palatino Linotype"/>
          <w:sz w:val="20"/>
          <w:szCs w:val="20"/>
        </w:rPr>
        <w:t xml:space="preserve"> to see if there are any (unexpected) systematic effects that crop up as the energy is varied</w:t>
      </w:r>
      <w:r w:rsidRPr="00F03E48">
        <w:rPr>
          <w:rFonts w:ascii="Palatino Linotype" w:hAnsi="Palatino Linotype"/>
          <w:sz w:val="20"/>
          <w:szCs w:val="20"/>
        </w:rPr>
        <w:t>.</w:t>
      </w:r>
      <w:r w:rsidR="00F661EF" w:rsidRPr="00F03E48">
        <w:rPr>
          <w:rFonts w:ascii="Palatino Linotype" w:hAnsi="Palatino Linotype"/>
          <w:sz w:val="20"/>
          <w:szCs w:val="20"/>
        </w:rPr>
        <w:t xml:space="preserve">  Joe’s plan does this.</w:t>
      </w:r>
      <w:r w:rsidR="00BE3CA4" w:rsidRPr="00F03E48">
        <w:rPr>
          <w:rFonts w:ascii="Palatino Linotype" w:hAnsi="Palatino Linotype"/>
          <w:sz w:val="20"/>
          <w:szCs w:val="20"/>
        </w:rPr>
        <w:t xml:space="preserve"> </w:t>
      </w:r>
      <w:r w:rsidR="00F03E48">
        <w:rPr>
          <w:rFonts w:ascii="Palatino Linotype" w:hAnsi="Palatino Linotype"/>
          <w:sz w:val="20"/>
          <w:szCs w:val="20"/>
        </w:rPr>
        <w:t xml:space="preserve"> </w:t>
      </w:r>
      <w:r w:rsidR="00F661EF" w:rsidRPr="00F03E48">
        <w:rPr>
          <w:rFonts w:ascii="Palatino Linotype" w:hAnsi="Palatino Linotype"/>
          <w:sz w:val="20"/>
          <w:szCs w:val="20"/>
        </w:rPr>
        <w:t xml:space="preserve">Of course, if we believe the theorist’s estimates </w:t>
      </w:r>
      <w:proofErr w:type="spellStart"/>
      <w:r w:rsidR="00F661EF" w:rsidRPr="00F03E48">
        <w:rPr>
          <w:rFonts w:ascii="Palatino Linotype" w:hAnsi="Palatino Linotype"/>
          <w:sz w:val="20"/>
          <w:szCs w:val="20"/>
        </w:rPr>
        <w:t>δS</w:t>
      </w:r>
      <w:r w:rsidR="00F661EF" w:rsidRPr="00F03E48">
        <w:rPr>
          <w:rFonts w:ascii="Palatino Linotype" w:hAnsi="Palatino Linotype"/>
          <w:sz w:val="20"/>
          <w:szCs w:val="20"/>
          <w:vertAlign w:val="subscript"/>
        </w:rPr>
        <w:t>a</w:t>
      </w:r>
      <w:proofErr w:type="spellEnd"/>
      <w:r w:rsidR="00F661EF" w:rsidRPr="00F03E48">
        <w:rPr>
          <w:rFonts w:ascii="Palatino Linotype" w:hAnsi="Palatino Linotype"/>
          <w:sz w:val="20"/>
          <w:szCs w:val="20"/>
          <w:vertAlign w:val="subscript"/>
        </w:rPr>
        <w:t xml:space="preserve"> </w:t>
      </w:r>
      <w:r w:rsidR="00F661EF" w:rsidRPr="00F03E48">
        <w:rPr>
          <w:rFonts w:ascii="Palatino Linotype" w:hAnsi="Palatino Linotype"/>
          <w:sz w:val="20"/>
          <w:szCs w:val="20"/>
        </w:rPr>
        <w:t xml:space="preserve">and </w:t>
      </w:r>
      <w:proofErr w:type="spellStart"/>
      <w:proofErr w:type="gramStart"/>
      <w:r w:rsidR="00F661EF" w:rsidRPr="00F03E48">
        <w:rPr>
          <w:rFonts w:ascii="Palatino Linotype" w:hAnsi="Palatino Linotype"/>
          <w:sz w:val="20"/>
          <w:szCs w:val="20"/>
        </w:rPr>
        <w:t>δS</w:t>
      </w:r>
      <w:r w:rsidR="00F661EF" w:rsidRPr="00F03E48">
        <w:rPr>
          <w:rFonts w:ascii="Palatino Linotype" w:hAnsi="Palatino Linotype"/>
          <w:sz w:val="20"/>
          <w:szCs w:val="20"/>
          <w:vertAlign w:val="subscript"/>
        </w:rPr>
        <w:t>b</w:t>
      </w:r>
      <w:proofErr w:type="spellEnd"/>
      <w:r w:rsidR="00F661EF" w:rsidRPr="00F03E48">
        <w:rPr>
          <w:rFonts w:ascii="Palatino Linotype" w:hAnsi="Palatino Linotype"/>
          <w:sz w:val="20"/>
          <w:szCs w:val="20"/>
          <w:vertAlign w:val="subscript"/>
        </w:rPr>
        <w:t xml:space="preserve"> </w:t>
      </w:r>
      <w:r w:rsidR="00F661EF" w:rsidRPr="00F03E48">
        <w:rPr>
          <w:rFonts w:ascii="Palatino Linotype" w:hAnsi="Palatino Linotype"/>
          <w:sz w:val="20"/>
          <w:szCs w:val="20"/>
        </w:rPr>
        <w:t>,</w:t>
      </w:r>
      <w:proofErr w:type="gramEnd"/>
      <w:r w:rsidR="00F661EF" w:rsidRPr="00F03E48">
        <w:rPr>
          <w:rFonts w:ascii="Palatino Linotype" w:hAnsi="Palatino Linotype"/>
          <w:sz w:val="20"/>
          <w:szCs w:val="20"/>
        </w:rPr>
        <w:t xml:space="preserve"> we can live dangerously and quote P</w:t>
      </w:r>
      <w:r w:rsidR="00F661EF" w:rsidRPr="00F03E48">
        <w:rPr>
          <w:rFonts w:ascii="Palatino Linotype" w:hAnsi="Palatino Linotype"/>
          <w:sz w:val="20"/>
          <w:szCs w:val="20"/>
          <w:vertAlign w:val="subscript"/>
        </w:rPr>
        <w:t>e</w:t>
      </w:r>
      <w:r w:rsidR="00F661EF" w:rsidRPr="00F03E48">
        <w:rPr>
          <w:rFonts w:ascii="Palatino Linotype" w:hAnsi="Palatino Linotype"/>
          <w:sz w:val="20"/>
          <w:szCs w:val="20"/>
        </w:rPr>
        <w:t xml:space="preserve"> to a given </w:t>
      </w:r>
      <w:r w:rsidR="00F661EF" w:rsidRPr="00F01F09">
        <w:rPr>
          <w:rFonts w:ascii="Palatino Linotype" w:hAnsi="Palatino Linotype"/>
          <w:i/>
          <w:sz w:val="20"/>
          <w:szCs w:val="20"/>
        </w:rPr>
        <w:t>accuracy</w:t>
      </w:r>
      <w:r w:rsidR="00F661EF" w:rsidRPr="00F03E48">
        <w:rPr>
          <w:rFonts w:ascii="Palatino Linotype" w:hAnsi="Palatino Linotype"/>
          <w:sz w:val="20"/>
          <w:szCs w:val="20"/>
        </w:rPr>
        <w:t xml:space="preserve"> too!</w:t>
      </w:r>
    </w:p>
    <w:p w:rsidR="00F661EF" w:rsidRPr="00F03E48" w:rsidRDefault="00F661EF" w:rsidP="00F03E48">
      <w:pPr>
        <w:jc w:val="both"/>
        <w:rPr>
          <w:rFonts w:ascii="Palatino Linotype" w:hAnsi="Palatino Linotype"/>
          <w:sz w:val="20"/>
          <w:szCs w:val="20"/>
        </w:rPr>
      </w:pPr>
      <w:r w:rsidRPr="00F03E48">
        <w:rPr>
          <w:rFonts w:ascii="Palatino Linotype" w:hAnsi="Palatino Linotype"/>
          <w:sz w:val="20"/>
          <w:szCs w:val="20"/>
        </w:rPr>
        <w:t>2)  To specify P</w:t>
      </w:r>
      <w:r w:rsidRPr="00F03E48">
        <w:rPr>
          <w:rFonts w:ascii="Palatino Linotype" w:hAnsi="Palatino Linotype"/>
          <w:sz w:val="20"/>
          <w:szCs w:val="20"/>
          <w:vertAlign w:val="subscript"/>
        </w:rPr>
        <w:t>e</w:t>
      </w:r>
      <w:r w:rsidRPr="00F03E48">
        <w:rPr>
          <w:rFonts w:ascii="Palatino Linotype" w:hAnsi="Palatino Linotype"/>
          <w:sz w:val="20"/>
          <w:szCs w:val="20"/>
        </w:rPr>
        <w:t xml:space="preserve"> to a given </w:t>
      </w:r>
      <w:r w:rsidRPr="00F03E48">
        <w:rPr>
          <w:rFonts w:ascii="Palatino Linotype" w:hAnsi="Palatino Linotype"/>
          <w:i/>
          <w:sz w:val="20"/>
          <w:szCs w:val="20"/>
        </w:rPr>
        <w:t>accuracy</w:t>
      </w:r>
      <w:r w:rsidRPr="00F03E48">
        <w:rPr>
          <w:rFonts w:ascii="Palatino Linotype" w:hAnsi="Palatino Linotype"/>
          <w:sz w:val="20"/>
          <w:szCs w:val="20"/>
        </w:rPr>
        <w:t>.  This is a much more ambitious goal.  I</w:t>
      </w:r>
      <w:r w:rsidR="002A60BA">
        <w:rPr>
          <w:rFonts w:ascii="Palatino Linotype" w:hAnsi="Palatino Linotype"/>
          <w:sz w:val="20"/>
          <w:szCs w:val="20"/>
        </w:rPr>
        <w:t>t</w:t>
      </w:r>
      <w:r w:rsidRPr="00F03E48">
        <w:rPr>
          <w:rFonts w:ascii="Palatino Linotype" w:hAnsi="Palatino Linotype"/>
          <w:sz w:val="20"/>
          <w:szCs w:val="20"/>
        </w:rPr>
        <w:t xml:space="preserve"> would require us to essentially repeat the production runs we have done at 5 MeV at (at least) 3 and 7 MeV.  Then we repeat everything with carbon and copper targets!  This gives us several independent ratios we can use to evaluate the theorist’s claims of accuracy.  We thus develop an experimental estimate </w:t>
      </w:r>
      <w:proofErr w:type="gramStart"/>
      <w:r w:rsidRPr="00F03E48">
        <w:rPr>
          <w:rFonts w:ascii="Palatino Linotype" w:hAnsi="Palatino Linotype"/>
          <w:sz w:val="20"/>
          <w:szCs w:val="20"/>
        </w:rPr>
        <w:t xml:space="preserve">of  </w:t>
      </w:r>
      <w:proofErr w:type="spellStart"/>
      <w:r w:rsidRPr="00F03E48">
        <w:rPr>
          <w:rFonts w:ascii="Palatino Linotype" w:hAnsi="Palatino Linotype"/>
          <w:sz w:val="20"/>
          <w:szCs w:val="20"/>
        </w:rPr>
        <w:t>δS</w:t>
      </w:r>
      <w:r w:rsidRPr="00F03E48">
        <w:rPr>
          <w:rFonts w:ascii="Palatino Linotype" w:hAnsi="Palatino Linotype"/>
          <w:sz w:val="20"/>
          <w:szCs w:val="20"/>
          <w:vertAlign w:val="subscript"/>
        </w:rPr>
        <w:t>a</w:t>
      </w:r>
      <w:proofErr w:type="spellEnd"/>
      <w:proofErr w:type="gramEnd"/>
      <w:r w:rsidRPr="00F03E48">
        <w:rPr>
          <w:rFonts w:ascii="Palatino Linotype" w:hAnsi="Palatino Linotype"/>
          <w:sz w:val="20"/>
          <w:szCs w:val="20"/>
          <w:vertAlign w:val="subscript"/>
        </w:rPr>
        <w:t xml:space="preserve"> </w:t>
      </w:r>
      <w:r w:rsidRPr="00F03E48">
        <w:rPr>
          <w:rFonts w:ascii="Palatino Linotype" w:hAnsi="Palatino Linotype"/>
          <w:sz w:val="20"/>
          <w:szCs w:val="20"/>
        </w:rPr>
        <w:t xml:space="preserve">and </w:t>
      </w:r>
      <w:proofErr w:type="spellStart"/>
      <w:r w:rsidRPr="00F03E48">
        <w:rPr>
          <w:rFonts w:ascii="Palatino Linotype" w:hAnsi="Palatino Linotype"/>
          <w:sz w:val="20"/>
          <w:szCs w:val="20"/>
        </w:rPr>
        <w:t>δS</w:t>
      </w:r>
      <w:r w:rsidRPr="00F03E48">
        <w:rPr>
          <w:rFonts w:ascii="Palatino Linotype" w:hAnsi="Palatino Linotype"/>
          <w:sz w:val="20"/>
          <w:szCs w:val="20"/>
          <w:vertAlign w:val="subscript"/>
        </w:rPr>
        <w:t>b</w:t>
      </w:r>
      <w:proofErr w:type="spellEnd"/>
      <w:r w:rsidRPr="00F03E48">
        <w:rPr>
          <w:rFonts w:ascii="Palatino Linotype" w:hAnsi="Palatino Linotype"/>
          <w:sz w:val="20"/>
          <w:szCs w:val="20"/>
          <w:vertAlign w:val="subscript"/>
        </w:rPr>
        <w:t xml:space="preserve"> </w:t>
      </w:r>
      <w:r w:rsidRPr="00F03E48">
        <w:rPr>
          <w:rFonts w:ascii="Palatino Linotype" w:hAnsi="Palatino Linotype"/>
          <w:sz w:val="20"/>
          <w:szCs w:val="20"/>
        </w:rPr>
        <w:t>, and can quote it.  While this is a desirable goal, it is not something I anticipate us being able to do in the next year or so.</w:t>
      </w:r>
    </w:p>
    <w:p w:rsidR="004B20E3" w:rsidRPr="002A60BA" w:rsidRDefault="00F661EF" w:rsidP="00F03E48">
      <w:pPr>
        <w:jc w:val="both"/>
        <w:rPr>
          <w:rFonts w:ascii="Palatino Linotype" w:hAnsi="Palatino Linotype"/>
          <w:sz w:val="20"/>
          <w:szCs w:val="20"/>
        </w:rPr>
      </w:pPr>
      <w:r w:rsidRPr="00F03E48">
        <w:rPr>
          <w:rFonts w:ascii="Palatino Linotype" w:hAnsi="Palatino Linotype"/>
          <w:sz w:val="20"/>
          <w:szCs w:val="20"/>
        </w:rPr>
        <w:t xml:space="preserve">Joe’s plan for October essentially takes care of </w:t>
      </w:r>
      <w:r w:rsidR="00F01F09">
        <w:rPr>
          <w:rFonts w:ascii="Palatino Linotype" w:hAnsi="Palatino Linotype"/>
          <w:sz w:val="20"/>
          <w:szCs w:val="20"/>
        </w:rPr>
        <w:t>G</w:t>
      </w:r>
      <w:r w:rsidRPr="00F03E48">
        <w:rPr>
          <w:rFonts w:ascii="Palatino Linotype" w:hAnsi="Palatino Linotype"/>
          <w:sz w:val="20"/>
          <w:szCs w:val="20"/>
        </w:rPr>
        <w:t xml:space="preserve">oal 1.  </w:t>
      </w:r>
      <w:r w:rsidR="00F01F09">
        <w:rPr>
          <w:rFonts w:ascii="Palatino Linotype" w:hAnsi="Palatino Linotype"/>
          <w:sz w:val="20"/>
          <w:szCs w:val="20"/>
        </w:rPr>
        <w:t>I view this as being eminently publishable</w:t>
      </w:r>
      <w:r w:rsidR="00C05227">
        <w:rPr>
          <w:rFonts w:ascii="Palatino Linotype" w:hAnsi="Palatino Linotype"/>
          <w:sz w:val="20"/>
          <w:szCs w:val="20"/>
        </w:rPr>
        <w:t xml:space="preserve"> in </w:t>
      </w:r>
      <w:proofErr w:type="spellStart"/>
      <w:r w:rsidR="00C05227">
        <w:rPr>
          <w:rFonts w:ascii="Palatino Linotype" w:hAnsi="Palatino Linotype"/>
          <w:sz w:val="20"/>
          <w:szCs w:val="20"/>
        </w:rPr>
        <w:t>it’s</w:t>
      </w:r>
      <w:proofErr w:type="spellEnd"/>
      <w:r w:rsidR="00C05227">
        <w:rPr>
          <w:rFonts w:ascii="Palatino Linotype" w:hAnsi="Palatino Linotype"/>
          <w:sz w:val="20"/>
          <w:szCs w:val="20"/>
        </w:rPr>
        <w:t xml:space="preserve"> own right</w:t>
      </w:r>
      <w:r w:rsidR="00F01F09">
        <w:rPr>
          <w:rFonts w:ascii="Palatino Linotype" w:hAnsi="Palatino Linotype"/>
          <w:sz w:val="20"/>
          <w:szCs w:val="20"/>
        </w:rPr>
        <w:t xml:space="preserve">.  </w:t>
      </w:r>
      <w:bookmarkStart w:id="0" w:name="_GoBack"/>
      <w:bookmarkEnd w:id="0"/>
      <w:r w:rsidRPr="00F03E48">
        <w:rPr>
          <w:rFonts w:ascii="Palatino Linotype" w:hAnsi="Palatino Linotype"/>
          <w:sz w:val="20"/>
          <w:szCs w:val="20"/>
        </w:rPr>
        <w:t xml:space="preserve">There is, however, a more compelling reason to run in October.  </w:t>
      </w:r>
      <w:r w:rsidR="00BE3CA4" w:rsidRPr="00F03E48">
        <w:rPr>
          <w:rFonts w:ascii="Palatino Linotype" w:hAnsi="Palatino Linotype"/>
          <w:sz w:val="20"/>
          <w:szCs w:val="20"/>
        </w:rPr>
        <w:t xml:space="preserve">If history at 120 keV is any guide, I expect </w:t>
      </w:r>
      <w:r w:rsidR="00F03E48" w:rsidRPr="00F03E48">
        <w:rPr>
          <w:rFonts w:ascii="Palatino Linotype" w:hAnsi="Palatino Linotype"/>
          <w:sz w:val="20"/>
          <w:szCs w:val="20"/>
        </w:rPr>
        <w:t>that our</w:t>
      </w:r>
      <w:r w:rsidR="00BE3CA4" w:rsidRPr="00F03E48">
        <w:rPr>
          <w:rFonts w:ascii="Palatino Linotype" w:hAnsi="Palatino Linotype"/>
          <w:sz w:val="20"/>
          <w:szCs w:val="20"/>
        </w:rPr>
        <w:t xml:space="preserve"> biggest </w:t>
      </w:r>
      <w:r w:rsidR="00F03E48" w:rsidRPr="00F03E48">
        <w:rPr>
          <w:rFonts w:ascii="Palatino Linotype" w:hAnsi="Palatino Linotype"/>
          <w:sz w:val="20"/>
          <w:szCs w:val="20"/>
        </w:rPr>
        <w:t xml:space="preserve">contributor to </w:t>
      </w:r>
      <w:proofErr w:type="spellStart"/>
      <w:r w:rsidR="00F03E48" w:rsidRPr="00F03E48">
        <w:rPr>
          <w:rFonts w:ascii="Palatino Linotype" w:hAnsi="Palatino Linotype"/>
          <w:sz w:val="20"/>
          <w:szCs w:val="20"/>
        </w:rPr>
        <w:t>δA</w:t>
      </w:r>
      <w:r w:rsidR="00F03E48" w:rsidRPr="00F03E48">
        <w:rPr>
          <w:rFonts w:ascii="Palatino Linotype" w:hAnsi="Palatino Linotype"/>
          <w:sz w:val="20"/>
          <w:szCs w:val="20"/>
          <w:vertAlign w:val="subscript"/>
        </w:rPr>
        <w:t>o</w:t>
      </w:r>
      <w:proofErr w:type="spellEnd"/>
      <w:r w:rsidR="00F03E48" w:rsidRPr="00F03E48">
        <w:rPr>
          <w:rFonts w:ascii="Palatino Linotype" w:hAnsi="Palatino Linotype"/>
          <w:sz w:val="20"/>
          <w:szCs w:val="20"/>
        </w:rPr>
        <w:t xml:space="preserve"> </w:t>
      </w:r>
      <w:r w:rsidR="00BE3CA4" w:rsidRPr="00F03E48">
        <w:rPr>
          <w:rFonts w:ascii="Palatino Linotype" w:hAnsi="Palatino Linotype"/>
          <w:sz w:val="20"/>
          <w:szCs w:val="20"/>
        </w:rPr>
        <w:t xml:space="preserve">will </w:t>
      </w:r>
      <w:r w:rsidR="00F03E48" w:rsidRPr="00F03E48">
        <w:rPr>
          <w:rFonts w:ascii="Palatino Linotype" w:hAnsi="Palatino Linotype"/>
          <w:sz w:val="20"/>
          <w:szCs w:val="20"/>
        </w:rPr>
        <w:t xml:space="preserve">be extrapolation (either thickness or count rate – we have to check both) uncertainty.  We have done this once, in January.  We need to check to see how </w:t>
      </w:r>
      <w:r w:rsidR="00F03E48" w:rsidRPr="002A60BA">
        <w:rPr>
          <w:rFonts w:ascii="Palatino Linotype" w:hAnsi="Palatino Linotype"/>
          <w:i/>
          <w:sz w:val="20"/>
          <w:szCs w:val="20"/>
        </w:rPr>
        <w:t>reproducible</w:t>
      </w:r>
      <w:r w:rsidR="00F03E48" w:rsidRPr="00F03E48">
        <w:rPr>
          <w:rFonts w:ascii="Palatino Linotype" w:hAnsi="Palatino Linotype"/>
          <w:sz w:val="20"/>
          <w:szCs w:val="20"/>
        </w:rPr>
        <w:t xml:space="preserve"> our fits are, not to mention </w:t>
      </w:r>
      <w:r w:rsidR="00F01F09">
        <w:rPr>
          <w:rFonts w:ascii="Palatino Linotype" w:hAnsi="Palatino Linotype"/>
          <w:sz w:val="20"/>
          <w:szCs w:val="20"/>
        </w:rPr>
        <w:t xml:space="preserve">the reproducibility of </w:t>
      </w:r>
      <w:r w:rsidR="00F03E48" w:rsidRPr="00F03E48">
        <w:rPr>
          <w:rFonts w:ascii="Palatino Linotype" w:hAnsi="Palatino Linotype"/>
          <w:sz w:val="20"/>
          <w:szCs w:val="20"/>
        </w:rPr>
        <w:t xml:space="preserve">other possible </w:t>
      </w:r>
      <w:r w:rsidR="00F03E48" w:rsidRPr="002A60BA">
        <w:rPr>
          <w:rFonts w:ascii="Palatino Linotype" w:hAnsi="Palatino Linotype"/>
          <w:sz w:val="20"/>
          <w:szCs w:val="20"/>
        </w:rPr>
        <w:t>systematic effects.</w:t>
      </w:r>
      <w:r w:rsidR="004B20E3" w:rsidRPr="002A60BA">
        <w:rPr>
          <w:rFonts w:ascii="Palatino Linotype" w:hAnsi="Palatino Linotype"/>
          <w:sz w:val="20"/>
          <w:szCs w:val="20"/>
        </w:rPr>
        <w:t xml:space="preserve"> </w:t>
      </w:r>
      <w:r w:rsidR="002A60BA" w:rsidRPr="002A60BA">
        <w:rPr>
          <w:rFonts w:ascii="Palatino Linotype" w:hAnsi="Palatino Linotype"/>
          <w:sz w:val="20"/>
          <w:szCs w:val="20"/>
        </w:rPr>
        <w:t xml:space="preserve"> Careful work demands this.</w:t>
      </w:r>
      <w:r w:rsidR="004B20E3" w:rsidRPr="002A60BA">
        <w:rPr>
          <w:rFonts w:ascii="Palatino Linotype" w:hAnsi="Palatino Linotype"/>
          <w:sz w:val="20"/>
          <w:szCs w:val="20"/>
        </w:rPr>
        <w:t xml:space="preserve"> </w:t>
      </w:r>
    </w:p>
    <w:sectPr w:rsidR="004B20E3" w:rsidRPr="002A60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FD8"/>
    <w:rsid w:val="002A60BA"/>
    <w:rsid w:val="004103F4"/>
    <w:rsid w:val="004B20E3"/>
    <w:rsid w:val="007D6FD8"/>
    <w:rsid w:val="00A11133"/>
    <w:rsid w:val="00BE3CA4"/>
    <w:rsid w:val="00C05227"/>
    <w:rsid w:val="00F01F09"/>
    <w:rsid w:val="00F03E48"/>
    <w:rsid w:val="00F661EF"/>
    <w:rsid w:val="00FD65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Pages>
  <Words>462</Words>
  <Characters>2639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tgay1</dc:creator>
  <cp:lastModifiedBy>tgay1</cp:lastModifiedBy>
  <cp:revision>4</cp:revision>
  <dcterms:created xsi:type="dcterms:W3CDTF">2015-10-08T13:47:00Z</dcterms:created>
  <dcterms:modified xsi:type="dcterms:W3CDTF">2015-10-08T21:41:00Z</dcterms:modified>
</cp:coreProperties>
</file>