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4077"/>
        <w:gridCol w:w="2224"/>
        <w:gridCol w:w="153"/>
        <w:gridCol w:w="1338"/>
        <w:gridCol w:w="129"/>
      </w:tblGrid>
      <w:tr w:rsidR="00B43C3C" w:rsidRPr="001308A1" w:rsidTr="0019545F">
        <w:trPr>
          <w:gridAfter w:val="1"/>
          <w:wAfter w:w="129" w:type="dxa"/>
          <w:jc w:val="center"/>
        </w:trPr>
        <w:tc>
          <w:tcPr>
            <w:tcW w:w="10157" w:type="dxa"/>
            <w:gridSpan w:val="5"/>
            <w:tcBorders>
              <w:top w:val="single" w:sz="18" w:space="0" w:color="000000"/>
              <w:left w:val="nil"/>
              <w:bottom w:val="single" w:sz="18" w:space="0" w:color="000000"/>
              <w:right w:val="nil"/>
            </w:tcBorders>
          </w:tcPr>
          <w:bookmarkStart w:id="0" w:name="Overview"/>
          <w:p w:rsidR="00B43C3C" w:rsidRPr="00525E64" w:rsidRDefault="00525E64" w:rsidP="00525E64">
            <w:pPr>
              <w:pStyle w:val="Title"/>
            </w:pPr>
            <w:r w:rsidRPr="00525E64">
              <w:fldChar w:fldCharType="begin"/>
            </w:r>
            <w:r w:rsidRPr="00525E64">
              <w:instrText xml:space="preserve"> TITLE   \* MERGEFORMAT </w:instrText>
            </w:r>
            <w:r w:rsidRPr="00525E64">
              <w:fldChar w:fldCharType="end"/>
            </w:r>
            <w:r w:rsidRPr="00525E64">
              <w:fldChar w:fldCharType="begin"/>
            </w:r>
            <w:r w:rsidRPr="00525E64">
              <w:instrText xml:space="preserve"> TITLE   \* MERGEFORMAT </w:instrText>
            </w:r>
            <w:r w:rsidRPr="00525E64">
              <w:fldChar w:fldCharType="end"/>
            </w:r>
            <w:r w:rsidR="0019545F">
              <w:t>C75 Flange BCP Procedure</w:t>
            </w:r>
          </w:p>
        </w:tc>
      </w:tr>
      <w:tr w:rsidR="00B43C3C" w:rsidRPr="00A63309" w:rsidTr="0019545F">
        <w:trPr>
          <w:jc w:val="center"/>
        </w:trPr>
        <w:tc>
          <w:tcPr>
            <w:tcW w:w="2365" w:type="dxa"/>
            <w:tcBorders>
              <w:top w:val="single" w:sz="18" w:space="0" w:color="000000"/>
              <w:left w:val="nil"/>
              <w:bottom w:val="nil"/>
              <w:right w:val="nil"/>
            </w:tcBorders>
            <w:vAlign w:val="center"/>
          </w:tcPr>
          <w:p w:rsidR="00B43C3C" w:rsidRPr="00A63309" w:rsidRDefault="00B43C3C" w:rsidP="00992CE4">
            <w:pPr>
              <w:tabs>
                <w:tab w:val="left" w:pos="2250"/>
              </w:tabs>
              <w:rPr>
                <w:rFonts w:ascii="Times" w:hAnsi="Times"/>
                <w:color w:val="auto"/>
                <w:sz w:val="20"/>
                <w:szCs w:val="20"/>
              </w:rPr>
            </w:pPr>
            <w:r w:rsidRPr="00A63309">
              <w:rPr>
                <w:rFonts w:ascii="Times" w:hAnsi="Times" w:cs="Calibri"/>
                <w:b/>
                <w:color w:val="auto"/>
                <w:sz w:val="20"/>
                <w:szCs w:val="20"/>
              </w:rPr>
              <w:t>Document Number:</w:t>
            </w:r>
          </w:p>
        </w:tc>
        <w:tc>
          <w:tcPr>
            <w:tcW w:w="4077" w:type="dxa"/>
            <w:tcBorders>
              <w:top w:val="single" w:sz="18" w:space="0" w:color="000000"/>
              <w:left w:val="nil"/>
              <w:bottom w:val="nil"/>
              <w:right w:val="nil"/>
            </w:tcBorders>
            <w:vAlign w:val="center"/>
          </w:tcPr>
          <w:p w:rsidR="00B43C3C" w:rsidRPr="00A63309" w:rsidRDefault="00D606D0" w:rsidP="0019545F">
            <w:pPr>
              <w:rPr>
                <w:rFonts w:ascii="Times" w:hAnsi="Times"/>
                <w:color w:val="auto"/>
                <w:sz w:val="20"/>
                <w:szCs w:val="20"/>
              </w:rPr>
            </w:pPr>
            <w:r>
              <w:rPr>
                <w:rFonts w:cs="Arial"/>
                <w:sz w:val="20"/>
                <w:szCs w:val="20"/>
              </w:rPr>
              <w:t>CP-</w:t>
            </w:r>
            <w:r w:rsidR="0019545F">
              <w:rPr>
                <w:rFonts w:cs="Arial"/>
                <w:sz w:val="20"/>
                <w:szCs w:val="20"/>
              </w:rPr>
              <w:t>C75</w:t>
            </w:r>
            <w:r>
              <w:rPr>
                <w:rFonts w:cs="Arial"/>
                <w:sz w:val="20"/>
                <w:szCs w:val="20"/>
              </w:rPr>
              <w:t>-</w:t>
            </w:r>
            <w:r w:rsidR="0019545F">
              <w:rPr>
                <w:rFonts w:cs="Arial"/>
                <w:sz w:val="20"/>
                <w:szCs w:val="20"/>
              </w:rPr>
              <w:t>CAV</w:t>
            </w:r>
            <w:r>
              <w:rPr>
                <w:rFonts w:cs="Arial"/>
                <w:sz w:val="20"/>
                <w:szCs w:val="20"/>
              </w:rPr>
              <w:t>-</w:t>
            </w:r>
            <w:r w:rsidR="0019545F">
              <w:rPr>
                <w:rFonts w:cs="Arial"/>
                <w:sz w:val="20"/>
                <w:szCs w:val="20"/>
              </w:rPr>
              <w:t>CHEM</w:t>
            </w:r>
            <w:r>
              <w:rPr>
                <w:rFonts w:cs="Arial"/>
                <w:sz w:val="20"/>
                <w:szCs w:val="20"/>
              </w:rPr>
              <w:t>-</w:t>
            </w:r>
            <w:r w:rsidR="0019545F">
              <w:rPr>
                <w:rFonts w:cs="Arial"/>
                <w:sz w:val="20"/>
                <w:szCs w:val="20"/>
              </w:rPr>
              <w:t>BCPFL</w:t>
            </w:r>
          </w:p>
        </w:tc>
        <w:tc>
          <w:tcPr>
            <w:tcW w:w="2224" w:type="dxa"/>
            <w:tcBorders>
              <w:top w:val="single" w:sz="18" w:space="0" w:color="000000"/>
              <w:left w:val="nil"/>
              <w:bottom w:val="nil"/>
              <w:right w:val="nil"/>
            </w:tcBorders>
            <w:vAlign w:val="center"/>
          </w:tcPr>
          <w:p w:rsidR="00B43C3C" w:rsidRPr="00A63309" w:rsidRDefault="00B43C3C" w:rsidP="00992CE4">
            <w:pPr>
              <w:tabs>
                <w:tab w:val="left" w:pos="2250"/>
              </w:tabs>
              <w:jc w:val="right"/>
              <w:rPr>
                <w:rFonts w:ascii="Times" w:hAnsi="Times"/>
                <w:color w:val="auto"/>
                <w:sz w:val="20"/>
                <w:szCs w:val="20"/>
              </w:rPr>
            </w:pPr>
            <w:r w:rsidRPr="00A63309">
              <w:rPr>
                <w:rFonts w:ascii="Times" w:hAnsi="Times" w:cs="Calibri"/>
                <w:b/>
                <w:color w:val="auto"/>
                <w:sz w:val="20"/>
                <w:szCs w:val="20"/>
              </w:rPr>
              <w:t>Approval Date:</w:t>
            </w:r>
          </w:p>
        </w:tc>
        <w:tc>
          <w:tcPr>
            <w:tcW w:w="1620" w:type="dxa"/>
            <w:gridSpan w:val="3"/>
            <w:tcBorders>
              <w:top w:val="single" w:sz="18" w:space="0" w:color="000000"/>
              <w:left w:val="nil"/>
              <w:bottom w:val="nil"/>
              <w:right w:val="nil"/>
            </w:tcBorders>
            <w:vAlign w:val="center"/>
          </w:tcPr>
          <w:p w:rsidR="00B43C3C" w:rsidRPr="00A63309" w:rsidRDefault="006419BF" w:rsidP="0019545F">
            <w:pPr>
              <w:ind w:left="4" w:hanging="4"/>
              <w:rPr>
                <w:rFonts w:ascii="Times" w:hAnsi="Times"/>
                <w:color w:val="auto"/>
                <w:sz w:val="20"/>
                <w:szCs w:val="20"/>
              </w:rPr>
            </w:pPr>
            <w:r>
              <w:rPr>
                <w:rFonts w:ascii="Times" w:hAnsi="Times"/>
                <w:color w:val="auto"/>
                <w:sz w:val="20"/>
                <w:szCs w:val="20"/>
              </w:rPr>
              <w:t>24</w:t>
            </w:r>
            <w:r w:rsidR="001B1BE9">
              <w:rPr>
                <w:rFonts w:ascii="Times" w:hAnsi="Times"/>
                <w:color w:val="auto"/>
                <w:sz w:val="20"/>
                <w:szCs w:val="20"/>
              </w:rPr>
              <w:t>-FEB-2020</w:t>
            </w:r>
          </w:p>
        </w:tc>
      </w:tr>
      <w:tr w:rsidR="00B43C3C" w:rsidRPr="00A63309" w:rsidTr="0019545F">
        <w:trPr>
          <w:jc w:val="center"/>
        </w:trPr>
        <w:tc>
          <w:tcPr>
            <w:tcW w:w="2365" w:type="dxa"/>
            <w:tcBorders>
              <w:top w:val="nil"/>
              <w:left w:val="nil"/>
              <w:bottom w:val="nil"/>
              <w:right w:val="nil"/>
            </w:tcBorders>
            <w:vAlign w:val="center"/>
          </w:tcPr>
          <w:p w:rsidR="00B43C3C" w:rsidRPr="00A63309" w:rsidRDefault="00B43C3C" w:rsidP="00992CE4">
            <w:pPr>
              <w:tabs>
                <w:tab w:val="left" w:pos="2250"/>
              </w:tabs>
              <w:rPr>
                <w:rFonts w:ascii="Times" w:hAnsi="Times"/>
                <w:color w:val="auto"/>
                <w:sz w:val="20"/>
                <w:szCs w:val="20"/>
              </w:rPr>
            </w:pPr>
            <w:r w:rsidRPr="00A63309">
              <w:rPr>
                <w:rFonts w:ascii="Times" w:hAnsi="Times" w:cs="Calibri"/>
                <w:b/>
                <w:color w:val="auto"/>
                <w:sz w:val="20"/>
                <w:szCs w:val="20"/>
              </w:rPr>
              <w:t>Revision Number:</w:t>
            </w:r>
          </w:p>
        </w:tc>
        <w:tc>
          <w:tcPr>
            <w:tcW w:w="4077" w:type="dxa"/>
            <w:tcBorders>
              <w:top w:val="nil"/>
              <w:left w:val="nil"/>
              <w:bottom w:val="nil"/>
              <w:right w:val="nil"/>
            </w:tcBorders>
            <w:vAlign w:val="center"/>
          </w:tcPr>
          <w:p w:rsidR="00B43C3C" w:rsidRPr="00A63309" w:rsidRDefault="0019545F" w:rsidP="00D606D0">
            <w:pPr>
              <w:rPr>
                <w:rFonts w:ascii="Times" w:hAnsi="Times"/>
                <w:b/>
                <w:color w:val="auto"/>
                <w:sz w:val="20"/>
                <w:szCs w:val="20"/>
              </w:rPr>
            </w:pPr>
            <w:r>
              <w:rPr>
                <w:rFonts w:ascii="Times" w:hAnsi="Times" w:cs="Calibri"/>
                <w:color w:val="auto"/>
                <w:sz w:val="20"/>
                <w:szCs w:val="20"/>
              </w:rPr>
              <w:t>Initial Release</w:t>
            </w:r>
          </w:p>
        </w:tc>
        <w:tc>
          <w:tcPr>
            <w:tcW w:w="2224" w:type="dxa"/>
            <w:tcBorders>
              <w:top w:val="nil"/>
              <w:left w:val="nil"/>
              <w:bottom w:val="nil"/>
              <w:right w:val="nil"/>
            </w:tcBorders>
            <w:vAlign w:val="center"/>
          </w:tcPr>
          <w:p w:rsidR="00B43C3C" w:rsidRPr="00A63309" w:rsidRDefault="00B43C3C" w:rsidP="00992CE4">
            <w:pPr>
              <w:tabs>
                <w:tab w:val="left" w:pos="2250"/>
              </w:tabs>
              <w:jc w:val="right"/>
              <w:rPr>
                <w:rFonts w:ascii="Times" w:hAnsi="Times"/>
                <w:color w:val="auto"/>
                <w:sz w:val="20"/>
                <w:szCs w:val="20"/>
              </w:rPr>
            </w:pPr>
            <w:r w:rsidRPr="00A63309">
              <w:rPr>
                <w:rFonts w:ascii="Times" w:hAnsi="Times" w:cs="Calibri"/>
                <w:b/>
                <w:color w:val="auto"/>
                <w:sz w:val="20"/>
                <w:szCs w:val="20"/>
              </w:rPr>
              <w:t>Periodic Review Date:</w:t>
            </w:r>
          </w:p>
        </w:tc>
        <w:tc>
          <w:tcPr>
            <w:tcW w:w="1620" w:type="dxa"/>
            <w:gridSpan w:val="3"/>
            <w:tcBorders>
              <w:top w:val="nil"/>
              <w:left w:val="nil"/>
              <w:bottom w:val="nil"/>
              <w:right w:val="nil"/>
            </w:tcBorders>
            <w:vAlign w:val="center"/>
          </w:tcPr>
          <w:p w:rsidR="00B43C3C" w:rsidRPr="00A63309" w:rsidRDefault="001B1BE9" w:rsidP="006419BF">
            <w:pPr>
              <w:ind w:left="4" w:hanging="4"/>
              <w:rPr>
                <w:rFonts w:ascii="Times" w:hAnsi="Times"/>
                <w:color w:val="auto"/>
                <w:sz w:val="20"/>
                <w:szCs w:val="20"/>
              </w:rPr>
            </w:pPr>
            <w:r>
              <w:rPr>
                <w:rFonts w:ascii="Times" w:hAnsi="Times"/>
                <w:color w:val="auto"/>
                <w:sz w:val="20"/>
                <w:szCs w:val="20"/>
              </w:rPr>
              <w:t>01</w:t>
            </w:r>
            <w:r w:rsidR="00A63309" w:rsidRPr="00A63309">
              <w:rPr>
                <w:rFonts w:ascii="Times" w:hAnsi="Times"/>
                <w:color w:val="auto"/>
                <w:sz w:val="20"/>
                <w:szCs w:val="20"/>
              </w:rPr>
              <w:t>-</w:t>
            </w:r>
            <w:r w:rsidR="006419BF">
              <w:rPr>
                <w:rFonts w:ascii="Times" w:hAnsi="Times"/>
                <w:color w:val="auto"/>
                <w:sz w:val="20"/>
                <w:szCs w:val="20"/>
              </w:rPr>
              <w:t>MAR</w:t>
            </w:r>
            <w:r w:rsidR="00A63309" w:rsidRPr="00A63309">
              <w:rPr>
                <w:rFonts w:ascii="Times" w:hAnsi="Times"/>
                <w:color w:val="auto"/>
                <w:sz w:val="20"/>
                <w:szCs w:val="20"/>
              </w:rPr>
              <w:t>-202</w:t>
            </w:r>
            <w:r w:rsidR="00C568F8">
              <w:rPr>
                <w:rFonts w:ascii="Times" w:hAnsi="Times"/>
                <w:color w:val="auto"/>
                <w:sz w:val="20"/>
                <w:szCs w:val="20"/>
              </w:rPr>
              <w:t>2</w:t>
            </w:r>
          </w:p>
        </w:tc>
      </w:tr>
      <w:tr w:rsidR="00B43C3C" w:rsidRPr="00A63309" w:rsidTr="0019545F">
        <w:trPr>
          <w:gridAfter w:val="1"/>
          <w:wAfter w:w="129" w:type="dxa"/>
          <w:jc w:val="center"/>
        </w:trPr>
        <w:tc>
          <w:tcPr>
            <w:tcW w:w="2365" w:type="dxa"/>
            <w:tcBorders>
              <w:top w:val="nil"/>
              <w:left w:val="nil"/>
              <w:bottom w:val="single" w:sz="12" w:space="0" w:color="auto"/>
              <w:right w:val="nil"/>
            </w:tcBorders>
            <w:vAlign w:val="center"/>
          </w:tcPr>
          <w:p w:rsidR="00B43C3C" w:rsidRPr="00A63309" w:rsidRDefault="00B43C3C" w:rsidP="00992CE4">
            <w:pPr>
              <w:tabs>
                <w:tab w:val="left" w:pos="2250"/>
              </w:tabs>
              <w:rPr>
                <w:rFonts w:ascii="Times" w:hAnsi="Times"/>
                <w:color w:val="auto"/>
                <w:sz w:val="20"/>
                <w:szCs w:val="20"/>
              </w:rPr>
            </w:pPr>
            <w:r w:rsidRPr="00A63309">
              <w:rPr>
                <w:rFonts w:ascii="Times" w:hAnsi="Times" w:cs="Calibri"/>
                <w:b/>
                <w:color w:val="auto"/>
                <w:sz w:val="20"/>
                <w:szCs w:val="20"/>
              </w:rPr>
              <w:t>Document Owner:</w:t>
            </w:r>
          </w:p>
        </w:tc>
        <w:tc>
          <w:tcPr>
            <w:tcW w:w="4077" w:type="dxa"/>
            <w:tcBorders>
              <w:top w:val="nil"/>
              <w:left w:val="nil"/>
              <w:bottom w:val="single" w:sz="12" w:space="0" w:color="auto"/>
              <w:right w:val="nil"/>
            </w:tcBorders>
            <w:vAlign w:val="center"/>
          </w:tcPr>
          <w:p w:rsidR="00B43C3C" w:rsidRPr="00A63309" w:rsidRDefault="001B1BE9" w:rsidP="005A7C7A">
            <w:pPr>
              <w:rPr>
                <w:rFonts w:ascii="Times" w:hAnsi="Times"/>
                <w:color w:val="auto"/>
                <w:sz w:val="20"/>
                <w:szCs w:val="20"/>
              </w:rPr>
            </w:pPr>
            <w:r>
              <w:rPr>
                <w:rFonts w:cs="Arial"/>
                <w:sz w:val="20"/>
                <w:szCs w:val="20"/>
              </w:rPr>
              <w:t xml:space="preserve">Ashley </w:t>
            </w:r>
            <w:r w:rsidR="0019545F">
              <w:rPr>
                <w:rFonts w:cs="Arial"/>
                <w:sz w:val="20"/>
                <w:szCs w:val="20"/>
              </w:rPr>
              <w:t xml:space="preserve">Mitchell </w:t>
            </w:r>
          </w:p>
        </w:tc>
        <w:tc>
          <w:tcPr>
            <w:tcW w:w="2377" w:type="dxa"/>
            <w:gridSpan w:val="2"/>
            <w:tcBorders>
              <w:top w:val="nil"/>
              <w:left w:val="nil"/>
              <w:bottom w:val="single" w:sz="12" w:space="0" w:color="auto"/>
              <w:right w:val="nil"/>
            </w:tcBorders>
            <w:vAlign w:val="center"/>
          </w:tcPr>
          <w:p w:rsidR="00B43C3C" w:rsidRPr="00A63309" w:rsidRDefault="00B43C3C" w:rsidP="00992CE4">
            <w:pPr>
              <w:tabs>
                <w:tab w:val="left" w:pos="2250"/>
              </w:tabs>
              <w:rPr>
                <w:rFonts w:ascii="Times" w:hAnsi="Times"/>
                <w:color w:val="auto"/>
                <w:sz w:val="20"/>
                <w:szCs w:val="20"/>
              </w:rPr>
            </w:pPr>
          </w:p>
        </w:tc>
        <w:tc>
          <w:tcPr>
            <w:tcW w:w="1338" w:type="dxa"/>
            <w:tcBorders>
              <w:top w:val="nil"/>
              <w:left w:val="nil"/>
              <w:bottom w:val="single" w:sz="12" w:space="0" w:color="auto"/>
              <w:right w:val="nil"/>
            </w:tcBorders>
            <w:vAlign w:val="center"/>
          </w:tcPr>
          <w:p w:rsidR="00B43C3C" w:rsidRPr="00A63309" w:rsidRDefault="00B43C3C" w:rsidP="00992CE4">
            <w:pPr>
              <w:rPr>
                <w:rFonts w:ascii="Times" w:hAnsi="Times"/>
                <w:color w:val="auto"/>
                <w:sz w:val="20"/>
                <w:szCs w:val="20"/>
              </w:rPr>
            </w:pPr>
          </w:p>
        </w:tc>
      </w:tr>
    </w:tbl>
    <w:p w:rsidR="005A7C7A" w:rsidRPr="00A63309" w:rsidRDefault="005A7C7A" w:rsidP="005A7C7A">
      <w:pPr>
        <w:pStyle w:val="Heading2"/>
        <w:numPr>
          <w:ilvl w:val="0"/>
          <w:numId w:val="0"/>
        </w:numPr>
        <w:ind w:left="720"/>
        <w:rPr>
          <w:rFonts w:ascii="Times New Roman" w:hAnsi="Times New Roman" w:cs="Times New Roman"/>
        </w:rPr>
      </w:pPr>
      <w:bookmarkStart w:id="1" w:name="_Purpose"/>
      <w:bookmarkEnd w:id="0"/>
      <w:bookmarkEnd w:id="1"/>
    </w:p>
    <w:p w:rsidR="005A7C7A" w:rsidRPr="00A63309" w:rsidRDefault="005A7C7A" w:rsidP="005A7C7A"/>
    <w:p w:rsidR="005A7C7A" w:rsidRPr="00A63309" w:rsidRDefault="005A7C7A" w:rsidP="005A7C7A">
      <w:pPr>
        <w:pStyle w:val="Heading1"/>
        <w:rPr>
          <w:rFonts w:ascii="Times New Roman" w:hAnsi="Times New Roman" w:cs="Times New Roman"/>
          <w:szCs w:val="32"/>
        </w:rPr>
      </w:pPr>
      <w:r w:rsidRPr="00A63309">
        <w:rPr>
          <w:rFonts w:ascii="Times New Roman" w:hAnsi="Times New Roman" w:cs="Times New Roman"/>
          <w:szCs w:val="32"/>
        </w:rPr>
        <w:t xml:space="preserve">Purpose </w:t>
      </w:r>
      <w:r w:rsidR="00DB6DA8" w:rsidRPr="00A63309">
        <w:rPr>
          <w:rFonts w:ascii="Times New Roman" w:hAnsi="Times New Roman" w:cs="Times New Roman"/>
          <w:szCs w:val="32"/>
        </w:rPr>
        <w:t xml:space="preserve">and Scope </w:t>
      </w:r>
    </w:p>
    <w:p w:rsidR="005A7C7A" w:rsidRPr="00A63309" w:rsidRDefault="005A7C7A" w:rsidP="005A7C7A"/>
    <w:p w:rsidR="0036091D" w:rsidRPr="00DB6DA8" w:rsidRDefault="00E4520B" w:rsidP="00DB6DA8">
      <w:pPr>
        <w:ind w:left="450"/>
      </w:pPr>
      <w:r w:rsidRPr="00E4520B">
        <w:t>This document covers the use of the aci</w:t>
      </w:r>
      <w:r>
        <w:t>d wet benches located in the Production</w:t>
      </w:r>
      <w:r w:rsidRPr="00E4520B">
        <w:t xml:space="preserve"> Chemistry room in the TLA for processing 5-cell </w:t>
      </w:r>
      <w:r>
        <w:t>C75</w:t>
      </w:r>
      <w:r w:rsidRPr="00E4520B">
        <w:t xml:space="preserve"> cavities with Buffered Chemical Polish (BCP).</w:t>
      </w:r>
      <w:r>
        <w:t xml:space="preserve">  This process </w:t>
      </w:r>
      <w:r w:rsidRPr="00E4520B">
        <w:t>remove</w:t>
      </w:r>
      <w:r>
        <w:t>s</w:t>
      </w:r>
      <w:r w:rsidRPr="00E4520B">
        <w:t xml:space="preserve"> impurities from the surface of five cell </w:t>
      </w:r>
      <w:r>
        <w:t xml:space="preserve">C75 </w:t>
      </w:r>
      <w:r w:rsidRPr="00E4520B">
        <w:t>style niobium cavity flanges.</w:t>
      </w:r>
    </w:p>
    <w:p w:rsidR="005A7C7A" w:rsidRPr="005A7C7A" w:rsidRDefault="005A7C7A" w:rsidP="005A7C7A"/>
    <w:p w:rsidR="005A7C7A" w:rsidRPr="005A7C7A" w:rsidRDefault="005A7C7A" w:rsidP="005A7C7A">
      <w:pPr>
        <w:pStyle w:val="Heading1"/>
        <w:rPr>
          <w:rFonts w:ascii="Times New Roman" w:hAnsi="Times New Roman" w:cs="Times New Roman"/>
          <w:szCs w:val="32"/>
        </w:rPr>
      </w:pPr>
      <w:r w:rsidRPr="005A7C7A">
        <w:rPr>
          <w:rFonts w:ascii="Times New Roman" w:hAnsi="Times New Roman" w:cs="Times New Roman"/>
          <w:szCs w:val="32"/>
        </w:rPr>
        <w:t xml:space="preserve">References  </w:t>
      </w:r>
    </w:p>
    <w:p w:rsidR="00B019F5" w:rsidRDefault="00B019F5" w:rsidP="00871D24">
      <w:pPr>
        <w:autoSpaceDE w:val="0"/>
        <w:autoSpaceDN w:val="0"/>
        <w:adjustRightInd w:val="0"/>
      </w:pPr>
    </w:p>
    <w:tbl>
      <w:tblPr>
        <w:tblStyle w:val="TableGrid"/>
        <w:tblW w:w="0" w:type="auto"/>
        <w:tblLook w:val="04A0" w:firstRow="1" w:lastRow="0" w:firstColumn="1" w:lastColumn="0" w:noHBand="0" w:noVBand="1"/>
      </w:tblPr>
      <w:tblGrid>
        <w:gridCol w:w="4819"/>
        <w:gridCol w:w="4801"/>
      </w:tblGrid>
      <w:tr w:rsidR="00871D24" w:rsidTr="00871D24">
        <w:tc>
          <w:tcPr>
            <w:tcW w:w="4819" w:type="dxa"/>
          </w:tcPr>
          <w:p w:rsidR="00871D24" w:rsidRDefault="00194A87" w:rsidP="00871D24">
            <w:pPr>
              <w:autoSpaceDE w:val="0"/>
              <w:autoSpaceDN w:val="0"/>
              <w:adjustRightInd w:val="0"/>
              <w:spacing w:before="240" w:after="240"/>
              <w:ind w:left="450"/>
              <w:rPr>
                <w:bCs/>
              </w:rPr>
            </w:pPr>
            <w:hyperlink r:id="rId8" w:history="1">
              <w:r w:rsidR="00871D24" w:rsidRPr="00B019F5">
                <w:rPr>
                  <w:rStyle w:val="Hyperlink"/>
                  <w:bCs/>
                </w:rPr>
                <w:t>CP-C50R-CHEM-FLG</w:t>
              </w:r>
            </w:hyperlink>
          </w:p>
        </w:tc>
        <w:tc>
          <w:tcPr>
            <w:tcW w:w="4801" w:type="dxa"/>
          </w:tcPr>
          <w:p w:rsidR="00871D24" w:rsidRPr="00871D24" w:rsidRDefault="00194A87" w:rsidP="00871D24">
            <w:pPr>
              <w:autoSpaceDE w:val="0"/>
              <w:autoSpaceDN w:val="0"/>
              <w:adjustRightInd w:val="0"/>
              <w:spacing w:before="240" w:after="240"/>
              <w:ind w:left="450"/>
            </w:pPr>
            <w:hyperlink r:id="rId9" w:history="1">
              <w:r w:rsidR="00871D24" w:rsidRPr="00B019F5">
                <w:rPr>
                  <w:rStyle w:val="Hyperlink"/>
                </w:rPr>
                <w:t>CP-STP-CAV-CHEM-ACID</w:t>
              </w:r>
            </w:hyperlink>
          </w:p>
        </w:tc>
      </w:tr>
      <w:tr w:rsidR="00871D24" w:rsidTr="00871D24">
        <w:tc>
          <w:tcPr>
            <w:tcW w:w="4819" w:type="dxa"/>
          </w:tcPr>
          <w:p w:rsidR="00871D24" w:rsidRDefault="00194A87" w:rsidP="00871D24">
            <w:pPr>
              <w:autoSpaceDE w:val="0"/>
              <w:autoSpaceDN w:val="0"/>
              <w:adjustRightInd w:val="0"/>
              <w:spacing w:before="240" w:after="240"/>
              <w:ind w:left="450"/>
              <w:rPr>
                <w:bCs/>
              </w:rPr>
            </w:pPr>
            <w:hyperlink r:id="rId10" w:history="1">
              <w:r w:rsidR="00871D24" w:rsidRPr="00B019F5">
                <w:rPr>
                  <w:rStyle w:val="Hyperlink"/>
                  <w:bCs/>
                </w:rPr>
                <w:t>Production Chemistry Room OSP</w:t>
              </w:r>
            </w:hyperlink>
            <w:r w:rsidR="00871D24">
              <w:rPr>
                <w:bCs/>
              </w:rPr>
              <w:t xml:space="preserve"> </w:t>
            </w:r>
          </w:p>
        </w:tc>
        <w:tc>
          <w:tcPr>
            <w:tcW w:w="4801" w:type="dxa"/>
          </w:tcPr>
          <w:p w:rsidR="00871D24" w:rsidRDefault="00194A87" w:rsidP="00871D24">
            <w:pPr>
              <w:autoSpaceDE w:val="0"/>
              <w:autoSpaceDN w:val="0"/>
              <w:adjustRightInd w:val="0"/>
              <w:spacing w:before="240" w:after="240"/>
              <w:ind w:left="450"/>
              <w:rPr>
                <w:bCs/>
              </w:rPr>
            </w:pPr>
            <w:hyperlink r:id="rId11" w:history="1">
              <w:r w:rsidR="00871D24" w:rsidRPr="00B019F5">
                <w:rPr>
                  <w:rStyle w:val="Hyperlink"/>
                  <w:bCs/>
                </w:rPr>
                <w:t>CP-STP-CAV-CHEM-USC</w:t>
              </w:r>
            </w:hyperlink>
          </w:p>
        </w:tc>
      </w:tr>
      <w:tr w:rsidR="00871D24" w:rsidTr="00871D24">
        <w:tc>
          <w:tcPr>
            <w:tcW w:w="4819" w:type="dxa"/>
          </w:tcPr>
          <w:p w:rsidR="00871D24" w:rsidRDefault="00194A87" w:rsidP="00871D24">
            <w:pPr>
              <w:autoSpaceDE w:val="0"/>
              <w:autoSpaceDN w:val="0"/>
              <w:adjustRightInd w:val="0"/>
              <w:spacing w:before="240" w:after="240"/>
              <w:ind w:left="450"/>
              <w:rPr>
                <w:bCs/>
              </w:rPr>
            </w:pPr>
            <w:hyperlink r:id="rId12" w:history="1">
              <w:r w:rsidR="00871D24" w:rsidRPr="00871D24">
                <w:rPr>
                  <w:rStyle w:val="Hyperlink"/>
                  <w:bCs/>
                </w:rPr>
                <w:t>Etch Rate Calculator</w:t>
              </w:r>
            </w:hyperlink>
          </w:p>
        </w:tc>
        <w:tc>
          <w:tcPr>
            <w:tcW w:w="4801" w:type="dxa"/>
          </w:tcPr>
          <w:p w:rsidR="00871D24" w:rsidRDefault="00871D24" w:rsidP="00871D24">
            <w:pPr>
              <w:autoSpaceDE w:val="0"/>
              <w:autoSpaceDN w:val="0"/>
              <w:adjustRightInd w:val="0"/>
              <w:spacing w:before="240" w:after="240"/>
              <w:rPr>
                <w:bCs/>
              </w:rPr>
            </w:pPr>
          </w:p>
        </w:tc>
      </w:tr>
    </w:tbl>
    <w:p w:rsidR="005A7C7A" w:rsidRPr="005A7C7A" w:rsidRDefault="005A7C7A" w:rsidP="005A7C7A">
      <w:pPr>
        <w:rPr>
          <w:sz w:val="32"/>
          <w:szCs w:val="32"/>
        </w:rPr>
      </w:pPr>
    </w:p>
    <w:p w:rsidR="005A7C7A" w:rsidRPr="005A7C7A" w:rsidRDefault="005A7C7A" w:rsidP="005A7C7A">
      <w:pPr>
        <w:pStyle w:val="Heading1"/>
        <w:rPr>
          <w:rFonts w:ascii="Times New Roman" w:hAnsi="Times New Roman" w:cs="Times New Roman"/>
          <w:szCs w:val="32"/>
        </w:rPr>
      </w:pPr>
      <w:r w:rsidRPr="005A7C7A">
        <w:rPr>
          <w:rFonts w:ascii="Times New Roman" w:hAnsi="Times New Roman" w:cs="Times New Roman"/>
          <w:szCs w:val="32"/>
        </w:rPr>
        <w:t xml:space="preserve">Terms and Definitions   </w:t>
      </w:r>
    </w:p>
    <w:p w:rsidR="005A7C7A" w:rsidRPr="005A7C7A" w:rsidRDefault="005A7C7A" w:rsidP="005A7C7A">
      <w:pPr>
        <w:rPr>
          <w:b/>
        </w:rPr>
      </w:pPr>
    </w:p>
    <w:p w:rsidR="005A7C7A" w:rsidRDefault="00E4520B" w:rsidP="005A7C7A">
      <w:pPr>
        <w:pStyle w:val="ListParagraph"/>
        <w:numPr>
          <w:ilvl w:val="0"/>
          <w:numId w:val="17"/>
        </w:numPr>
        <w:spacing w:after="200"/>
        <w:ind w:left="810"/>
      </w:pPr>
      <w:r>
        <w:rPr>
          <w:b/>
        </w:rPr>
        <w:t>BCP</w:t>
      </w:r>
      <w:r w:rsidR="005A7C7A" w:rsidRPr="005A7C7A">
        <w:t xml:space="preserve"> – </w:t>
      </w:r>
      <w:r w:rsidRPr="00E4520B">
        <w:t>Buffered Chemical</w:t>
      </w:r>
      <w:r>
        <w:t xml:space="preserve"> Polish</w:t>
      </w:r>
      <w:r w:rsidR="000F69EC">
        <w:t>, an</w:t>
      </w:r>
      <w:r w:rsidR="00B019F5">
        <w:t xml:space="preserve"> acid mixture composed of Hydrofluoric acid, Nitric acid, and Phosphoric acid.  Typically in a 1:1:1 or 1:1:2 ratio. </w:t>
      </w:r>
    </w:p>
    <w:p w:rsidR="005A7C7A" w:rsidRDefault="005A7C7A" w:rsidP="005A7C7A">
      <w:pPr>
        <w:pStyle w:val="Heading1"/>
      </w:pPr>
      <w:r>
        <w:t xml:space="preserve">Process Details </w:t>
      </w:r>
    </w:p>
    <w:p w:rsidR="005A7C7A" w:rsidRDefault="005A7C7A" w:rsidP="005A7C7A"/>
    <w:p w:rsidR="005A7C7A" w:rsidRDefault="00E4520B" w:rsidP="002F1957">
      <w:pPr>
        <w:pStyle w:val="Heading2"/>
        <w:spacing w:line="360" w:lineRule="auto"/>
      </w:pPr>
      <w:r>
        <w:t xml:space="preserve">Safety </w:t>
      </w:r>
    </w:p>
    <w:p w:rsidR="00635BFB" w:rsidRPr="00063F63" w:rsidRDefault="00635BFB" w:rsidP="00635BFB">
      <w:pPr>
        <w:pStyle w:val="ListParagraph"/>
        <w:numPr>
          <w:ilvl w:val="0"/>
          <w:numId w:val="27"/>
        </w:numPr>
        <w:rPr>
          <w:rFonts w:eastAsiaTheme="minorEastAsia"/>
        </w:rPr>
      </w:pPr>
      <w:r w:rsidRPr="00E4520B">
        <w:rPr>
          <w:rFonts w:eastAsiaTheme="minorEastAsia"/>
        </w:rPr>
        <w:t xml:space="preserve">Follow the </w:t>
      </w:r>
      <w:r w:rsidRPr="00E4520B">
        <w:rPr>
          <w:bCs/>
        </w:rPr>
        <w:t>Production Chemistry Room OSP for the appropriate PPE and room procedures</w:t>
      </w:r>
      <w:r>
        <w:rPr>
          <w:bCs/>
        </w:rPr>
        <w:t xml:space="preserve"> prior to beginning any acid work</w:t>
      </w:r>
      <w:r w:rsidRPr="00E4520B">
        <w:rPr>
          <w:bCs/>
        </w:rPr>
        <w:t xml:space="preserve">. </w:t>
      </w:r>
    </w:p>
    <w:p w:rsidR="00635BFB" w:rsidRPr="00E4520B" w:rsidRDefault="00635BFB" w:rsidP="00635BFB">
      <w:pPr>
        <w:pStyle w:val="ListParagraph"/>
        <w:numPr>
          <w:ilvl w:val="1"/>
          <w:numId w:val="27"/>
        </w:numPr>
        <w:rPr>
          <w:rFonts w:eastAsiaTheme="minorEastAsia"/>
        </w:rPr>
      </w:pPr>
      <w:r>
        <w:rPr>
          <w:bCs/>
        </w:rPr>
        <w:t xml:space="preserve">BCP contains HF (hydrofluoric acid), Phosphoric acid, and nitric acid. </w:t>
      </w:r>
    </w:p>
    <w:p w:rsidR="00E4520B" w:rsidRDefault="00E4520B" w:rsidP="00E4520B">
      <w:pPr>
        <w:pStyle w:val="ListParagraph"/>
        <w:numPr>
          <w:ilvl w:val="0"/>
          <w:numId w:val="27"/>
        </w:numPr>
        <w:rPr>
          <w:rFonts w:eastAsiaTheme="minorEastAsia"/>
        </w:rPr>
      </w:pPr>
      <w:r w:rsidRPr="006A4C28">
        <w:rPr>
          <w:rFonts w:eastAsiaTheme="minorEastAsia"/>
        </w:rPr>
        <w:t>All activities involving the us</w:t>
      </w:r>
      <w:r>
        <w:rPr>
          <w:rFonts w:eastAsiaTheme="minorEastAsia"/>
        </w:rPr>
        <w:t>e of acids shall be performed in</w:t>
      </w:r>
      <w:r w:rsidRPr="006A4C28">
        <w:rPr>
          <w:rFonts w:eastAsiaTheme="minorEastAsia"/>
        </w:rPr>
        <w:t xml:space="preserve"> the acid </w:t>
      </w:r>
      <w:r>
        <w:rPr>
          <w:rFonts w:eastAsiaTheme="minorEastAsia"/>
        </w:rPr>
        <w:t>fume hood</w:t>
      </w:r>
      <w:r w:rsidRPr="006A4C28">
        <w:rPr>
          <w:rFonts w:eastAsiaTheme="minorEastAsia"/>
        </w:rPr>
        <w:t xml:space="preserve"> with a properly operating fume extraction system</w:t>
      </w:r>
      <w:r>
        <w:rPr>
          <w:rFonts w:eastAsiaTheme="minorEastAsia"/>
        </w:rPr>
        <w:t xml:space="preserve"> (scrubber)</w:t>
      </w:r>
      <w:r w:rsidRPr="006A4C28">
        <w:rPr>
          <w:rFonts w:eastAsiaTheme="minorEastAsia"/>
        </w:rPr>
        <w:t xml:space="preserve">. </w:t>
      </w:r>
    </w:p>
    <w:p w:rsidR="000F69EC" w:rsidRDefault="00063F63" w:rsidP="000F69EC">
      <w:pPr>
        <w:pStyle w:val="ListParagraph"/>
        <w:numPr>
          <w:ilvl w:val="0"/>
          <w:numId w:val="27"/>
        </w:numPr>
        <w:rPr>
          <w:rFonts w:eastAsiaTheme="minorEastAsia"/>
        </w:rPr>
      </w:pPr>
      <w:r>
        <w:rPr>
          <w:rFonts w:eastAsiaTheme="minorEastAsia"/>
        </w:rPr>
        <w:t>Ensure safety showers</w:t>
      </w:r>
      <w:r w:rsidR="002F1957">
        <w:rPr>
          <w:rFonts w:eastAsiaTheme="minorEastAsia"/>
        </w:rPr>
        <w:t>, city</w:t>
      </w:r>
      <w:r>
        <w:rPr>
          <w:rFonts w:eastAsiaTheme="minorEastAsia"/>
        </w:rPr>
        <w:t xml:space="preserve"> water</w:t>
      </w:r>
      <w:r w:rsidR="002F1957">
        <w:rPr>
          <w:rFonts w:eastAsiaTheme="minorEastAsia"/>
        </w:rPr>
        <w:t xml:space="preserve">, and hoods are functional as per the room OSP. </w:t>
      </w:r>
    </w:p>
    <w:p w:rsidR="00E4520B" w:rsidRPr="000F69EC" w:rsidRDefault="000F69EC" w:rsidP="000F69EC">
      <w:pPr>
        <w:pStyle w:val="ListParagraph"/>
        <w:numPr>
          <w:ilvl w:val="0"/>
          <w:numId w:val="27"/>
        </w:numPr>
        <w:rPr>
          <w:rFonts w:eastAsiaTheme="minorEastAsia"/>
        </w:rPr>
      </w:pPr>
      <w:r>
        <w:lastRenderedPageBreak/>
        <w:t>Do not attempt to hold a C75 cavity by hand while performing acid work as this may result in serious personnel injury.  Use only approved fixtures and tooling to support the cavity when it is in the proximity of open containers of acid.</w:t>
      </w:r>
    </w:p>
    <w:p w:rsidR="000F69EC" w:rsidRPr="000F69EC" w:rsidRDefault="000F69EC" w:rsidP="000F69EC">
      <w:pPr>
        <w:pStyle w:val="ListParagraph"/>
        <w:ind w:left="1080"/>
        <w:rPr>
          <w:rFonts w:eastAsiaTheme="minorEastAsia"/>
        </w:rPr>
      </w:pPr>
    </w:p>
    <w:p w:rsidR="00E4520B" w:rsidRDefault="00E4520B" w:rsidP="002F1957">
      <w:pPr>
        <w:pStyle w:val="Heading2"/>
        <w:spacing w:line="360" w:lineRule="auto"/>
      </w:pPr>
      <w:r>
        <w:t>Preparation</w:t>
      </w:r>
    </w:p>
    <w:p w:rsidR="00063F63" w:rsidRDefault="00063F63" w:rsidP="00063F63">
      <w:pPr>
        <w:pStyle w:val="ListParagraph"/>
        <w:numPr>
          <w:ilvl w:val="0"/>
          <w:numId w:val="29"/>
        </w:numPr>
      </w:pPr>
      <w:r>
        <w:t xml:space="preserve">Refer to CP-STP-CAV-CHEM-ACID for </w:t>
      </w:r>
      <w:r w:rsidR="002F1957">
        <w:t xml:space="preserve">the BCP </w:t>
      </w:r>
      <w:r>
        <w:t xml:space="preserve">acid </w:t>
      </w:r>
      <w:r w:rsidR="002F1957">
        <w:t xml:space="preserve">mixing procedure and </w:t>
      </w:r>
      <w:r>
        <w:t>preparation.</w:t>
      </w:r>
    </w:p>
    <w:p w:rsidR="00635BFB" w:rsidRDefault="00635BFB" w:rsidP="00635BFB">
      <w:pPr>
        <w:pStyle w:val="ListParagraph"/>
        <w:numPr>
          <w:ilvl w:val="0"/>
          <w:numId w:val="29"/>
        </w:numPr>
      </w:pPr>
      <w:r w:rsidRPr="002F1957">
        <w:t xml:space="preserve">The </w:t>
      </w:r>
      <w:r>
        <w:t>cavity</w:t>
      </w:r>
      <w:r w:rsidRPr="002F1957">
        <w:t xml:space="preserve"> must be </w:t>
      </w:r>
      <w:r>
        <w:t>clean</w:t>
      </w:r>
      <w:r w:rsidRPr="002F1957">
        <w:t xml:space="preserve"> and </w:t>
      </w:r>
      <w:r>
        <w:t>dry</w:t>
      </w:r>
      <w:r w:rsidRPr="002F1957">
        <w:t xml:space="preserve"> before the etching process is started.</w:t>
      </w:r>
    </w:p>
    <w:p w:rsidR="00635BFB" w:rsidRDefault="00635BFB" w:rsidP="00635BFB">
      <w:pPr>
        <w:pStyle w:val="ListParagraph"/>
        <w:numPr>
          <w:ilvl w:val="1"/>
          <w:numId w:val="29"/>
        </w:numPr>
      </w:pPr>
      <w:r>
        <w:t xml:space="preserve">Follow the cavity degreasing procedure if necessary.  </w:t>
      </w:r>
    </w:p>
    <w:p w:rsidR="004443B9" w:rsidRDefault="002F1957" w:rsidP="004443B9">
      <w:pPr>
        <w:pStyle w:val="ListParagraph"/>
        <w:numPr>
          <w:ilvl w:val="0"/>
          <w:numId w:val="29"/>
        </w:numPr>
      </w:pPr>
      <w:r w:rsidRPr="002F1957">
        <w:t>Prior to acid etching activities, ensure that materials used during the etching process are compatible with chemicals being utilized</w:t>
      </w:r>
      <w:r>
        <w:t xml:space="preserve"> and an appropriate size for the </w:t>
      </w:r>
      <w:r w:rsidR="004443B9">
        <w:t xml:space="preserve">flange. </w:t>
      </w:r>
    </w:p>
    <w:p w:rsidR="00635BFB" w:rsidRDefault="004443B9" w:rsidP="004443B9">
      <w:pPr>
        <w:pStyle w:val="ListParagraph"/>
        <w:ind w:left="0"/>
        <w:jc w:val="center"/>
      </w:pPr>
      <w:r w:rsidRPr="002F1957">
        <w:rPr>
          <w:noProof/>
        </w:rPr>
        <w:drawing>
          <wp:inline distT="0" distB="0" distL="0" distR="0" wp14:anchorId="66F8D07F" wp14:editId="7263732C">
            <wp:extent cx="3642852" cy="1245474"/>
            <wp:effectExtent l="0" t="0" r="0" b="0"/>
            <wp:docPr id="5" name="Picture 5" descr="J:\Travelers and Procedures\C75\C75 flangeBCP\IMG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Travelers and Procedures\C75\C75 flangeBCP\IMG_009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5677" r="3016" b="20136"/>
                    <a:stretch/>
                  </pic:blipFill>
                  <pic:spPr bwMode="auto">
                    <a:xfrm>
                      <a:off x="0" y="0"/>
                      <a:ext cx="3703926" cy="1266355"/>
                    </a:xfrm>
                    <a:prstGeom prst="rect">
                      <a:avLst/>
                    </a:prstGeom>
                    <a:noFill/>
                    <a:ln>
                      <a:noFill/>
                    </a:ln>
                    <a:extLst>
                      <a:ext uri="{53640926-AAD7-44D8-BBD7-CCE9431645EC}">
                        <a14:shadowObscured xmlns:a14="http://schemas.microsoft.com/office/drawing/2010/main"/>
                      </a:ext>
                    </a:extLst>
                  </pic:spPr>
                </pic:pic>
              </a:graphicData>
            </a:graphic>
          </wp:inline>
        </w:drawing>
      </w:r>
    </w:p>
    <w:p w:rsidR="007E0DBF" w:rsidRDefault="00635BFB" w:rsidP="00635BFB">
      <w:pPr>
        <w:pStyle w:val="ListParagraph"/>
        <w:numPr>
          <w:ilvl w:val="1"/>
          <w:numId w:val="29"/>
        </w:numPr>
      </w:pPr>
      <w:r>
        <w:t xml:space="preserve">Containers should be as small as possible to accommodate the flange being etched for ease of handling. </w:t>
      </w:r>
      <w:r w:rsidR="007E0DBF">
        <w:t xml:space="preserve"> </w:t>
      </w:r>
    </w:p>
    <w:p w:rsidR="00635BFB" w:rsidRDefault="007E0DBF" w:rsidP="007E0DBF">
      <w:pPr>
        <w:pStyle w:val="ListParagraph"/>
        <w:numPr>
          <w:ilvl w:val="2"/>
          <w:numId w:val="29"/>
        </w:numPr>
      </w:pPr>
      <w:r>
        <w:t xml:space="preserve">Examples are shown above. </w:t>
      </w:r>
    </w:p>
    <w:p w:rsidR="00635BFB" w:rsidRDefault="00635BFB" w:rsidP="00635BFB">
      <w:pPr>
        <w:pStyle w:val="ListParagraph"/>
        <w:numPr>
          <w:ilvl w:val="1"/>
          <w:numId w:val="29"/>
        </w:numPr>
      </w:pPr>
      <w:r>
        <w:t xml:space="preserve">The container for the HOM flange needs to be deep enough to cover the field probe with acid as well as the flange.  </w:t>
      </w:r>
    </w:p>
    <w:p w:rsidR="004443B9" w:rsidRDefault="004443B9" w:rsidP="004443B9">
      <w:pPr>
        <w:pStyle w:val="ListParagraph"/>
        <w:ind w:left="1800"/>
        <w:jc w:val="center"/>
      </w:pPr>
      <w:r w:rsidRPr="004443B9">
        <w:rPr>
          <w:noProof/>
        </w:rPr>
        <w:drawing>
          <wp:inline distT="0" distB="0" distL="0" distR="0">
            <wp:extent cx="1628160" cy="1204566"/>
            <wp:effectExtent l="0" t="0" r="0" b="0"/>
            <wp:docPr id="7" name="Picture 7" descr="J:\Travelers and Procedures\C75\C75 flangeBCP\IMG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Travelers and Procedures\C75\C75 flangeBCP\IMG_010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431" t="52502" r="26061" b="7560"/>
                    <a:stretch/>
                  </pic:blipFill>
                  <pic:spPr bwMode="auto">
                    <a:xfrm>
                      <a:off x="0" y="0"/>
                      <a:ext cx="1649109" cy="1220065"/>
                    </a:xfrm>
                    <a:prstGeom prst="rect">
                      <a:avLst/>
                    </a:prstGeom>
                    <a:noFill/>
                    <a:ln>
                      <a:noFill/>
                    </a:ln>
                    <a:extLst>
                      <a:ext uri="{53640926-AAD7-44D8-BBD7-CCE9431645EC}">
                        <a14:shadowObscured xmlns:a14="http://schemas.microsoft.com/office/drawing/2010/main"/>
                      </a:ext>
                    </a:extLst>
                  </pic:spPr>
                </pic:pic>
              </a:graphicData>
            </a:graphic>
          </wp:inline>
        </w:drawing>
      </w:r>
    </w:p>
    <w:p w:rsidR="00635BFB" w:rsidRDefault="00635BFB" w:rsidP="00635BFB">
      <w:pPr>
        <w:pStyle w:val="ListParagraph"/>
        <w:numPr>
          <w:ilvl w:val="1"/>
          <w:numId w:val="29"/>
        </w:numPr>
      </w:pPr>
      <w:r>
        <w:t xml:space="preserve">A </w:t>
      </w:r>
      <w:r w:rsidR="00ED1702">
        <w:t xml:space="preserve">prop or acid-safe </w:t>
      </w:r>
      <w:r>
        <w:t xml:space="preserve">jack may be used to hold the container and lower the </w:t>
      </w:r>
      <w:r w:rsidR="00ED1702">
        <w:t>cavity into the acid instead of raising the container to the flange.</w:t>
      </w:r>
    </w:p>
    <w:p w:rsidR="002F1957" w:rsidRDefault="008D0D31" w:rsidP="00AB3796">
      <w:pPr>
        <w:pStyle w:val="ListParagraph"/>
        <w:numPr>
          <w:ilvl w:val="1"/>
          <w:numId w:val="29"/>
        </w:numPr>
      </w:pPr>
      <w:r>
        <w:t>A “</w:t>
      </w:r>
      <w:r w:rsidR="00871D24">
        <w:t>spent acid</w:t>
      </w:r>
      <w:r>
        <w:t xml:space="preserve">” container for used acid </w:t>
      </w:r>
      <w:r w:rsidR="00982B26">
        <w:t>should be set to the side in the hood.</w:t>
      </w:r>
      <w:r w:rsidR="00871D24">
        <w:t xml:space="preserve">  Fresh acid should be used for each flange</w:t>
      </w:r>
      <w:r w:rsidR="004443B9">
        <w:t xml:space="preserve"> to ensure a consistent etch rate and avoid overheating the acid</w:t>
      </w:r>
      <w:r w:rsidR="00871D24">
        <w:t xml:space="preserve">. </w:t>
      </w:r>
      <w:r w:rsidR="00982B26">
        <w:t xml:space="preserve"> </w:t>
      </w:r>
    </w:p>
    <w:p w:rsidR="002F1957" w:rsidRDefault="002F1957" w:rsidP="002F1957">
      <w:pPr>
        <w:pStyle w:val="ListParagraph"/>
        <w:numPr>
          <w:ilvl w:val="0"/>
          <w:numId w:val="29"/>
        </w:numPr>
      </w:pPr>
      <w:r>
        <w:t xml:space="preserve">Ensure the BackTech is charged and the appropriate </w:t>
      </w:r>
      <w:r w:rsidR="00635BFB">
        <w:t xml:space="preserve">C75 </w:t>
      </w:r>
      <w:r w:rsidR="00AB3796">
        <w:t>fixture is installed.</w:t>
      </w:r>
    </w:p>
    <w:p w:rsidR="00AB3796" w:rsidRDefault="00AB3796" w:rsidP="002F1957">
      <w:pPr>
        <w:pStyle w:val="ListParagraph"/>
        <w:numPr>
          <w:ilvl w:val="0"/>
          <w:numId w:val="29"/>
        </w:numPr>
      </w:pPr>
      <w:r>
        <w:t xml:space="preserve">Install the cavity into the BackTech. </w:t>
      </w:r>
    </w:p>
    <w:p w:rsidR="002F1957" w:rsidRDefault="002F1957" w:rsidP="00091238">
      <w:pPr>
        <w:pStyle w:val="ListParagraph"/>
        <w:ind w:left="1080"/>
        <w:jc w:val="center"/>
      </w:pPr>
      <w:r w:rsidRPr="002F1957">
        <w:rPr>
          <w:noProof/>
        </w:rPr>
        <w:lastRenderedPageBreak/>
        <w:drawing>
          <wp:inline distT="0" distB="0" distL="0" distR="0">
            <wp:extent cx="2667205" cy="2105143"/>
            <wp:effectExtent l="0" t="0" r="0" b="0"/>
            <wp:docPr id="4" name="Picture 4" descr="J:\Travelers and Procedures\C75\C75 flangeBCP\IMG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Travelers and Procedures\C75\C75 flangeBCP\IMG_009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017" t="32369" r="23311" b="1710"/>
                    <a:stretch/>
                  </pic:blipFill>
                  <pic:spPr bwMode="auto">
                    <a:xfrm>
                      <a:off x="0" y="0"/>
                      <a:ext cx="2680133" cy="2115347"/>
                    </a:xfrm>
                    <a:prstGeom prst="rect">
                      <a:avLst/>
                    </a:prstGeom>
                    <a:noFill/>
                    <a:ln>
                      <a:noFill/>
                    </a:ln>
                    <a:extLst>
                      <a:ext uri="{53640926-AAD7-44D8-BBD7-CCE9431645EC}">
                        <a14:shadowObscured xmlns:a14="http://schemas.microsoft.com/office/drawing/2010/main"/>
                      </a:ext>
                    </a:extLst>
                  </pic:spPr>
                </pic:pic>
              </a:graphicData>
            </a:graphic>
          </wp:inline>
        </w:drawing>
      </w:r>
    </w:p>
    <w:p w:rsidR="002F1957" w:rsidRDefault="002F1957" w:rsidP="00FD3D4E">
      <w:pPr>
        <w:pStyle w:val="ListParagraph"/>
        <w:numPr>
          <w:ilvl w:val="1"/>
          <w:numId w:val="29"/>
        </w:numPr>
      </w:pPr>
      <w:r>
        <w:t xml:space="preserve">Additionally, the C50 </w:t>
      </w:r>
      <w:r w:rsidR="00091238">
        <w:t xml:space="preserve">horizontal </w:t>
      </w:r>
      <w:r>
        <w:t xml:space="preserve">cavity support fixture may be used.  </w:t>
      </w:r>
    </w:p>
    <w:p w:rsidR="002F1957" w:rsidRDefault="002F1957" w:rsidP="00091238">
      <w:pPr>
        <w:pStyle w:val="ListParagraph"/>
        <w:ind w:left="1080"/>
        <w:jc w:val="center"/>
      </w:pPr>
      <w:r w:rsidRPr="002F1957">
        <w:rPr>
          <w:noProof/>
          <w:color w:val="auto"/>
          <w:sz w:val="32"/>
          <w:szCs w:val="32"/>
        </w:rPr>
        <w:drawing>
          <wp:inline distT="0" distB="0" distL="0" distR="0" wp14:anchorId="540212F2" wp14:editId="6E9DBA08">
            <wp:extent cx="2781458" cy="1666937"/>
            <wp:effectExtent l="0" t="0" r="0" b="0"/>
            <wp:docPr id="9" name="Picture 9" descr="C:\Documents and Settings\elperry\Desktop\IMAG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lperry\Desktop\IMAG0490.jpg"/>
                    <pic:cNvPicPr>
                      <a:picLocks noChangeAspect="1" noChangeArrowheads="1"/>
                    </pic:cNvPicPr>
                  </pic:nvPicPr>
                  <pic:blipFill>
                    <a:blip r:embed="rId16" cstate="print"/>
                    <a:srcRect/>
                    <a:stretch>
                      <a:fillRect/>
                    </a:stretch>
                  </pic:blipFill>
                  <pic:spPr bwMode="auto">
                    <a:xfrm>
                      <a:off x="0" y="0"/>
                      <a:ext cx="2806104" cy="1681708"/>
                    </a:xfrm>
                    <a:prstGeom prst="rect">
                      <a:avLst/>
                    </a:prstGeom>
                    <a:noFill/>
                    <a:ln w="9525">
                      <a:noFill/>
                      <a:miter lim="800000"/>
                      <a:headEnd/>
                      <a:tailEnd/>
                    </a:ln>
                  </pic:spPr>
                </pic:pic>
              </a:graphicData>
            </a:graphic>
          </wp:inline>
        </w:drawing>
      </w:r>
    </w:p>
    <w:p w:rsidR="00091238" w:rsidRDefault="002F1957" w:rsidP="00FD3D4E">
      <w:pPr>
        <w:pStyle w:val="ListParagraph"/>
        <w:numPr>
          <w:ilvl w:val="1"/>
          <w:numId w:val="29"/>
        </w:numPr>
      </w:pPr>
      <w:r>
        <w:t>If manually lifting the cavity</w:t>
      </w:r>
      <w:r w:rsidR="006419BF">
        <w:t xml:space="preserve"> into the fixture</w:t>
      </w:r>
      <w:r>
        <w:t>, a second technician may be necessary to avoid and undue ergonomic strain.</w:t>
      </w:r>
    </w:p>
    <w:p w:rsidR="002F1957" w:rsidRDefault="002F1957" w:rsidP="00091238">
      <w:pPr>
        <w:pStyle w:val="ListParagraph"/>
        <w:numPr>
          <w:ilvl w:val="0"/>
          <w:numId w:val="29"/>
        </w:numPr>
      </w:pPr>
      <w:r>
        <w:t xml:space="preserve"> </w:t>
      </w:r>
      <w:r w:rsidR="00091238">
        <w:t>Prior to</w:t>
      </w:r>
      <w:r w:rsidR="00091238" w:rsidRPr="00091238">
        <w:t xml:space="preserve"> flange etching, inspect the entire cavity for flaws, and thoroughly inspect the HOM’s, FPC, Field Probe, and Beam </w:t>
      </w:r>
      <w:r w:rsidR="00091238">
        <w:t>T</w:t>
      </w:r>
      <w:r w:rsidR="00091238" w:rsidRPr="00091238">
        <w:t>ube sealing surfaces for scratches, dents, dings, residual indium, and any other irregularities that may be present.</w:t>
      </w:r>
      <w:r w:rsidR="00091238">
        <w:t xml:space="preserve"> </w:t>
      </w:r>
      <w:r w:rsidR="00091238" w:rsidRPr="00091238">
        <w:t xml:space="preserve"> If any are found, record them and promptly notify </w:t>
      </w:r>
      <w:r w:rsidR="00091238">
        <w:t xml:space="preserve">your supervisor and/or the PI/SOTR. </w:t>
      </w:r>
    </w:p>
    <w:p w:rsidR="00ED1702" w:rsidRDefault="00ED1702" w:rsidP="00ED1702">
      <w:pPr>
        <w:pStyle w:val="ListParagraph"/>
        <w:numPr>
          <w:ilvl w:val="1"/>
          <w:numId w:val="29"/>
        </w:numPr>
      </w:pPr>
      <w:r>
        <w:t>If indium is present on the flanges, it may be necessary to perform a soak in nitric acid for 20-30 minutes</w:t>
      </w:r>
      <w:r w:rsidR="00AB3796">
        <w:t xml:space="preserve"> prior to the BCP etch</w:t>
      </w:r>
      <w:r>
        <w:t xml:space="preserve">.  </w:t>
      </w:r>
    </w:p>
    <w:p w:rsidR="00635BFB" w:rsidRDefault="00635BFB" w:rsidP="00091238">
      <w:pPr>
        <w:pStyle w:val="ListParagraph"/>
        <w:numPr>
          <w:ilvl w:val="0"/>
          <w:numId w:val="29"/>
        </w:numPr>
      </w:pPr>
      <w:r>
        <w:t>If nece</w:t>
      </w:r>
      <w:r w:rsidR="008D0D31">
        <w:t xml:space="preserve">ssary, perform a dry run </w:t>
      </w:r>
      <w:r>
        <w:t xml:space="preserve">with water. </w:t>
      </w:r>
    </w:p>
    <w:p w:rsidR="00871D24" w:rsidRDefault="00871D24" w:rsidP="00091238">
      <w:pPr>
        <w:pStyle w:val="ListParagraph"/>
        <w:numPr>
          <w:ilvl w:val="0"/>
          <w:numId w:val="29"/>
        </w:numPr>
      </w:pPr>
      <w:r>
        <w:t xml:space="preserve">Calculate the etch time.  </w:t>
      </w:r>
    </w:p>
    <w:p w:rsidR="00871D24" w:rsidRDefault="00871D24" w:rsidP="00871D24">
      <w:pPr>
        <w:pStyle w:val="ListParagraph"/>
        <w:numPr>
          <w:ilvl w:val="1"/>
          <w:numId w:val="29"/>
        </w:numPr>
      </w:pPr>
      <w:r>
        <w:t xml:space="preserve">10-15 microns is the standard removal for C75 flange BCP.  It generally takes 90 seconds to etch a flange. </w:t>
      </w:r>
    </w:p>
    <w:p w:rsidR="00871D24" w:rsidRDefault="00871D24" w:rsidP="00871D24">
      <w:pPr>
        <w:pStyle w:val="ListParagraph"/>
        <w:numPr>
          <w:ilvl w:val="1"/>
          <w:numId w:val="29"/>
        </w:numPr>
      </w:pPr>
      <w:r w:rsidRPr="003C486B">
        <w:t xml:space="preserve">Fresh BCP 1:1:1 yields an average etch rate of </w:t>
      </w:r>
      <w:r>
        <w:t>~8µm/min at</w:t>
      </w:r>
      <w:r w:rsidRPr="003C486B">
        <w:t xml:space="preserve"> a temperature of 20°C. </w:t>
      </w:r>
    </w:p>
    <w:p w:rsidR="00871D24" w:rsidRDefault="00871D24" w:rsidP="00871D24">
      <w:pPr>
        <w:pStyle w:val="ListParagraph"/>
        <w:numPr>
          <w:ilvl w:val="1"/>
          <w:numId w:val="29"/>
        </w:numPr>
      </w:pPr>
      <w:r>
        <w:t>W</w:t>
      </w:r>
      <w:r w:rsidRPr="003C486B">
        <w:t xml:space="preserve">hen using </w:t>
      </w:r>
      <w:r>
        <w:t xml:space="preserve">previously </w:t>
      </w:r>
      <w:r w:rsidRPr="003C486B">
        <w:t xml:space="preserve">used acid, take an etch rate sample and adjust the time to achieve </w:t>
      </w:r>
      <w:r>
        <w:t>the desired removal</w:t>
      </w:r>
      <w:r w:rsidRPr="003C486B">
        <w:t xml:space="preserve">. </w:t>
      </w:r>
    </w:p>
    <w:p w:rsidR="00871D24" w:rsidRDefault="00194A87" w:rsidP="00871D24">
      <w:pPr>
        <w:pStyle w:val="ListParagraph"/>
        <w:numPr>
          <w:ilvl w:val="2"/>
          <w:numId w:val="29"/>
        </w:numPr>
      </w:pPr>
      <w:hyperlink r:id="rId17" w:history="1">
        <w:r w:rsidR="00871D24" w:rsidRPr="00871D24">
          <w:rPr>
            <w:rStyle w:val="Hyperlink"/>
            <w:bCs/>
          </w:rPr>
          <w:t>Etch Rate Calculator</w:t>
        </w:r>
      </w:hyperlink>
    </w:p>
    <w:p w:rsidR="00871D24" w:rsidRDefault="00871D24" w:rsidP="00871D24">
      <w:pPr>
        <w:pStyle w:val="ListParagraph"/>
        <w:numPr>
          <w:ilvl w:val="1"/>
          <w:numId w:val="29"/>
        </w:numPr>
      </w:pPr>
      <w:r w:rsidRPr="003C486B">
        <w:t xml:space="preserve">The </w:t>
      </w:r>
      <w:r>
        <w:t>technician</w:t>
      </w:r>
      <w:r w:rsidRPr="003C486B">
        <w:t xml:space="preserve"> can implement</w:t>
      </w:r>
      <w:r>
        <w:t xml:space="preserve"> an</w:t>
      </w:r>
      <w:r w:rsidRPr="003C486B">
        <w:t xml:space="preserve"> ice</w:t>
      </w:r>
      <w:r>
        <w:t xml:space="preserve"> bath</w:t>
      </w:r>
      <w:r w:rsidRPr="003C486B">
        <w:t xml:space="preserve"> into the procedure to maintain a lower temperature if necessary.</w:t>
      </w:r>
      <w:r>
        <w:t xml:space="preserve">  </w:t>
      </w:r>
    </w:p>
    <w:p w:rsidR="00871D24" w:rsidRDefault="00871D24" w:rsidP="00871D24">
      <w:pPr>
        <w:pStyle w:val="ListParagraph"/>
        <w:numPr>
          <w:ilvl w:val="0"/>
          <w:numId w:val="29"/>
        </w:numPr>
      </w:pPr>
      <w:r>
        <w:t xml:space="preserve">Don appropriate PPE. </w:t>
      </w:r>
    </w:p>
    <w:p w:rsidR="00E4520B" w:rsidRPr="00E4520B" w:rsidRDefault="00063F63" w:rsidP="00063F63">
      <w:pPr>
        <w:pStyle w:val="ListParagraph"/>
        <w:ind w:left="1080"/>
      </w:pPr>
      <w:r>
        <w:t xml:space="preserve">  </w:t>
      </w:r>
    </w:p>
    <w:p w:rsidR="00E4520B" w:rsidRDefault="00E4520B" w:rsidP="002F1957">
      <w:pPr>
        <w:pStyle w:val="Heading2"/>
        <w:spacing w:line="360" w:lineRule="auto"/>
      </w:pPr>
      <w:r>
        <w:t>Etching</w:t>
      </w:r>
    </w:p>
    <w:p w:rsidR="00982B26" w:rsidRPr="001B1BE9" w:rsidRDefault="00982B26" w:rsidP="00063F63">
      <w:pPr>
        <w:spacing w:after="200" w:line="276" w:lineRule="auto"/>
        <w:rPr>
          <w:rStyle w:val="TableHeaderTextChar"/>
        </w:rPr>
      </w:pPr>
      <w:r>
        <w:lastRenderedPageBreak/>
        <w:t xml:space="preserve">The order in which the flanges are etched is </w:t>
      </w:r>
      <w:r w:rsidR="000F69EC">
        <w:t>not critical to the process</w:t>
      </w:r>
      <w:r>
        <w:t xml:space="preserve">, but care should be taken to rinse the etched flange and inside of the cavity thoroughly to avoid acidic water standing inside the cavity or staining from the BCP “smoke”.  The rinse water should be drained between flanges </w:t>
      </w:r>
      <w:r w:rsidR="00FD3D4E">
        <w:t xml:space="preserve">by tilting the cavity </w:t>
      </w:r>
      <w:r>
        <w:t>to ensure it does not get into the BCP acid</w:t>
      </w:r>
      <w:r w:rsidR="001B1BE9">
        <w:t xml:space="preserve">.  </w:t>
      </w:r>
      <w:r w:rsidR="00871D24">
        <w:t xml:space="preserve">Care should be taken not to introduce water into the BCP mixture as it can alter the etch rate. </w:t>
      </w:r>
    </w:p>
    <w:p w:rsidR="008D0D31" w:rsidRDefault="008D0D31" w:rsidP="00635BFB">
      <w:pPr>
        <w:numPr>
          <w:ilvl w:val="0"/>
          <w:numId w:val="30"/>
        </w:numPr>
        <w:spacing w:after="200" w:line="276" w:lineRule="auto"/>
        <w:ind w:left="990"/>
        <w:contextualSpacing/>
      </w:pPr>
      <w:r>
        <w:t>Bring the C75 cavity into the hood</w:t>
      </w:r>
      <w:r w:rsidR="00982B26">
        <w:t xml:space="preserve"> and position it so the flange is easily reachable.  </w:t>
      </w:r>
      <w:r>
        <w:t xml:space="preserve"> </w:t>
      </w:r>
    </w:p>
    <w:p w:rsidR="008D0D31" w:rsidRDefault="008D0D31" w:rsidP="008D0D31">
      <w:pPr>
        <w:numPr>
          <w:ilvl w:val="1"/>
          <w:numId w:val="30"/>
        </w:numPr>
        <w:spacing w:after="200" w:line="276" w:lineRule="auto"/>
        <w:contextualSpacing/>
      </w:pPr>
      <w:r>
        <w:t xml:space="preserve">Care should be taken not to bump or damage the flanges when moving the cavity into, out of, and inside the hood.  </w:t>
      </w:r>
    </w:p>
    <w:p w:rsidR="008D0D31" w:rsidRDefault="008D0D31" w:rsidP="008D0D31">
      <w:pPr>
        <w:numPr>
          <w:ilvl w:val="1"/>
          <w:numId w:val="30"/>
        </w:numPr>
        <w:spacing w:after="200" w:line="276" w:lineRule="auto"/>
        <w:contextualSpacing/>
      </w:pPr>
      <w:r>
        <w:t xml:space="preserve">If damage is suspect, contact the PI/SOTR or supervisor immediately.  </w:t>
      </w:r>
    </w:p>
    <w:p w:rsidR="00063F63" w:rsidRPr="003C486B" w:rsidRDefault="00063F63" w:rsidP="00635BFB">
      <w:pPr>
        <w:numPr>
          <w:ilvl w:val="0"/>
          <w:numId w:val="30"/>
        </w:numPr>
        <w:spacing w:after="200" w:line="276" w:lineRule="auto"/>
        <w:ind w:left="990"/>
        <w:contextualSpacing/>
      </w:pPr>
      <w:r w:rsidRPr="003C486B">
        <w:t>Turn on DI water.</w:t>
      </w:r>
    </w:p>
    <w:p w:rsidR="00635BFB" w:rsidRDefault="00063F63" w:rsidP="0088409D">
      <w:pPr>
        <w:numPr>
          <w:ilvl w:val="0"/>
          <w:numId w:val="30"/>
        </w:numPr>
        <w:spacing w:after="200" w:line="276" w:lineRule="auto"/>
        <w:ind w:left="990"/>
        <w:contextualSpacing/>
      </w:pPr>
      <w:r w:rsidRPr="003C486B">
        <w:t xml:space="preserve">Transfer the bottle of </w:t>
      </w:r>
      <w:r w:rsidR="00635BFB">
        <w:t xml:space="preserve">BCP acid to the hood. </w:t>
      </w:r>
    </w:p>
    <w:p w:rsidR="00063F63" w:rsidRDefault="00635BFB" w:rsidP="0088409D">
      <w:pPr>
        <w:numPr>
          <w:ilvl w:val="0"/>
          <w:numId w:val="30"/>
        </w:numPr>
        <w:spacing w:after="200" w:line="276" w:lineRule="auto"/>
        <w:ind w:left="990"/>
        <w:contextualSpacing/>
      </w:pPr>
      <w:r>
        <w:t>T</w:t>
      </w:r>
      <w:r w:rsidR="00063F63" w:rsidRPr="003C486B">
        <w:t>ransfer</w:t>
      </w:r>
      <w:r>
        <w:t xml:space="preserve"> the BCP to a</w:t>
      </w:r>
      <w:r w:rsidR="00982B26">
        <w:t xml:space="preserve"> smaller,</w:t>
      </w:r>
      <w:r>
        <w:t xml:space="preserve"> easy to pour container</w:t>
      </w:r>
      <w:r w:rsidR="00982B26">
        <w:t xml:space="preserve"> if necessary. </w:t>
      </w:r>
    </w:p>
    <w:p w:rsidR="00982B26" w:rsidRPr="003C486B" w:rsidRDefault="00982B26" w:rsidP="00982B26">
      <w:pPr>
        <w:spacing w:after="200" w:line="276" w:lineRule="auto"/>
        <w:contextualSpacing/>
        <w:jc w:val="center"/>
      </w:pPr>
      <w:r w:rsidRPr="00982B26">
        <w:rPr>
          <w:noProof/>
        </w:rPr>
        <w:drawing>
          <wp:inline distT="0" distB="0" distL="0" distR="0">
            <wp:extent cx="2123051" cy="2114751"/>
            <wp:effectExtent l="0" t="0" r="0" b="0"/>
            <wp:docPr id="6" name="Picture 6" descr="J:\Travelers and Procedures\C75\C75 flangeBCP\IMG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Travelers and Procedures\C75\C75 flangeBCP\IMG_009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493" t="4622" r="815" b="-1116"/>
                    <a:stretch/>
                  </pic:blipFill>
                  <pic:spPr bwMode="auto">
                    <a:xfrm>
                      <a:off x="0" y="0"/>
                      <a:ext cx="2143573" cy="2135193"/>
                    </a:xfrm>
                    <a:prstGeom prst="rect">
                      <a:avLst/>
                    </a:prstGeom>
                    <a:noFill/>
                    <a:ln>
                      <a:noFill/>
                    </a:ln>
                    <a:extLst>
                      <a:ext uri="{53640926-AAD7-44D8-BBD7-CCE9431645EC}">
                        <a14:shadowObscured xmlns:a14="http://schemas.microsoft.com/office/drawing/2010/main"/>
                      </a:ext>
                    </a:extLst>
                  </pic:spPr>
                </pic:pic>
              </a:graphicData>
            </a:graphic>
          </wp:inline>
        </w:drawing>
      </w:r>
    </w:p>
    <w:p w:rsidR="00ED1702" w:rsidRPr="000F69EC" w:rsidRDefault="00ED1702" w:rsidP="00635BFB">
      <w:pPr>
        <w:numPr>
          <w:ilvl w:val="0"/>
          <w:numId w:val="30"/>
        </w:numPr>
        <w:spacing w:after="200" w:line="276" w:lineRule="auto"/>
        <w:ind w:left="990"/>
        <w:contextualSpacing/>
      </w:pPr>
      <w:r w:rsidRPr="000F69EC">
        <w:t xml:space="preserve">Pour </w:t>
      </w:r>
      <w:r w:rsidRPr="000F69EC">
        <w:rPr>
          <w:rFonts w:eastAsiaTheme="minorEastAsia"/>
        </w:rPr>
        <w:t xml:space="preserve">only the amount of acid that is needed in an appropriately sized container for the flange to be etched. </w:t>
      </w:r>
    </w:p>
    <w:p w:rsidR="004443B9" w:rsidRPr="000F69EC" w:rsidRDefault="00ED1702" w:rsidP="00635BFB">
      <w:pPr>
        <w:numPr>
          <w:ilvl w:val="0"/>
          <w:numId w:val="30"/>
        </w:numPr>
        <w:spacing w:after="200" w:line="276" w:lineRule="auto"/>
        <w:ind w:left="990"/>
        <w:contextualSpacing/>
      </w:pPr>
      <w:r w:rsidRPr="000F69EC">
        <w:t>Slowly s</w:t>
      </w:r>
      <w:r w:rsidR="00063F63" w:rsidRPr="000F69EC">
        <w:t xml:space="preserve">ubmerge each </w:t>
      </w:r>
      <w:r w:rsidR="00871D24" w:rsidRPr="000F69EC">
        <w:t xml:space="preserve">flange </w:t>
      </w:r>
      <w:r w:rsidR="00063F63" w:rsidRPr="000F69EC">
        <w:t xml:space="preserve">to be etched into the acid for the prescribed amount of time. </w:t>
      </w:r>
    </w:p>
    <w:p w:rsidR="00ED1702" w:rsidRPr="000F69EC" w:rsidRDefault="00ED1702" w:rsidP="004443B9">
      <w:pPr>
        <w:numPr>
          <w:ilvl w:val="1"/>
          <w:numId w:val="30"/>
        </w:numPr>
        <w:spacing w:after="200" w:line="276" w:lineRule="auto"/>
        <w:contextualSpacing/>
      </w:pPr>
      <w:r w:rsidRPr="000F69EC">
        <w:t xml:space="preserve">This can be accomplished by raising the container to the flange or lowering the cavity flange to the container. </w:t>
      </w:r>
    </w:p>
    <w:p w:rsidR="00063F63" w:rsidRPr="000F69EC" w:rsidRDefault="00063F63" w:rsidP="004443B9">
      <w:pPr>
        <w:numPr>
          <w:ilvl w:val="1"/>
          <w:numId w:val="30"/>
        </w:numPr>
        <w:spacing w:after="200" w:line="276" w:lineRule="auto"/>
        <w:contextualSpacing/>
      </w:pPr>
      <w:r w:rsidRPr="000F69EC">
        <w:t xml:space="preserve">The acid should be agitated </w:t>
      </w:r>
      <w:r w:rsidR="004443B9" w:rsidRPr="000F69EC">
        <w:t>by carefully moving the container while submerged</w:t>
      </w:r>
      <w:r w:rsidRPr="000F69EC">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gridCol w:w="4312"/>
      </w:tblGrid>
      <w:tr w:rsidR="004443B9" w:rsidTr="00972575">
        <w:trPr>
          <w:jc w:val="center"/>
        </w:trPr>
        <w:tc>
          <w:tcPr>
            <w:tcW w:w="4431" w:type="dxa"/>
          </w:tcPr>
          <w:p w:rsidR="004443B9" w:rsidRDefault="00ED1702" w:rsidP="00972575">
            <w:pPr>
              <w:spacing w:after="200" w:line="276" w:lineRule="auto"/>
              <w:contextualSpacing/>
              <w:jc w:val="center"/>
            </w:pPr>
            <w:r w:rsidRPr="004443B9">
              <w:rPr>
                <w:noProof/>
              </w:rPr>
              <w:drawing>
                <wp:inline distT="0" distB="0" distL="0" distR="0" wp14:anchorId="4C5D878A" wp14:editId="3B25A135">
                  <wp:extent cx="1741176" cy="2423974"/>
                  <wp:effectExtent l="1587" t="0" r="0" b="0"/>
                  <wp:docPr id="10" name="Picture 10" descr="J:\Travelers and Procedures\C75\C75 flangeBCP\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Travelers and Procedures\C75\C75 flangeBCP\IMG_011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7097" t="20210" r="18718" b="16367"/>
                          <a:stretch/>
                        </pic:blipFill>
                        <pic:spPr bwMode="auto">
                          <a:xfrm rot="5400000">
                            <a:off x="0" y="0"/>
                            <a:ext cx="1750800" cy="2437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2" w:type="dxa"/>
          </w:tcPr>
          <w:p w:rsidR="004443B9" w:rsidRDefault="00ED1702" w:rsidP="00972575">
            <w:pPr>
              <w:spacing w:after="200" w:line="276" w:lineRule="auto"/>
              <w:contextualSpacing/>
              <w:jc w:val="center"/>
            </w:pPr>
            <w:r w:rsidRPr="004443B9">
              <w:rPr>
                <w:noProof/>
              </w:rPr>
              <w:drawing>
                <wp:inline distT="0" distB="0" distL="0" distR="0" wp14:anchorId="0AE2A719" wp14:editId="34313277">
                  <wp:extent cx="2198046" cy="1744536"/>
                  <wp:effectExtent l="0" t="0" r="0" b="8255"/>
                  <wp:docPr id="12" name="Picture 12" descr="J:\Travelers and Procedures\C75\C75 flangeBCP\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Travelers and Procedures\C75\C75 flangeBCP\IMG_012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970" t="28838" r="25915" b="19213"/>
                          <a:stretch/>
                        </pic:blipFill>
                        <pic:spPr bwMode="auto">
                          <a:xfrm>
                            <a:off x="0" y="0"/>
                            <a:ext cx="2227009" cy="17675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43B9" w:rsidTr="00972575">
        <w:trPr>
          <w:jc w:val="center"/>
        </w:trPr>
        <w:tc>
          <w:tcPr>
            <w:tcW w:w="4431" w:type="dxa"/>
          </w:tcPr>
          <w:p w:rsidR="004443B9" w:rsidRDefault="004443B9" w:rsidP="00972575">
            <w:pPr>
              <w:spacing w:after="200" w:line="276" w:lineRule="auto"/>
              <w:contextualSpacing/>
              <w:jc w:val="center"/>
            </w:pPr>
            <w:r w:rsidRPr="004443B9">
              <w:rPr>
                <w:noProof/>
              </w:rPr>
              <w:lastRenderedPageBreak/>
              <w:drawing>
                <wp:inline distT="0" distB="0" distL="0" distR="0" wp14:anchorId="23BD11F7" wp14:editId="2766F4FE">
                  <wp:extent cx="2061151" cy="1298867"/>
                  <wp:effectExtent l="0" t="0" r="0" b="0"/>
                  <wp:docPr id="8" name="Picture 8" descr="J:\Travelers and Procedures\C75\C75 flangeBCP\IMG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Travelers and Procedures\C75\C75 flangeBCP\IMG_011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359" t="28808" r="8848" b="12580"/>
                          <a:stretch/>
                        </pic:blipFill>
                        <pic:spPr bwMode="auto">
                          <a:xfrm rot="5400000">
                            <a:off x="0" y="0"/>
                            <a:ext cx="2091418" cy="13179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2" w:type="dxa"/>
          </w:tcPr>
          <w:p w:rsidR="004443B9" w:rsidRDefault="004443B9" w:rsidP="00972575">
            <w:pPr>
              <w:spacing w:after="200" w:line="276" w:lineRule="auto"/>
              <w:contextualSpacing/>
              <w:jc w:val="center"/>
            </w:pPr>
            <w:r w:rsidRPr="004443B9">
              <w:rPr>
                <w:noProof/>
              </w:rPr>
              <w:drawing>
                <wp:inline distT="0" distB="0" distL="0" distR="0" wp14:anchorId="6396BBD6" wp14:editId="28B0F69B">
                  <wp:extent cx="1939278" cy="2106906"/>
                  <wp:effectExtent l="0" t="0" r="4445" b="8255"/>
                  <wp:docPr id="13" name="Picture 13" descr="J:\Travelers and Procedures\C75\C75 flangeBCP\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Travelers and Procedures\C75\C75 flangeBCP\IMG_009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185" t="13494" r="27593" b="28270"/>
                          <a:stretch/>
                        </pic:blipFill>
                        <pic:spPr bwMode="auto">
                          <a:xfrm>
                            <a:off x="0" y="0"/>
                            <a:ext cx="1957934" cy="21271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2575" w:rsidTr="00136180">
        <w:trPr>
          <w:jc w:val="center"/>
        </w:trPr>
        <w:tc>
          <w:tcPr>
            <w:tcW w:w="8743" w:type="dxa"/>
            <w:gridSpan w:val="2"/>
          </w:tcPr>
          <w:p w:rsidR="00972575" w:rsidRDefault="00972575" w:rsidP="00972575">
            <w:pPr>
              <w:spacing w:after="200" w:line="276" w:lineRule="auto"/>
              <w:contextualSpacing/>
              <w:jc w:val="center"/>
            </w:pPr>
            <w:r w:rsidRPr="004443B9">
              <w:rPr>
                <w:noProof/>
              </w:rPr>
              <w:drawing>
                <wp:inline distT="0" distB="0" distL="0" distR="0" wp14:anchorId="4EA2D8AB" wp14:editId="585EF3C2">
                  <wp:extent cx="2037285" cy="1507249"/>
                  <wp:effectExtent l="0" t="0" r="1270" b="0"/>
                  <wp:docPr id="14" name="Picture 14" descr="J:\Travelers and Procedures\C75\C75 flangeBCP\IMG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Travelers and Procedures\C75\C75 flangeBCP\IMG_010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431" t="52502" r="26061" b="7560"/>
                          <a:stretch/>
                        </pic:blipFill>
                        <pic:spPr bwMode="auto">
                          <a:xfrm>
                            <a:off x="0" y="0"/>
                            <a:ext cx="2050145" cy="15167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443B9" w:rsidRPr="003C486B" w:rsidRDefault="004443B9" w:rsidP="004443B9">
      <w:pPr>
        <w:spacing w:after="200" w:line="276" w:lineRule="auto"/>
        <w:contextualSpacing/>
      </w:pPr>
    </w:p>
    <w:p w:rsidR="00ED1702" w:rsidRDefault="00ED1702" w:rsidP="00635BFB">
      <w:pPr>
        <w:numPr>
          <w:ilvl w:val="0"/>
          <w:numId w:val="30"/>
        </w:numPr>
        <w:spacing w:after="200" w:line="276" w:lineRule="auto"/>
        <w:ind w:left="990"/>
        <w:contextualSpacing/>
      </w:pPr>
      <w:r>
        <w:t xml:space="preserve">After the prescribed time has elapsed, carefully remove the flange from the acid.  </w:t>
      </w:r>
    </w:p>
    <w:p w:rsidR="00063F63" w:rsidRDefault="00063F63" w:rsidP="00635BFB">
      <w:pPr>
        <w:numPr>
          <w:ilvl w:val="0"/>
          <w:numId w:val="30"/>
        </w:numPr>
        <w:spacing w:after="200" w:line="276" w:lineRule="auto"/>
        <w:ind w:left="990"/>
        <w:contextualSpacing/>
      </w:pPr>
      <w:r>
        <w:t>Thoroughly</w:t>
      </w:r>
      <w:r w:rsidRPr="003C486B">
        <w:t xml:space="preserve"> rinse the </w:t>
      </w:r>
      <w:r w:rsidR="00871D24">
        <w:t>flange and cavity</w:t>
      </w:r>
      <w:r w:rsidRPr="003C486B">
        <w:t xml:space="preserve"> immediately.</w:t>
      </w:r>
    </w:p>
    <w:p w:rsidR="0086632F" w:rsidRDefault="0086632F" w:rsidP="0086632F">
      <w:pPr>
        <w:spacing w:after="200" w:line="276" w:lineRule="auto"/>
        <w:ind w:left="630"/>
        <w:contextualSpacing/>
        <w:jc w:val="center"/>
      </w:pPr>
      <w:r w:rsidRPr="0086632F">
        <w:rPr>
          <w:noProof/>
        </w:rPr>
        <w:drawing>
          <wp:inline distT="0" distB="0" distL="0" distR="0">
            <wp:extent cx="2057392" cy="2022779"/>
            <wp:effectExtent l="0" t="1905" r="0" b="0"/>
            <wp:docPr id="17" name="Picture 17" descr="J:\Travelers and Procedures\C75\C75 flangeBCP\IMG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Travelers and Procedures\C75\C75 flangeBCP\IMG_010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788" t="2578" r="14002" b="190"/>
                    <a:stretch/>
                  </pic:blipFill>
                  <pic:spPr bwMode="auto">
                    <a:xfrm rot="5400000">
                      <a:off x="0" y="0"/>
                      <a:ext cx="2073117" cy="2038239"/>
                    </a:xfrm>
                    <a:prstGeom prst="rect">
                      <a:avLst/>
                    </a:prstGeom>
                    <a:noFill/>
                    <a:ln>
                      <a:noFill/>
                    </a:ln>
                    <a:extLst>
                      <a:ext uri="{53640926-AAD7-44D8-BBD7-CCE9431645EC}">
                        <a14:shadowObscured xmlns:a14="http://schemas.microsoft.com/office/drawing/2010/main"/>
                      </a:ext>
                    </a:extLst>
                  </pic:spPr>
                </pic:pic>
              </a:graphicData>
            </a:graphic>
          </wp:inline>
        </w:drawing>
      </w:r>
    </w:p>
    <w:p w:rsidR="00871D24" w:rsidRPr="003C486B" w:rsidRDefault="00871D24" w:rsidP="00635BFB">
      <w:pPr>
        <w:numPr>
          <w:ilvl w:val="0"/>
          <w:numId w:val="30"/>
        </w:numPr>
        <w:spacing w:after="200" w:line="276" w:lineRule="auto"/>
        <w:ind w:left="990"/>
        <w:contextualSpacing/>
      </w:pPr>
      <w:r>
        <w:t xml:space="preserve">Discard the used acid into the </w:t>
      </w:r>
      <w:r w:rsidR="00FD3D4E">
        <w:t>“</w:t>
      </w:r>
      <w:r>
        <w:t>spent acid</w:t>
      </w:r>
      <w:r w:rsidR="00FD3D4E">
        <w:t>”</w:t>
      </w:r>
      <w:r>
        <w:t xml:space="preserve"> container to the side of the hood.  </w:t>
      </w:r>
    </w:p>
    <w:p w:rsidR="00ED1702" w:rsidRDefault="00063F63" w:rsidP="0083485F">
      <w:pPr>
        <w:numPr>
          <w:ilvl w:val="0"/>
          <w:numId w:val="30"/>
        </w:numPr>
        <w:spacing w:after="200" w:line="276" w:lineRule="auto"/>
        <w:ind w:left="990"/>
        <w:contextualSpacing/>
      </w:pPr>
      <w:r>
        <w:t>Repeat as needed for a</w:t>
      </w:r>
      <w:r w:rsidRPr="003C486B">
        <w:t xml:space="preserve">dditional </w:t>
      </w:r>
      <w:r w:rsidR="00AB3796">
        <w:t>flanges</w:t>
      </w:r>
      <w:r w:rsidRPr="003C486B">
        <w:t>.</w:t>
      </w:r>
    </w:p>
    <w:p w:rsidR="00AB3796" w:rsidRPr="003C486B" w:rsidRDefault="00AB3796" w:rsidP="00AB3796">
      <w:pPr>
        <w:numPr>
          <w:ilvl w:val="0"/>
          <w:numId w:val="30"/>
        </w:numPr>
        <w:spacing w:after="200" w:line="276" w:lineRule="auto"/>
        <w:ind w:left="990"/>
        <w:contextualSpacing/>
      </w:pPr>
      <w:r w:rsidRPr="003C486B">
        <w:t>Return acid to the storage container.</w:t>
      </w:r>
    </w:p>
    <w:p w:rsidR="0086632F" w:rsidRDefault="00AB3796" w:rsidP="003D33DE">
      <w:pPr>
        <w:numPr>
          <w:ilvl w:val="0"/>
          <w:numId w:val="30"/>
        </w:numPr>
        <w:spacing w:after="200" w:line="276" w:lineRule="auto"/>
        <w:ind w:left="990"/>
        <w:contextualSpacing/>
      </w:pPr>
      <w:r>
        <w:t xml:space="preserve">When etching is complete, perform a final rinse of the entire cavity inside and out. </w:t>
      </w:r>
    </w:p>
    <w:p w:rsidR="00AB3796" w:rsidRDefault="0086632F" w:rsidP="0086632F">
      <w:pPr>
        <w:spacing w:after="200" w:line="276" w:lineRule="auto"/>
        <w:ind w:left="630"/>
        <w:contextualSpacing/>
        <w:jc w:val="center"/>
      </w:pPr>
      <w:r w:rsidRPr="0086632F">
        <w:rPr>
          <w:noProof/>
        </w:rPr>
        <w:lastRenderedPageBreak/>
        <w:drawing>
          <wp:inline distT="0" distB="0" distL="0" distR="0">
            <wp:extent cx="2764515" cy="1281088"/>
            <wp:effectExtent l="0" t="1270" r="0" b="0"/>
            <wp:docPr id="15" name="Picture 15" descr="J:\Travelers and Procedures\C75\C75 flangeBCP\IMG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Travelers and Procedures\C75\C75 flangeBCP\IMG_012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797" t="30699" r="7349" b="24926"/>
                    <a:stretch/>
                  </pic:blipFill>
                  <pic:spPr bwMode="auto">
                    <a:xfrm rot="16200000">
                      <a:off x="0" y="0"/>
                      <a:ext cx="2777142" cy="1286939"/>
                    </a:xfrm>
                    <a:prstGeom prst="rect">
                      <a:avLst/>
                    </a:prstGeom>
                    <a:noFill/>
                    <a:ln>
                      <a:noFill/>
                    </a:ln>
                    <a:extLst>
                      <a:ext uri="{53640926-AAD7-44D8-BBD7-CCE9431645EC}">
                        <a14:shadowObscured xmlns:a14="http://schemas.microsoft.com/office/drawing/2010/main"/>
                      </a:ext>
                    </a:extLst>
                  </pic:spPr>
                </pic:pic>
              </a:graphicData>
            </a:graphic>
          </wp:inline>
        </w:drawing>
      </w:r>
    </w:p>
    <w:p w:rsidR="00AB3796" w:rsidRDefault="00ED1702" w:rsidP="003D33DE">
      <w:pPr>
        <w:numPr>
          <w:ilvl w:val="0"/>
          <w:numId w:val="30"/>
        </w:numPr>
        <w:spacing w:after="200" w:line="276" w:lineRule="auto"/>
        <w:ind w:left="990"/>
        <w:contextualSpacing/>
      </w:pPr>
      <w:r w:rsidRPr="00ED1702">
        <w:t>Dry and inspect the flange</w:t>
      </w:r>
      <w:r w:rsidR="00AB3796">
        <w:t>s</w:t>
      </w:r>
      <w:r w:rsidRPr="00ED1702">
        <w:t xml:space="preserve">. </w:t>
      </w:r>
    </w:p>
    <w:p w:rsidR="00ED1702" w:rsidRDefault="00ED1702" w:rsidP="00AB3796">
      <w:pPr>
        <w:numPr>
          <w:ilvl w:val="1"/>
          <w:numId w:val="30"/>
        </w:numPr>
        <w:spacing w:after="200" w:line="276" w:lineRule="auto"/>
        <w:contextualSpacing/>
      </w:pPr>
      <w:r w:rsidRPr="00ED1702">
        <w:t xml:space="preserve">The flange sealing surface must be stain-free. </w:t>
      </w:r>
      <w:r w:rsidR="00AB3796">
        <w:t xml:space="preserve"> </w:t>
      </w:r>
      <w:r w:rsidRPr="00ED1702">
        <w:t>If it is not, etch the flange again to remove the stains.</w:t>
      </w:r>
    </w:p>
    <w:p w:rsidR="00ED1702" w:rsidRDefault="00ED1702" w:rsidP="00ED1702">
      <w:pPr>
        <w:numPr>
          <w:ilvl w:val="1"/>
          <w:numId w:val="30"/>
        </w:numPr>
        <w:spacing w:after="200" w:line="276" w:lineRule="auto"/>
        <w:contextualSpacing/>
      </w:pPr>
      <w:r>
        <w:t xml:space="preserve">Additionally, HF may be applied to the flange with a Q-tip to remove stains.  </w:t>
      </w:r>
    </w:p>
    <w:p w:rsidR="00063F63" w:rsidRPr="003C486B" w:rsidRDefault="00063F63" w:rsidP="00635BFB">
      <w:pPr>
        <w:numPr>
          <w:ilvl w:val="0"/>
          <w:numId w:val="30"/>
        </w:numPr>
        <w:spacing w:after="200" w:line="276" w:lineRule="auto"/>
        <w:ind w:left="990"/>
        <w:contextualSpacing/>
      </w:pPr>
      <w:r w:rsidRPr="003C486B">
        <w:t xml:space="preserve">Ensure all acid containers are closed and sealed. </w:t>
      </w:r>
      <w:r w:rsidR="00AB3796">
        <w:t xml:space="preserve"> </w:t>
      </w:r>
      <w:r w:rsidRPr="003C486B">
        <w:t xml:space="preserve">Thoroughly rinse off the mixed acid container with DI water and return it to the acid storage cabinet. </w:t>
      </w:r>
      <w:r w:rsidR="00AB3796">
        <w:t xml:space="preserve"> </w:t>
      </w:r>
      <w:r w:rsidRPr="003C486B">
        <w:t>If necessary, allow acid to cool prior to storage.</w:t>
      </w:r>
    </w:p>
    <w:p w:rsidR="00063F63" w:rsidRPr="003C486B" w:rsidRDefault="00063F63" w:rsidP="00635BFB">
      <w:pPr>
        <w:numPr>
          <w:ilvl w:val="0"/>
          <w:numId w:val="30"/>
        </w:numPr>
        <w:spacing w:after="200" w:line="276" w:lineRule="auto"/>
        <w:ind w:left="990"/>
        <w:contextualSpacing/>
      </w:pPr>
      <w:r w:rsidRPr="003C486B">
        <w:t>Meticulously rinse off all process hardware</w:t>
      </w:r>
      <w:r w:rsidR="00AB3796">
        <w:t>, the BackTech,</w:t>
      </w:r>
      <w:r w:rsidRPr="003C486B">
        <w:t xml:space="preserve"> associated containers and tooling</w:t>
      </w:r>
      <w:r>
        <w:t>.</w:t>
      </w:r>
    </w:p>
    <w:p w:rsidR="00063F63" w:rsidRDefault="00AB3796" w:rsidP="00635BFB">
      <w:pPr>
        <w:numPr>
          <w:ilvl w:val="0"/>
          <w:numId w:val="30"/>
        </w:numPr>
        <w:spacing w:after="200" w:line="276" w:lineRule="auto"/>
        <w:ind w:left="990"/>
        <w:contextualSpacing/>
      </w:pPr>
      <w:r>
        <w:t>Clean up the hood</w:t>
      </w:r>
      <w:r w:rsidR="00063F63" w:rsidRPr="003C486B">
        <w:t xml:space="preserve">, rinse all surfaces with DI </w:t>
      </w:r>
      <w:r w:rsidR="00FD3D4E" w:rsidRPr="003C486B">
        <w:t>water,</w:t>
      </w:r>
      <w:r w:rsidR="00063F63" w:rsidRPr="003C486B">
        <w:t xml:space="preserve"> and test with pH paper</w:t>
      </w:r>
      <w:r>
        <w:t>.</w:t>
      </w:r>
    </w:p>
    <w:p w:rsidR="00AB3796" w:rsidRPr="003C486B" w:rsidRDefault="00AB3796" w:rsidP="00635BFB">
      <w:pPr>
        <w:numPr>
          <w:ilvl w:val="0"/>
          <w:numId w:val="30"/>
        </w:numPr>
        <w:spacing w:after="200" w:line="276" w:lineRule="auto"/>
        <w:ind w:left="990"/>
        <w:contextualSpacing/>
      </w:pPr>
      <w:r>
        <w:t xml:space="preserve">Rinse PPE. </w:t>
      </w:r>
    </w:p>
    <w:p w:rsidR="00E4520B" w:rsidRPr="00E4520B" w:rsidRDefault="00063F63" w:rsidP="00E4520B">
      <w:pPr>
        <w:numPr>
          <w:ilvl w:val="0"/>
          <w:numId w:val="30"/>
        </w:numPr>
        <w:spacing w:after="200" w:line="276" w:lineRule="auto"/>
        <w:ind w:left="990"/>
        <w:contextualSpacing/>
      </w:pPr>
      <w:r w:rsidRPr="003C486B">
        <w:t>Squeegee floor around work area to remove any excess water resulting from rinse process.</w:t>
      </w:r>
    </w:p>
    <w:p w:rsidR="00E4520B" w:rsidRDefault="00FD3D4E" w:rsidP="002F1957">
      <w:pPr>
        <w:pStyle w:val="Heading2"/>
        <w:spacing w:line="360" w:lineRule="auto"/>
      </w:pPr>
      <w:r>
        <w:t>Inspection and Cleaning</w:t>
      </w:r>
    </w:p>
    <w:p w:rsidR="00AB3796" w:rsidRDefault="00AB3796" w:rsidP="00FA2020">
      <w:pPr>
        <w:numPr>
          <w:ilvl w:val="0"/>
          <w:numId w:val="31"/>
        </w:numPr>
        <w:spacing w:after="200" w:line="276" w:lineRule="auto"/>
        <w:ind w:left="990"/>
        <w:contextualSpacing/>
      </w:pPr>
      <w:r>
        <w:t xml:space="preserve">Dry and inspect the </w:t>
      </w:r>
      <w:r w:rsidRPr="00091238">
        <w:t xml:space="preserve">HOM’s, FPC, Field Probe, and Beam </w:t>
      </w:r>
      <w:r>
        <w:t>T</w:t>
      </w:r>
      <w:r w:rsidRPr="00091238">
        <w:t>ube sealing surfaces</w:t>
      </w:r>
      <w:r>
        <w:t xml:space="preserve">. </w:t>
      </w:r>
      <w:r w:rsidRPr="00091238">
        <w:t xml:space="preserve"> If any </w:t>
      </w:r>
      <w:r>
        <w:t xml:space="preserve">irregularities </w:t>
      </w:r>
      <w:r w:rsidRPr="00091238">
        <w:t xml:space="preserve">are found, record them and promptly notify </w:t>
      </w:r>
      <w:r>
        <w:t xml:space="preserve">your supervisor and/or the PI/SOTR. </w:t>
      </w:r>
    </w:p>
    <w:p w:rsidR="0086632F" w:rsidRDefault="0086632F" w:rsidP="0086632F">
      <w:pPr>
        <w:numPr>
          <w:ilvl w:val="0"/>
          <w:numId w:val="31"/>
        </w:numPr>
        <w:spacing w:after="200" w:line="276" w:lineRule="auto"/>
        <w:ind w:left="990"/>
        <w:contextualSpacing/>
      </w:pPr>
      <w:r>
        <w:t xml:space="preserve">The cavity must be </w:t>
      </w:r>
      <w:proofErr w:type="spellStart"/>
      <w:r>
        <w:t>ultrasoniced</w:t>
      </w:r>
      <w:proofErr w:type="spellEnd"/>
      <w:r>
        <w:t xml:space="preserve"> to clean and remove any residual acid.  </w:t>
      </w:r>
    </w:p>
    <w:p w:rsidR="0086632F" w:rsidRPr="003C486B" w:rsidRDefault="0086632F" w:rsidP="0086632F">
      <w:pPr>
        <w:numPr>
          <w:ilvl w:val="0"/>
          <w:numId w:val="31"/>
        </w:numPr>
        <w:spacing w:after="200" w:line="276" w:lineRule="auto"/>
        <w:ind w:left="990"/>
        <w:contextualSpacing/>
      </w:pPr>
      <w:r>
        <w:t xml:space="preserve">Follow the cavity USC degreasing procedure to proceed.  </w:t>
      </w:r>
    </w:p>
    <w:p w:rsidR="005A7C7A" w:rsidRPr="005A7C7A" w:rsidRDefault="005A7C7A" w:rsidP="005A7C7A">
      <w:pPr>
        <w:autoSpaceDE w:val="0"/>
        <w:autoSpaceDN w:val="0"/>
        <w:adjustRightInd w:val="0"/>
      </w:pPr>
    </w:p>
    <w:p w:rsidR="005A7C7A" w:rsidRDefault="005A7C7A" w:rsidP="005A7C7A">
      <w:pPr>
        <w:pStyle w:val="Heading1"/>
      </w:pPr>
      <w:r w:rsidRPr="001308A1">
        <w:rPr>
          <w:rStyle w:val="SC2414"/>
          <w:b/>
          <w:szCs w:val="32"/>
        </w:rPr>
        <w:t>Revision History</w:t>
      </w:r>
    </w:p>
    <w:p w:rsidR="005A7C7A" w:rsidRDefault="005A7C7A" w:rsidP="005A7C7A">
      <w:pPr>
        <w:rPr>
          <w:rFonts w:ascii="Times" w:hAnsi="Times"/>
        </w:rPr>
      </w:pPr>
    </w:p>
    <w:tbl>
      <w:tblPr>
        <w:tblW w:w="93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358"/>
        <w:gridCol w:w="1792"/>
      </w:tblGrid>
      <w:tr w:rsidR="005A7C7A" w:rsidRPr="004563B5" w:rsidTr="007D4BBE">
        <w:trPr>
          <w:trHeight w:val="273"/>
          <w:jc w:val="center"/>
        </w:trPr>
        <w:tc>
          <w:tcPr>
            <w:tcW w:w="1194" w:type="dxa"/>
            <w:shd w:val="clear" w:color="auto" w:fill="DEEAF6"/>
            <w:tcMar>
              <w:top w:w="0" w:type="dxa"/>
              <w:left w:w="108" w:type="dxa"/>
              <w:bottom w:w="0" w:type="dxa"/>
              <w:right w:w="108" w:type="dxa"/>
            </w:tcMar>
            <w:vAlign w:val="bottom"/>
          </w:tcPr>
          <w:p w:rsidR="005A7C7A" w:rsidRPr="004563B5" w:rsidRDefault="005A7C7A" w:rsidP="007D4BBE">
            <w:pPr>
              <w:pStyle w:val="Default"/>
              <w:jc w:val="center"/>
              <w:rPr>
                <w:rFonts w:cs="Calibri"/>
                <w:b/>
                <w:sz w:val="20"/>
                <w:szCs w:val="20"/>
              </w:rPr>
            </w:pPr>
            <w:r w:rsidRPr="004563B5">
              <w:rPr>
                <w:rStyle w:val="SC2414"/>
                <w:rFonts w:cs="Calibri"/>
                <w:sz w:val="20"/>
                <w:szCs w:val="20"/>
              </w:rPr>
              <w:t>Rev #</w:t>
            </w:r>
          </w:p>
        </w:tc>
        <w:tc>
          <w:tcPr>
            <w:tcW w:w="6358" w:type="dxa"/>
            <w:shd w:val="clear" w:color="auto" w:fill="DEEAF6"/>
            <w:tcMar>
              <w:top w:w="0" w:type="dxa"/>
              <w:left w:w="108" w:type="dxa"/>
              <w:bottom w:w="0" w:type="dxa"/>
              <w:right w:w="108" w:type="dxa"/>
            </w:tcMar>
            <w:vAlign w:val="bottom"/>
            <w:hideMark/>
          </w:tcPr>
          <w:p w:rsidR="005A7C7A" w:rsidRPr="004563B5" w:rsidRDefault="005A7C7A" w:rsidP="007D4BBE">
            <w:pPr>
              <w:pStyle w:val="Default"/>
              <w:jc w:val="center"/>
              <w:rPr>
                <w:rFonts w:cs="Calibri"/>
                <w:b/>
                <w:sz w:val="20"/>
                <w:szCs w:val="20"/>
              </w:rPr>
            </w:pPr>
            <w:r w:rsidRPr="004563B5">
              <w:rPr>
                <w:rStyle w:val="SC2414"/>
                <w:rFonts w:cs="Calibri"/>
                <w:sz w:val="20"/>
                <w:szCs w:val="20"/>
              </w:rPr>
              <w:t>Revision or update:</w:t>
            </w:r>
          </w:p>
        </w:tc>
        <w:tc>
          <w:tcPr>
            <w:tcW w:w="1792" w:type="dxa"/>
            <w:shd w:val="clear" w:color="auto" w:fill="DEEAF6"/>
            <w:tcMar>
              <w:top w:w="0" w:type="dxa"/>
              <w:left w:w="108" w:type="dxa"/>
              <w:bottom w:w="0" w:type="dxa"/>
              <w:right w:w="108" w:type="dxa"/>
            </w:tcMar>
            <w:vAlign w:val="bottom"/>
            <w:hideMark/>
          </w:tcPr>
          <w:p w:rsidR="005A7C7A" w:rsidRPr="004563B5" w:rsidRDefault="005A7C7A" w:rsidP="007D4BBE">
            <w:pPr>
              <w:pStyle w:val="Default"/>
              <w:jc w:val="center"/>
              <w:rPr>
                <w:rFonts w:cs="Calibri"/>
                <w:b/>
                <w:sz w:val="20"/>
                <w:szCs w:val="20"/>
              </w:rPr>
            </w:pPr>
            <w:r w:rsidRPr="004563B5">
              <w:rPr>
                <w:rStyle w:val="SC2414"/>
                <w:rFonts w:cs="Calibri"/>
                <w:sz w:val="20"/>
                <w:szCs w:val="20"/>
              </w:rPr>
              <w:t>Effective:</w:t>
            </w:r>
          </w:p>
        </w:tc>
      </w:tr>
      <w:tr w:rsidR="005A7C7A" w:rsidRPr="004563B5" w:rsidTr="007D4BBE">
        <w:trPr>
          <w:trHeight w:val="390"/>
          <w:jc w:val="center"/>
        </w:trPr>
        <w:tc>
          <w:tcPr>
            <w:tcW w:w="1194" w:type="dxa"/>
            <w:tcMar>
              <w:top w:w="0" w:type="dxa"/>
              <w:left w:w="108" w:type="dxa"/>
              <w:bottom w:w="0" w:type="dxa"/>
              <w:right w:w="108" w:type="dxa"/>
            </w:tcMar>
            <w:vAlign w:val="center"/>
          </w:tcPr>
          <w:p w:rsidR="005A7C7A" w:rsidRPr="00C100C4" w:rsidRDefault="00C100C4" w:rsidP="007D4BBE">
            <w:pPr>
              <w:pStyle w:val="Default"/>
              <w:jc w:val="center"/>
              <w:rPr>
                <w:rStyle w:val="SC2414"/>
                <w:b w:val="0"/>
                <w:sz w:val="20"/>
                <w:szCs w:val="20"/>
              </w:rPr>
            </w:pPr>
            <w:r w:rsidRPr="00C100C4">
              <w:rPr>
                <w:rStyle w:val="SC2414"/>
                <w:b w:val="0"/>
                <w:sz w:val="20"/>
                <w:szCs w:val="20"/>
              </w:rPr>
              <w:t xml:space="preserve">Release </w:t>
            </w:r>
          </w:p>
        </w:tc>
        <w:tc>
          <w:tcPr>
            <w:tcW w:w="6358" w:type="dxa"/>
            <w:tcMar>
              <w:top w:w="0" w:type="dxa"/>
              <w:left w:w="108" w:type="dxa"/>
              <w:bottom w:w="0" w:type="dxa"/>
              <w:right w:w="108" w:type="dxa"/>
            </w:tcMar>
            <w:vAlign w:val="center"/>
          </w:tcPr>
          <w:p w:rsidR="005A7C7A" w:rsidRPr="00C100C4" w:rsidRDefault="00C100C4" w:rsidP="00C100C4">
            <w:pPr>
              <w:jc w:val="center"/>
              <w:rPr>
                <w:bCs/>
                <w:sz w:val="20"/>
                <w:szCs w:val="20"/>
              </w:rPr>
            </w:pPr>
            <w:r w:rsidRPr="00C100C4">
              <w:rPr>
                <w:bCs/>
                <w:sz w:val="20"/>
                <w:szCs w:val="20"/>
              </w:rPr>
              <w:t xml:space="preserve">Initial Release </w:t>
            </w:r>
          </w:p>
        </w:tc>
        <w:tc>
          <w:tcPr>
            <w:tcW w:w="1792" w:type="dxa"/>
            <w:tcMar>
              <w:top w:w="0" w:type="dxa"/>
              <w:left w:w="108" w:type="dxa"/>
              <w:bottom w:w="0" w:type="dxa"/>
              <w:right w:w="108" w:type="dxa"/>
            </w:tcMar>
            <w:vAlign w:val="center"/>
          </w:tcPr>
          <w:p w:rsidR="005A7C7A" w:rsidRPr="00C100C4" w:rsidRDefault="001B1BE9" w:rsidP="00194A87">
            <w:pPr>
              <w:jc w:val="center"/>
              <w:rPr>
                <w:sz w:val="20"/>
                <w:szCs w:val="20"/>
              </w:rPr>
            </w:pPr>
            <w:r>
              <w:rPr>
                <w:sz w:val="20"/>
                <w:szCs w:val="20"/>
              </w:rPr>
              <w:t>02</w:t>
            </w:r>
            <w:r w:rsidR="00E4520B">
              <w:rPr>
                <w:sz w:val="20"/>
                <w:szCs w:val="20"/>
              </w:rPr>
              <w:t>/</w:t>
            </w:r>
            <w:r>
              <w:rPr>
                <w:sz w:val="20"/>
                <w:szCs w:val="20"/>
              </w:rPr>
              <w:t>2</w:t>
            </w:r>
            <w:r w:rsidR="00194A87">
              <w:rPr>
                <w:sz w:val="20"/>
                <w:szCs w:val="20"/>
              </w:rPr>
              <w:t>4</w:t>
            </w:r>
            <w:r w:rsidR="00E4520B">
              <w:rPr>
                <w:sz w:val="20"/>
                <w:szCs w:val="20"/>
              </w:rPr>
              <w:t>/20</w:t>
            </w:r>
            <w:r>
              <w:rPr>
                <w:sz w:val="20"/>
                <w:szCs w:val="20"/>
              </w:rPr>
              <w:t>20</w:t>
            </w:r>
          </w:p>
        </w:tc>
      </w:tr>
      <w:tr w:rsidR="005A7C7A" w:rsidRPr="004563B5" w:rsidTr="007D4BBE">
        <w:trPr>
          <w:trHeight w:val="390"/>
          <w:jc w:val="center"/>
        </w:trPr>
        <w:tc>
          <w:tcPr>
            <w:tcW w:w="1194" w:type="dxa"/>
            <w:tcMar>
              <w:top w:w="0" w:type="dxa"/>
              <w:left w:w="108" w:type="dxa"/>
              <w:bottom w:w="0" w:type="dxa"/>
              <w:right w:w="108" w:type="dxa"/>
            </w:tcMar>
            <w:vAlign w:val="center"/>
          </w:tcPr>
          <w:p w:rsidR="005A7C7A" w:rsidRPr="00C100C4" w:rsidRDefault="005A7C7A" w:rsidP="007D4BBE">
            <w:pPr>
              <w:pStyle w:val="Default"/>
              <w:jc w:val="center"/>
              <w:rPr>
                <w:rStyle w:val="SC2414"/>
                <w:b w:val="0"/>
                <w:sz w:val="20"/>
                <w:szCs w:val="20"/>
              </w:rPr>
            </w:pPr>
          </w:p>
        </w:tc>
        <w:tc>
          <w:tcPr>
            <w:tcW w:w="6358" w:type="dxa"/>
            <w:tcMar>
              <w:top w:w="0" w:type="dxa"/>
              <w:left w:w="108" w:type="dxa"/>
              <w:bottom w:w="0" w:type="dxa"/>
              <w:right w:w="108" w:type="dxa"/>
            </w:tcMar>
            <w:vAlign w:val="center"/>
          </w:tcPr>
          <w:p w:rsidR="005A7C7A" w:rsidRPr="00C100C4" w:rsidRDefault="005A7C7A" w:rsidP="007D4BBE">
            <w:pPr>
              <w:pStyle w:val="Default"/>
              <w:rPr>
                <w:bCs/>
                <w:sz w:val="20"/>
                <w:szCs w:val="20"/>
              </w:rPr>
            </w:pPr>
          </w:p>
        </w:tc>
        <w:tc>
          <w:tcPr>
            <w:tcW w:w="1792" w:type="dxa"/>
            <w:tcMar>
              <w:top w:w="0" w:type="dxa"/>
              <w:left w:w="108" w:type="dxa"/>
              <w:bottom w:w="0" w:type="dxa"/>
              <w:right w:w="108" w:type="dxa"/>
            </w:tcMar>
            <w:vAlign w:val="center"/>
          </w:tcPr>
          <w:p w:rsidR="005A7C7A" w:rsidRPr="00C100C4" w:rsidRDefault="005A7C7A" w:rsidP="007D4BBE">
            <w:pPr>
              <w:pStyle w:val="Default"/>
              <w:jc w:val="center"/>
              <w:rPr>
                <w:sz w:val="20"/>
                <w:szCs w:val="20"/>
              </w:rPr>
            </w:pPr>
          </w:p>
        </w:tc>
      </w:tr>
    </w:tbl>
    <w:p w:rsidR="005A7C7A" w:rsidRDefault="005A7C7A" w:rsidP="005A7C7A">
      <w:pPr>
        <w:rPr>
          <w:rStyle w:val="SC2414"/>
          <w:rFonts w:ascii="Times" w:hAnsi="Times"/>
          <w:b w:val="0"/>
          <w:szCs w:val="18"/>
        </w:rPr>
      </w:pPr>
    </w:p>
    <w:p w:rsidR="005A7C7A" w:rsidRDefault="005A7C7A" w:rsidP="005A7C7A">
      <w:pPr>
        <w:autoSpaceDE w:val="0"/>
        <w:autoSpaceDN w:val="0"/>
        <w:adjustRightInd w:val="0"/>
      </w:pPr>
      <w:bookmarkStart w:id="2" w:name="_GoBack"/>
      <w:bookmarkEnd w:id="2"/>
    </w:p>
    <w:p w:rsidR="00B05EDD" w:rsidRDefault="00B05EDD" w:rsidP="005A7C7A">
      <w:pPr>
        <w:autoSpaceDE w:val="0"/>
        <w:autoSpaceDN w:val="0"/>
        <w:adjustRightInd w:val="0"/>
      </w:pPr>
    </w:p>
    <w:p w:rsidR="00B05EDD" w:rsidRPr="005A7C7A" w:rsidRDefault="00B05EDD" w:rsidP="005A7C7A">
      <w:pPr>
        <w:autoSpaceDE w:val="0"/>
        <w:autoSpaceDN w:val="0"/>
        <w:adjustRightInd w:val="0"/>
      </w:pPr>
    </w:p>
    <w:p w:rsidR="00C100C4" w:rsidRDefault="00C100C4" w:rsidP="00C100C4">
      <w:pPr>
        <w:pStyle w:val="Heading1"/>
        <w:rPr>
          <w:rStyle w:val="SC2414"/>
          <w:b/>
          <w:szCs w:val="18"/>
        </w:rPr>
      </w:pPr>
      <w:r w:rsidRPr="001308A1">
        <w:rPr>
          <w:rStyle w:val="SC2414"/>
          <w:b/>
          <w:szCs w:val="18"/>
        </w:rPr>
        <w:t>Approvals</w:t>
      </w:r>
    </w:p>
    <w:p w:rsidR="00C100C4" w:rsidRDefault="00C100C4" w:rsidP="00C100C4">
      <w:pPr>
        <w:rPr>
          <w:rFonts w:ascii="Times" w:hAnsi="Times"/>
        </w:rPr>
      </w:pP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761"/>
        <w:gridCol w:w="2788"/>
        <w:gridCol w:w="3081"/>
        <w:gridCol w:w="1440"/>
      </w:tblGrid>
      <w:tr w:rsidR="00E4520B" w:rsidRPr="004563B5" w:rsidTr="00E4520B">
        <w:trPr>
          <w:trHeight w:val="282"/>
          <w:jc w:val="center"/>
        </w:trPr>
        <w:tc>
          <w:tcPr>
            <w:tcW w:w="2761" w:type="dxa"/>
            <w:shd w:val="clear" w:color="auto" w:fill="DEEAF6"/>
            <w:tcMar>
              <w:top w:w="43" w:type="dxa"/>
              <w:left w:w="115" w:type="dxa"/>
              <w:bottom w:w="43" w:type="dxa"/>
              <w:right w:w="115" w:type="dxa"/>
            </w:tcMar>
            <w:vAlign w:val="bottom"/>
            <w:hideMark/>
          </w:tcPr>
          <w:p w:rsidR="00E4520B" w:rsidRPr="004563B5" w:rsidRDefault="00E4520B" w:rsidP="007D4BBE">
            <w:pPr>
              <w:pStyle w:val="Default"/>
              <w:jc w:val="center"/>
              <w:rPr>
                <w:rStyle w:val="SC2414"/>
                <w:rFonts w:cs="Calibri"/>
                <w:bCs w:val="0"/>
                <w:color w:val="auto"/>
                <w:sz w:val="20"/>
                <w:szCs w:val="20"/>
              </w:rPr>
            </w:pPr>
            <w:r w:rsidRPr="004563B5">
              <w:rPr>
                <w:rStyle w:val="SC2414"/>
                <w:rFonts w:cs="Calibri"/>
                <w:color w:val="auto"/>
                <w:sz w:val="20"/>
                <w:szCs w:val="20"/>
              </w:rPr>
              <w:t>Approved by:</w:t>
            </w:r>
          </w:p>
        </w:tc>
        <w:tc>
          <w:tcPr>
            <w:tcW w:w="2788" w:type="dxa"/>
            <w:shd w:val="clear" w:color="auto" w:fill="DEEAF6"/>
          </w:tcPr>
          <w:p w:rsidR="00E4520B" w:rsidRPr="004563B5" w:rsidRDefault="00E4520B" w:rsidP="007D4BBE">
            <w:pPr>
              <w:pStyle w:val="Default"/>
              <w:ind w:right="-115"/>
              <w:jc w:val="center"/>
              <w:rPr>
                <w:rStyle w:val="SC2414"/>
                <w:rFonts w:cs="Calibri"/>
                <w:color w:val="auto"/>
                <w:sz w:val="20"/>
                <w:szCs w:val="20"/>
              </w:rPr>
            </w:pPr>
            <w:r>
              <w:rPr>
                <w:rStyle w:val="SC2414"/>
                <w:rFonts w:cs="Calibri"/>
                <w:color w:val="auto"/>
                <w:sz w:val="20"/>
                <w:szCs w:val="20"/>
              </w:rPr>
              <w:t xml:space="preserve">Name: </w:t>
            </w:r>
          </w:p>
        </w:tc>
        <w:tc>
          <w:tcPr>
            <w:tcW w:w="3081" w:type="dxa"/>
            <w:shd w:val="clear" w:color="auto" w:fill="DEEAF6"/>
            <w:tcMar>
              <w:top w:w="43" w:type="dxa"/>
              <w:left w:w="115" w:type="dxa"/>
              <w:bottom w:w="43" w:type="dxa"/>
              <w:right w:w="115" w:type="dxa"/>
            </w:tcMar>
            <w:vAlign w:val="bottom"/>
            <w:hideMark/>
          </w:tcPr>
          <w:p w:rsidR="00E4520B" w:rsidRPr="004563B5" w:rsidRDefault="00E4520B" w:rsidP="007D4BBE">
            <w:pPr>
              <w:pStyle w:val="Default"/>
              <w:ind w:right="-115"/>
              <w:jc w:val="center"/>
              <w:rPr>
                <w:rFonts w:cs="Calibri"/>
                <w:color w:val="auto"/>
                <w:sz w:val="20"/>
                <w:szCs w:val="20"/>
              </w:rPr>
            </w:pPr>
            <w:r w:rsidRPr="004563B5">
              <w:rPr>
                <w:rStyle w:val="SC2414"/>
                <w:rFonts w:cs="Calibri"/>
                <w:color w:val="auto"/>
                <w:sz w:val="20"/>
                <w:szCs w:val="20"/>
              </w:rPr>
              <w:t>Signature:</w:t>
            </w:r>
          </w:p>
        </w:tc>
        <w:tc>
          <w:tcPr>
            <w:tcW w:w="1440" w:type="dxa"/>
            <w:shd w:val="clear" w:color="auto" w:fill="DEEAF6"/>
            <w:tcMar>
              <w:top w:w="43" w:type="dxa"/>
              <w:left w:w="115" w:type="dxa"/>
              <w:bottom w:w="43" w:type="dxa"/>
              <w:right w:w="115" w:type="dxa"/>
            </w:tcMar>
            <w:vAlign w:val="bottom"/>
            <w:hideMark/>
          </w:tcPr>
          <w:p w:rsidR="00E4520B" w:rsidRPr="004563B5" w:rsidRDefault="00E4520B" w:rsidP="007D4BBE">
            <w:pPr>
              <w:pStyle w:val="Default"/>
              <w:jc w:val="center"/>
              <w:rPr>
                <w:rStyle w:val="SC2414"/>
                <w:rFonts w:cs="Calibri"/>
                <w:color w:val="auto"/>
                <w:sz w:val="20"/>
                <w:szCs w:val="20"/>
              </w:rPr>
            </w:pPr>
            <w:r w:rsidRPr="004563B5">
              <w:rPr>
                <w:rStyle w:val="SC2414"/>
                <w:rFonts w:cs="Calibri"/>
                <w:color w:val="auto"/>
                <w:sz w:val="20"/>
                <w:szCs w:val="20"/>
              </w:rPr>
              <w:t>Date:</w:t>
            </w:r>
          </w:p>
        </w:tc>
      </w:tr>
      <w:tr w:rsidR="00E4520B" w:rsidRPr="004563B5" w:rsidTr="00E4520B">
        <w:trPr>
          <w:trHeight w:val="141"/>
          <w:jc w:val="center"/>
        </w:trPr>
        <w:tc>
          <w:tcPr>
            <w:tcW w:w="2761" w:type="dxa"/>
            <w:tcMar>
              <w:top w:w="43" w:type="dxa"/>
              <w:left w:w="115" w:type="dxa"/>
              <w:bottom w:w="43" w:type="dxa"/>
              <w:right w:w="115" w:type="dxa"/>
            </w:tcMar>
            <w:vAlign w:val="center"/>
          </w:tcPr>
          <w:p w:rsidR="00E4520B" w:rsidRPr="00B6389D" w:rsidRDefault="00E4520B" w:rsidP="00413FD7">
            <w:pPr>
              <w:pStyle w:val="Default"/>
              <w:rPr>
                <w:rFonts w:cs="Calibri"/>
                <w:b/>
                <w:color w:val="auto"/>
                <w:sz w:val="20"/>
                <w:szCs w:val="20"/>
              </w:rPr>
            </w:pPr>
            <w:r>
              <w:rPr>
                <w:rFonts w:cs="Calibri"/>
                <w:b/>
                <w:color w:val="auto"/>
                <w:sz w:val="20"/>
                <w:szCs w:val="20"/>
              </w:rPr>
              <w:t xml:space="preserve">Document Owner </w:t>
            </w:r>
          </w:p>
        </w:tc>
        <w:tc>
          <w:tcPr>
            <w:tcW w:w="2788" w:type="dxa"/>
          </w:tcPr>
          <w:p w:rsidR="00E4520B" w:rsidRDefault="00E4520B" w:rsidP="007D4BBE">
            <w:pPr>
              <w:pStyle w:val="Default"/>
              <w:tabs>
                <w:tab w:val="left" w:pos="2750"/>
              </w:tabs>
              <w:ind w:right="-191"/>
              <w:rPr>
                <w:rFonts w:cs="Calibri"/>
                <w:color w:val="auto"/>
                <w:sz w:val="20"/>
                <w:szCs w:val="20"/>
              </w:rPr>
            </w:pPr>
            <w:r>
              <w:rPr>
                <w:rFonts w:cs="Calibri"/>
                <w:color w:val="auto"/>
                <w:sz w:val="20"/>
                <w:szCs w:val="20"/>
              </w:rPr>
              <w:t xml:space="preserve">Ashley A Mitchell </w:t>
            </w:r>
          </w:p>
        </w:tc>
        <w:tc>
          <w:tcPr>
            <w:tcW w:w="3081" w:type="dxa"/>
            <w:tcMar>
              <w:top w:w="43" w:type="dxa"/>
              <w:left w:w="115" w:type="dxa"/>
              <w:bottom w:w="43" w:type="dxa"/>
              <w:right w:w="115" w:type="dxa"/>
            </w:tcMar>
            <w:vAlign w:val="center"/>
          </w:tcPr>
          <w:p w:rsidR="00E4520B" w:rsidRDefault="00E4520B" w:rsidP="007D4BBE">
            <w:pPr>
              <w:pStyle w:val="Default"/>
              <w:tabs>
                <w:tab w:val="left" w:pos="2750"/>
              </w:tabs>
              <w:ind w:right="-191"/>
              <w:rPr>
                <w:rFonts w:cs="Calibri"/>
                <w:color w:val="auto"/>
                <w:sz w:val="20"/>
                <w:szCs w:val="20"/>
              </w:rPr>
            </w:pPr>
          </w:p>
        </w:tc>
        <w:tc>
          <w:tcPr>
            <w:tcW w:w="1440" w:type="dxa"/>
            <w:tcMar>
              <w:top w:w="43" w:type="dxa"/>
              <w:left w:w="115" w:type="dxa"/>
              <w:bottom w:w="43" w:type="dxa"/>
              <w:right w:w="115" w:type="dxa"/>
            </w:tcMar>
            <w:vAlign w:val="center"/>
          </w:tcPr>
          <w:p w:rsidR="00E4520B" w:rsidRPr="004563B5" w:rsidRDefault="00E4520B" w:rsidP="007D4BBE">
            <w:pPr>
              <w:pStyle w:val="Default"/>
              <w:jc w:val="center"/>
              <w:rPr>
                <w:rFonts w:cs="Calibri"/>
                <w:color w:val="auto"/>
                <w:sz w:val="20"/>
                <w:szCs w:val="20"/>
              </w:rPr>
            </w:pPr>
          </w:p>
        </w:tc>
      </w:tr>
      <w:tr w:rsidR="00E4520B" w:rsidRPr="004563B5" w:rsidTr="00E4520B">
        <w:trPr>
          <w:trHeight w:val="141"/>
          <w:jc w:val="center"/>
        </w:trPr>
        <w:tc>
          <w:tcPr>
            <w:tcW w:w="2761" w:type="dxa"/>
            <w:tcMar>
              <w:top w:w="43" w:type="dxa"/>
              <w:left w:w="115" w:type="dxa"/>
              <w:bottom w:w="43" w:type="dxa"/>
              <w:right w:w="115" w:type="dxa"/>
            </w:tcMar>
            <w:vAlign w:val="center"/>
          </w:tcPr>
          <w:p w:rsidR="00E4520B" w:rsidRPr="00B6389D" w:rsidRDefault="00E4520B" w:rsidP="00E8679F">
            <w:pPr>
              <w:pStyle w:val="Default"/>
              <w:rPr>
                <w:rFonts w:cs="Calibri"/>
                <w:b/>
                <w:color w:val="auto"/>
                <w:sz w:val="20"/>
                <w:szCs w:val="20"/>
              </w:rPr>
            </w:pPr>
            <w:r>
              <w:rPr>
                <w:rFonts w:cs="Calibri"/>
                <w:b/>
                <w:color w:val="auto"/>
                <w:sz w:val="20"/>
                <w:szCs w:val="20"/>
              </w:rPr>
              <w:t xml:space="preserve">Reviewer </w:t>
            </w:r>
          </w:p>
        </w:tc>
        <w:tc>
          <w:tcPr>
            <w:tcW w:w="2788" w:type="dxa"/>
          </w:tcPr>
          <w:p w:rsidR="00E4520B" w:rsidRPr="004563B5" w:rsidRDefault="00AB3796" w:rsidP="007D4BBE">
            <w:pPr>
              <w:pStyle w:val="Default"/>
              <w:tabs>
                <w:tab w:val="left" w:pos="2750"/>
              </w:tabs>
              <w:ind w:right="-191"/>
              <w:rPr>
                <w:rFonts w:cs="Calibri"/>
                <w:color w:val="auto"/>
                <w:sz w:val="20"/>
                <w:szCs w:val="20"/>
              </w:rPr>
            </w:pPr>
            <w:r>
              <w:rPr>
                <w:rFonts w:cs="Calibri"/>
                <w:color w:val="auto"/>
                <w:sz w:val="20"/>
                <w:szCs w:val="20"/>
              </w:rPr>
              <w:t>Gian</w:t>
            </w:r>
            <w:r w:rsidR="00E4520B">
              <w:rPr>
                <w:rFonts w:cs="Calibri"/>
                <w:color w:val="auto"/>
                <w:sz w:val="20"/>
                <w:szCs w:val="20"/>
              </w:rPr>
              <w:t>l</w:t>
            </w:r>
            <w:r>
              <w:rPr>
                <w:rFonts w:cs="Calibri"/>
                <w:color w:val="auto"/>
                <w:sz w:val="20"/>
                <w:szCs w:val="20"/>
              </w:rPr>
              <w:t>u</w:t>
            </w:r>
            <w:r w:rsidR="00E4520B">
              <w:rPr>
                <w:rFonts w:cs="Calibri"/>
                <w:color w:val="auto"/>
                <w:sz w:val="20"/>
                <w:szCs w:val="20"/>
              </w:rPr>
              <w:t xml:space="preserve">igi </w:t>
            </w:r>
            <w:proofErr w:type="spellStart"/>
            <w:r w:rsidR="00E4520B">
              <w:rPr>
                <w:rFonts w:cs="Calibri"/>
                <w:color w:val="auto"/>
                <w:sz w:val="20"/>
                <w:szCs w:val="20"/>
              </w:rPr>
              <w:t>Ciovati</w:t>
            </w:r>
            <w:proofErr w:type="spellEnd"/>
          </w:p>
        </w:tc>
        <w:tc>
          <w:tcPr>
            <w:tcW w:w="3081" w:type="dxa"/>
            <w:tcMar>
              <w:top w:w="43" w:type="dxa"/>
              <w:left w:w="115" w:type="dxa"/>
              <w:bottom w:w="43" w:type="dxa"/>
              <w:right w:w="115" w:type="dxa"/>
            </w:tcMar>
            <w:vAlign w:val="center"/>
          </w:tcPr>
          <w:p w:rsidR="00E4520B" w:rsidRPr="004563B5" w:rsidRDefault="00E4520B" w:rsidP="007D4BBE">
            <w:pPr>
              <w:pStyle w:val="Default"/>
              <w:tabs>
                <w:tab w:val="left" w:pos="2750"/>
              </w:tabs>
              <w:ind w:right="-191"/>
              <w:rPr>
                <w:rFonts w:cs="Calibri"/>
                <w:color w:val="auto"/>
                <w:sz w:val="20"/>
                <w:szCs w:val="20"/>
              </w:rPr>
            </w:pPr>
          </w:p>
        </w:tc>
        <w:tc>
          <w:tcPr>
            <w:tcW w:w="1440" w:type="dxa"/>
            <w:tcMar>
              <w:top w:w="43" w:type="dxa"/>
              <w:left w:w="115" w:type="dxa"/>
              <w:bottom w:w="43" w:type="dxa"/>
              <w:right w:w="115" w:type="dxa"/>
            </w:tcMar>
            <w:vAlign w:val="center"/>
          </w:tcPr>
          <w:p w:rsidR="00E4520B" w:rsidRPr="004563B5" w:rsidRDefault="00E4520B" w:rsidP="007D4BBE">
            <w:pPr>
              <w:pStyle w:val="Default"/>
              <w:jc w:val="center"/>
              <w:rPr>
                <w:rFonts w:cs="Calibri"/>
                <w:color w:val="auto"/>
                <w:sz w:val="20"/>
                <w:szCs w:val="20"/>
              </w:rPr>
            </w:pPr>
          </w:p>
        </w:tc>
      </w:tr>
      <w:tr w:rsidR="00E4520B" w:rsidRPr="004563B5" w:rsidTr="00E4520B">
        <w:trPr>
          <w:trHeight w:val="141"/>
          <w:jc w:val="center"/>
        </w:trPr>
        <w:tc>
          <w:tcPr>
            <w:tcW w:w="2761" w:type="dxa"/>
            <w:tcMar>
              <w:top w:w="43" w:type="dxa"/>
              <w:left w:w="115" w:type="dxa"/>
              <w:bottom w:w="43" w:type="dxa"/>
              <w:right w:w="115" w:type="dxa"/>
            </w:tcMar>
            <w:vAlign w:val="center"/>
          </w:tcPr>
          <w:p w:rsidR="00E4520B" w:rsidRPr="004563B5" w:rsidRDefault="00E4520B" w:rsidP="00E8679F">
            <w:pPr>
              <w:pStyle w:val="Default"/>
              <w:rPr>
                <w:rFonts w:cs="Calibri"/>
                <w:b/>
                <w:color w:val="auto"/>
                <w:sz w:val="20"/>
                <w:szCs w:val="20"/>
              </w:rPr>
            </w:pPr>
            <w:r>
              <w:rPr>
                <w:rStyle w:val="SC2414"/>
              </w:rPr>
              <w:t>Approver</w:t>
            </w:r>
          </w:p>
        </w:tc>
        <w:tc>
          <w:tcPr>
            <w:tcW w:w="2788" w:type="dxa"/>
          </w:tcPr>
          <w:p w:rsidR="00E4520B" w:rsidRPr="004563B5" w:rsidRDefault="00E4520B" w:rsidP="007D4BBE">
            <w:pPr>
              <w:pStyle w:val="Default"/>
              <w:ind w:right="-191"/>
              <w:rPr>
                <w:rFonts w:cs="Calibri"/>
                <w:color w:val="auto"/>
                <w:sz w:val="20"/>
                <w:szCs w:val="20"/>
              </w:rPr>
            </w:pPr>
            <w:r>
              <w:rPr>
                <w:rFonts w:cs="Calibri"/>
                <w:color w:val="auto"/>
                <w:sz w:val="20"/>
                <w:szCs w:val="20"/>
              </w:rPr>
              <w:t>Kirk Davis</w:t>
            </w:r>
          </w:p>
        </w:tc>
        <w:tc>
          <w:tcPr>
            <w:tcW w:w="3081" w:type="dxa"/>
            <w:tcMar>
              <w:top w:w="43" w:type="dxa"/>
              <w:left w:w="115" w:type="dxa"/>
              <w:bottom w:w="43" w:type="dxa"/>
              <w:right w:w="115" w:type="dxa"/>
            </w:tcMar>
            <w:vAlign w:val="center"/>
          </w:tcPr>
          <w:p w:rsidR="00E4520B" w:rsidRPr="004563B5" w:rsidRDefault="00E4520B" w:rsidP="007D4BBE">
            <w:pPr>
              <w:pStyle w:val="Default"/>
              <w:ind w:right="-191"/>
              <w:rPr>
                <w:rFonts w:cs="Calibri"/>
                <w:color w:val="auto"/>
                <w:sz w:val="20"/>
                <w:szCs w:val="20"/>
              </w:rPr>
            </w:pPr>
          </w:p>
        </w:tc>
        <w:tc>
          <w:tcPr>
            <w:tcW w:w="1440" w:type="dxa"/>
            <w:tcMar>
              <w:top w:w="43" w:type="dxa"/>
              <w:left w:w="115" w:type="dxa"/>
              <w:bottom w:w="43" w:type="dxa"/>
              <w:right w:w="115" w:type="dxa"/>
            </w:tcMar>
            <w:vAlign w:val="center"/>
          </w:tcPr>
          <w:p w:rsidR="00E4520B" w:rsidRPr="004563B5" w:rsidRDefault="00E4520B" w:rsidP="007D4BBE">
            <w:pPr>
              <w:pStyle w:val="Default"/>
              <w:jc w:val="center"/>
              <w:rPr>
                <w:rFonts w:cs="Calibri"/>
                <w:color w:val="auto"/>
                <w:sz w:val="20"/>
                <w:szCs w:val="20"/>
              </w:rPr>
            </w:pPr>
          </w:p>
        </w:tc>
      </w:tr>
    </w:tbl>
    <w:p w:rsidR="00C100C4" w:rsidRDefault="00C100C4" w:rsidP="00C100C4"/>
    <w:p w:rsidR="007954DE" w:rsidRPr="001308A1" w:rsidRDefault="007954DE" w:rsidP="007954DE">
      <w:pPr>
        <w:tabs>
          <w:tab w:val="left" w:pos="360"/>
        </w:tabs>
        <w:spacing w:after="200" w:line="276" w:lineRule="auto"/>
        <w:rPr>
          <w:rFonts w:ascii="Times" w:hAnsi="Times" w:cs="Calibri"/>
          <w:b/>
          <w:color w:val="auto"/>
          <w:sz w:val="20"/>
          <w:szCs w:val="20"/>
        </w:rPr>
      </w:pPr>
    </w:p>
    <w:sectPr w:rsidR="007954DE" w:rsidRPr="001308A1" w:rsidSect="00B43C3C">
      <w:headerReference w:type="default" r:id="rId26"/>
      <w:footerReference w:type="default" r:id="rId27"/>
      <w:headerReference w:type="first" r:id="rId28"/>
      <w:footerReference w:type="first" r:id="rId29"/>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45F" w:rsidRDefault="0019545F" w:rsidP="00470DBE">
      <w:r>
        <w:separator/>
      </w:r>
    </w:p>
    <w:p w:rsidR="0019545F" w:rsidRDefault="0019545F"/>
    <w:p w:rsidR="0019545F" w:rsidRDefault="0019545F" w:rsidP="003D67BE"/>
  </w:endnote>
  <w:endnote w:type="continuationSeparator" w:id="0">
    <w:p w:rsidR="0019545F" w:rsidRDefault="0019545F" w:rsidP="00470DBE">
      <w:r>
        <w:continuationSeparator/>
      </w:r>
    </w:p>
    <w:p w:rsidR="0019545F" w:rsidRDefault="0019545F"/>
    <w:p w:rsidR="0019545F" w:rsidRDefault="0019545F" w:rsidP="003D67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94" w:rsidRPr="009229C5" w:rsidRDefault="00403494" w:rsidP="00E46734">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194A87">
      <w:rPr>
        <w:rFonts w:ascii="Arial" w:hAnsi="Arial" w:cs="Arial"/>
        <w:b/>
        <w:noProof/>
        <w:sz w:val="16"/>
        <w:szCs w:val="16"/>
      </w:rPr>
      <w:t>7</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194A87">
      <w:rPr>
        <w:rFonts w:ascii="Arial" w:hAnsi="Arial" w:cs="Arial"/>
        <w:b/>
        <w:noProof/>
        <w:sz w:val="16"/>
        <w:szCs w:val="16"/>
      </w:rPr>
      <w:t>7</w:t>
    </w:r>
    <w:r w:rsidRPr="009229C5">
      <w:rPr>
        <w:rFonts w:ascii="Arial" w:hAnsi="Arial" w:cs="Arial"/>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94" w:rsidRPr="00FB702E" w:rsidRDefault="00403494" w:rsidP="00D437E2">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9229C5">
      <w:rPr>
        <w:rFonts w:ascii="Arial" w:hAnsi="Arial" w:cs="Arial"/>
        <w:i/>
        <w:sz w:val="16"/>
        <w:szCs w:val="16"/>
      </w:rPr>
      <w:fldChar w:fldCharType="begin"/>
    </w:r>
    <w:r w:rsidRPr="009229C5">
      <w:rPr>
        <w:rFonts w:ascii="Arial" w:hAnsi="Arial" w:cs="Arial"/>
        <w:i/>
        <w:sz w:val="16"/>
        <w:szCs w:val="16"/>
      </w:rPr>
      <w:instrText xml:space="preserve"> DATE \@ "M/d/yyyy" </w:instrText>
    </w:r>
    <w:r w:rsidRPr="009229C5">
      <w:rPr>
        <w:rFonts w:ascii="Arial" w:hAnsi="Arial" w:cs="Arial"/>
        <w:i/>
        <w:sz w:val="16"/>
        <w:szCs w:val="16"/>
      </w:rPr>
      <w:fldChar w:fldCharType="separate"/>
    </w:r>
    <w:r w:rsidR="006419BF">
      <w:rPr>
        <w:rFonts w:ascii="Arial" w:hAnsi="Arial" w:cs="Arial"/>
        <w:i/>
        <w:noProof/>
        <w:sz w:val="16"/>
        <w:szCs w:val="16"/>
      </w:rPr>
      <w:t>2/24/2020</w:t>
    </w:r>
    <w:r w:rsidRPr="009229C5">
      <w:rPr>
        <w:rFonts w:ascii="Arial" w:hAnsi="Arial" w:cs="Arial"/>
        <w:i/>
        <w:sz w:val="16"/>
        <w:szCs w:val="16"/>
      </w:rPr>
      <w:fldChar w:fldCharType="end"/>
    </w:r>
    <w:r>
      <w:rPr>
        <w:rFonts w:ascii="Arial" w:hAnsi="Arial" w:cs="Arial"/>
        <w:i/>
        <w:sz w:val="16"/>
        <w:szCs w:val="16"/>
      </w:rPr>
      <w:t>.</w:t>
    </w:r>
  </w:p>
  <w:p w:rsidR="00403494" w:rsidRPr="00D437E2" w:rsidRDefault="00403494" w:rsidP="00D437E2">
    <w:pPr>
      <w:pStyle w:val="Foote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194A87">
      <w:rPr>
        <w:rFonts w:ascii="Arial" w:hAnsi="Arial" w:cs="Arial"/>
        <w:b/>
        <w:noProof/>
        <w:sz w:val="16"/>
        <w:szCs w:val="16"/>
      </w:rPr>
      <w:t>1</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194A87">
      <w:rPr>
        <w:rFonts w:ascii="Arial" w:hAnsi="Arial" w:cs="Arial"/>
        <w:b/>
        <w:noProof/>
        <w:sz w:val="16"/>
        <w:szCs w:val="16"/>
      </w:rPr>
      <w:t>7</w:t>
    </w:r>
    <w:r w:rsidRPr="009229C5">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45F" w:rsidRDefault="0019545F" w:rsidP="00470DBE">
      <w:r>
        <w:separator/>
      </w:r>
    </w:p>
    <w:p w:rsidR="0019545F" w:rsidRDefault="0019545F"/>
    <w:p w:rsidR="0019545F" w:rsidRDefault="0019545F" w:rsidP="003D67BE"/>
  </w:footnote>
  <w:footnote w:type="continuationSeparator" w:id="0">
    <w:p w:rsidR="0019545F" w:rsidRDefault="0019545F" w:rsidP="00470DBE">
      <w:r>
        <w:continuationSeparator/>
      </w:r>
    </w:p>
    <w:p w:rsidR="0019545F" w:rsidRDefault="0019545F"/>
    <w:p w:rsidR="0019545F" w:rsidRDefault="0019545F" w:rsidP="003D67B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double" w:sz="4" w:space="0" w:color="auto"/>
      </w:tblBorders>
      <w:tblCellMar>
        <w:top w:w="43" w:type="dxa"/>
        <w:left w:w="115" w:type="dxa"/>
        <w:bottom w:w="43" w:type="dxa"/>
        <w:right w:w="115" w:type="dxa"/>
      </w:tblCellMar>
      <w:tblLook w:val="04A0" w:firstRow="1" w:lastRow="0" w:firstColumn="1" w:lastColumn="0" w:noHBand="0" w:noVBand="1"/>
    </w:tblPr>
    <w:tblGrid>
      <w:gridCol w:w="3644"/>
      <w:gridCol w:w="2896"/>
      <w:gridCol w:w="3540"/>
    </w:tblGrid>
    <w:tr w:rsidR="00B43C3C" w:rsidRPr="00CD3F50" w:rsidTr="00992CE4">
      <w:tc>
        <w:tcPr>
          <w:tcW w:w="3651" w:type="dxa"/>
          <w:shd w:val="clear" w:color="auto" w:fill="auto"/>
        </w:tcPr>
        <w:p w:rsidR="00B43C3C" w:rsidRPr="001F6D4C" w:rsidRDefault="00295237" w:rsidP="00B43C3C">
          <w:pPr>
            <w:rPr>
              <w:noProof/>
            </w:rPr>
          </w:pPr>
          <w:r>
            <w:rPr>
              <w:noProof/>
            </w:rPr>
            <w:drawing>
              <wp:inline distT="0" distB="0" distL="0" distR="0">
                <wp:extent cx="2068195" cy="683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62"/>
                        <a:stretch>
                          <a:fillRect/>
                        </a:stretch>
                      </pic:blipFill>
                      <pic:spPr bwMode="auto">
                        <a:xfrm>
                          <a:off x="0" y="0"/>
                          <a:ext cx="2068195" cy="683895"/>
                        </a:xfrm>
                        <a:prstGeom prst="rect">
                          <a:avLst/>
                        </a:prstGeom>
                        <a:noFill/>
                        <a:ln>
                          <a:noFill/>
                        </a:ln>
                      </pic:spPr>
                    </pic:pic>
                  </a:graphicData>
                </a:graphic>
              </wp:inline>
            </w:drawing>
          </w:r>
        </w:p>
      </w:tc>
      <w:tc>
        <w:tcPr>
          <w:tcW w:w="3008" w:type="dxa"/>
          <w:shd w:val="clear" w:color="auto" w:fill="auto"/>
        </w:tcPr>
        <w:p w:rsidR="00B43C3C" w:rsidRPr="00CD3F50" w:rsidRDefault="00B43C3C" w:rsidP="00B43C3C">
          <w:pPr>
            <w:rPr>
              <w:rFonts w:ascii="Calibri" w:hAnsi="Calibri" w:cs="Arial"/>
              <w:color w:val="C00000"/>
              <w:sz w:val="16"/>
              <w:szCs w:val="16"/>
            </w:rPr>
          </w:pPr>
        </w:p>
      </w:tc>
      <w:tc>
        <w:tcPr>
          <w:tcW w:w="3651" w:type="dxa"/>
          <w:shd w:val="clear" w:color="auto" w:fill="auto"/>
          <w:vAlign w:val="center"/>
        </w:tcPr>
        <w:p w:rsidR="00972575" w:rsidRDefault="00972575" w:rsidP="00B43C3C">
          <w:pPr>
            <w:jc w:val="right"/>
            <w:rPr>
              <w:rFonts w:ascii="Calibri" w:hAnsi="Calibri" w:cs="Calibri"/>
              <w:color w:val="C00000"/>
              <w:sz w:val="16"/>
              <w:szCs w:val="16"/>
            </w:rPr>
          </w:pPr>
          <w:r w:rsidRPr="00972575">
            <w:rPr>
              <w:rFonts w:ascii="Calibri" w:hAnsi="Calibri" w:cs="Calibri"/>
              <w:color w:val="C00000"/>
              <w:sz w:val="16"/>
              <w:szCs w:val="16"/>
            </w:rPr>
            <w:t xml:space="preserve">CP-C75-CAV-CHEM-BCPFL </w:t>
          </w:r>
        </w:p>
        <w:p w:rsidR="00C100C4" w:rsidRPr="00CD3F50" w:rsidRDefault="00972575" w:rsidP="00B43C3C">
          <w:pPr>
            <w:jc w:val="right"/>
            <w:rPr>
              <w:rFonts w:ascii="Calibri" w:hAnsi="Calibri" w:cs="Calibri"/>
              <w:color w:val="C00000"/>
              <w:sz w:val="16"/>
              <w:szCs w:val="16"/>
            </w:rPr>
          </w:pPr>
          <w:r w:rsidRPr="00972575">
            <w:rPr>
              <w:rFonts w:ascii="Calibri" w:hAnsi="Calibri" w:cs="Calibri"/>
              <w:color w:val="C00000"/>
              <w:sz w:val="16"/>
              <w:szCs w:val="16"/>
            </w:rPr>
            <w:t xml:space="preserve">C75 Flange BCP Procedure </w:t>
          </w:r>
          <w:r w:rsidR="00804877">
            <w:rPr>
              <w:rFonts w:ascii="Calibri" w:hAnsi="Calibri" w:cs="Calibri"/>
              <w:color w:val="C00000"/>
              <w:sz w:val="16"/>
              <w:szCs w:val="16"/>
            </w:rPr>
            <w:fldChar w:fldCharType="begin"/>
          </w:r>
          <w:r w:rsidR="00804877">
            <w:rPr>
              <w:rFonts w:ascii="Calibri" w:hAnsi="Calibri" w:cs="Calibri"/>
              <w:color w:val="C00000"/>
              <w:sz w:val="16"/>
              <w:szCs w:val="16"/>
            </w:rPr>
            <w:instrText xml:space="preserve"> TITLE  \* Caps  \* MERGEFORMAT </w:instrText>
          </w:r>
          <w:r w:rsidR="00804877">
            <w:rPr>
              <w:rFonts w:ascii="Calibri" w:hAnsi="Calibri" w:cs="Calibri"/>
              <w:color w:val="C00000"/>
              <w:sz w:val="16"/>
              <w:szCs w:val="16"/>
            </w:rPr>
            <w:fldChar w:fldCharType="end"/>
          </w:r>
          <w:r w:rsidR="00C100C4">
            <w:rPr>
              <w:rFonts w:ascii="Calibri" w:hAnsi="Calibri" w:cs="Calibri"/>
              <w:color w:val="C00000"/>
              <w:sz w:val="16"/>
              <w:szCs w:val="16"/>
            </w:rPr>
            <w:t xml:space="preserve"> </w:t>
          </w:r>
        </w:p>
        <w:p w:rsidR="00B43C3C" w:rsidRPr="00CD3F50" w:rsidRDefault="00B43C3C" w:rsidP="004C7DE2">
          <w:pPr>
            <w:jc w:val="right"/>
            <w:rPr>
              <w:rFonts w:ascii="Calibri" w:hAnsi="Calibri" w:cs="Arial"/>
              <w:color w:val="C00000"/>
              <w:sz w:val="16"/>
              <w:szCs w:val="16"/>
            </w:rPr>
          </w:pPr>
        </w:p>
      </w:tc>
    </w:tr>
  </w:tbl>
  <w:p w:rsidR="00403494" w:rsidRDefault="00403494" w:rsidP="00B43C3C">
    <w:pPr>
      <w:pStyle w:val="Header"/>
      <w:tabs>
        <w:tab w:val="clear" w:pos="4680"/>
        <w:tab w:val="clear" w:pos="9360"/>
        <w:tab w:val="right" w:pos="10710"/>
      </w:tabs>
      <w:ind w:firstLine="8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FF5" w:rsidRDefault="00295237" w:rsidP="006A2E18">
    <w:pPr>
      <w:pStyle w:val="Header"/>
      <w:ind w:left="-270"/>
      <w:rPr>
        <w:noProof/>
      </w:rPr>
    </w:pPr>
    <w:r>
      <w:rPr>
        <w:noProof/>
      </w:rPr>
      <w:drawing>
        <wp:inline distT="0" distB="0" distL="0" distR="0">
          <wp:extent cx="2174875" cy="675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4875" cy="675005"/>
                  </a:xfrm>
                  <a:prstGeom prst="rect">
                    <a:avLst/>
                  </a:prstGeom>
                  <a:noFill/>
                  <a:ln>
                    <a:noFill/>
                  </a:ln>
                </pic:spPr>
              </pic:pic>
            </a:graphicData>
          </a:graphic>
        </wp:inline>
      </w:drawing>
    </w:r>
    <w:r w:rsidR="00FA7FF5">
      <w:rPr>
        <w:noProof/>
      </w:rPr>
      <w:t xml:space="preserve">                                                                </w:t>
    </w:r>
    <w:r>
      <w:rPr>
        <w:noProof/>
      </w:rPr>
      <w:drawing>
        <wp:inline distT="0" distB="0" distL="0" distR="0">
          <wp:extent cx="1926590" cy="45275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6590" cy="452755"/>
                  </a:xfrm>
                  <a:prstGeom prst="rect">
                    <a:avLst/>
                  </a:prstGeom>
                  <a:noFill/>
                  <a:ln>
                    <a:noFill/>
                  </a:ln>
                </pic:spPr>
              </pic:pic>
            </a:graphicData>
          </a:graphic>
        </wp:inline>
      </w:drawing>
    </w:r>
  </w:p>
  <w:p w:rsidR="00FA7FF5" w:rsidRDefault="00FA7FF5" w:rsidP="006A2E18">
    <w:pPr>
      <w:pStyle w:val="Header"/>
      <w:ind w:left="-27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5B7A72"/>
    <w:multiLevelType w:val="hybridMultilevel"/>
    <w:tmpl w:val="679C6B1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A0D39A9"/>
    <w:multiLevelType w:val="hybridMultilevel"/>
    <w:tmpl w:val="44D646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B00ED3"/>
    <w:multiLevelType w:val="hybridMultilevel"/>
    <w:tmpl w:val="B17A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B10D6"/>
    <w:multiLevelType w:val="hybridMultilevel"/>
    <w:tmpl w:val="90F0E4CC"/>
    <w:lvl w:ilvl="0" w:tplc="71FC72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983780"/>
    <w:multiLevelType w:val="hybridMultilevel"/>
    <w:tmpl w:val="D93A0F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2FF57992"/>
    <w:multiLevelType w:val="hybridMultilevel"/>
    <w:tmpl w:val="300CA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586CD8"/>
    <w:multiLevelType w:val="hybridMultilevel"/>
    <w:tmpl w:val="C7F6D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4B16C8"/>
    <w:multiLevelType w:val="hybridMultilevel"/>
    <w:tmpl w:val="B88EB730"/>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75754A7"/>
    <w:multiLevelType w:val="hybridMultilevel"/>
    <w:tmpl w:val="80B28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3E0C74"/>
    <w:multiLevelType w:val="hybridMultilevel"/>
    <w:tmpl w:val="FF2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4A594F"/>
    <w:multiLevelType w:val="hybridMultilevel"/>
    <w:tmpl w:val="2558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062410"/>
    <w:multiLevelType w:val="hybridMultilevel"/>
    <w:tmpl w:val="B7D263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F912CF5"/>
    <w:multiLevelType w:val="hybridMultilevel"/>
    <w:tmpl w:val="233E4CB6"/>
    <w:lvl w:ilvl="0" w:tplc="04090017">
      <w:start w:val="1"/>
      <w:numFmt w:val="lowerLetter"/>
      <w:lvlText w:val="%1)"/>
      <w:lvlJc w:val="left"/>
      <w:pPr>
        <w:ind w:left="1170" w:hanging="360"/>
      </w:pPr>
    </w:lvl>
    <w:lvl w:ilvl="1" w:tplc="D0527BDC">
      <w:start w:val="1"/>
      <w:numFmt w:val="lowerRoman"/>
      <w:lvlText w:val="%2."/>
      <w:lvlJc w:val="righ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26E7FA0"/>
    <w:multiLevelType w:val="hybridMultilevel"/>
    <w:tmpl w:val="DCAE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3A4B9C"/>
    <w:multiLevelType w:val="hybridMultilevel"/>
    <w:tmpl w:val="44D646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181069"/>
    <w:multiLevelType w:val="hybridMultilevel"/>
    <w:tmpl w:val="932C6294"/>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0C9480F"/>
    <w:multiLevelType w:val="hybridMultilevel"/>
    <w:tmpl w:val="9C5CF250"/>
    <w:lvl w:ilvl="0" w:tplc="EB688B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20E0E23"/>
    <w:multiLevelType w:val="hybridMultilevel"/>
    <w:tmpl w:val="903246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21" w15:restartNumberingAfterBreak="0">
    <w:nsid w:val="662D2A30"/>
    <w:multiLevelType w:val="multilevel"/>
    <w:tmpl w:val="446400F8"/>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1440" w:hanging="720"/>
      </w:pPr>
      <w:rPr>
        <w:rFonts w:hint="default"/>
      </w:rPr>
    </w:lvl>
    <w:lvl w:ilvl="2">
      <w:start w:val="1"/>
      <w:numFmt w:val="decimal"/>
      <w:pStyle w:val="Heading3"/>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68ED0C80"/>
    <w:multiLevelType w:val="hybridMultilevel"/>
    <w:tmpl w:val="7FA6702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F492227"/>
    <w:multiLevelType w:val="hybridMultilevel"/>
    <w:tmpl w:val="BC128DBE"/>
    <w:lvl w:ilvl="0" w:tplc="06F2D878">
      <w:start w:val="1"/>
      <w:numFmt w:val="decimal"/>
      <w:lvlText w:val="%1.0"/>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2E34226"/>
    <w:multiLevelType w:val="hybridMultilevel"/>
    <w:tmpl w:val="847631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5BC6BE4"/>
    <w:multiLevelType w:val="hybridMultilevel"/>
    <w:tmpl w:val="569AB424"/>
    <w:lvl w:ilvl="0" w:tplc="FFFFFFFF">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7B06340"/>
    <w:multiLevelType w:val="hybridMultilevel"/>
    <w:tmpl w:val="55F89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791390"/>
    <w:multiLevelType w:val="hybridMultilevel"/>
    <w:tmpl w:val="5B0A2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AD34910"/>
    <w:multiLevelType w:val="hybridMultilevel"/>
    <w:tmpl w:val="1EFAB060"/>
    <w:lvl w:ilvl="0" w:tplc="CE16B2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D587CF4"/>
    <w:multiLevelType w:val="hybridMultilevel"/>
    <w:tmpl w:val="94B44532"/>
    <w:lvl w:ilvl="0" w:tplc="038694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0"/>
  </w:num>
  <w:num w:numId="3">
    <w:abstractNumId w:val="24"/>
  </w:num>
  <w:num w:numId="4">
    <w:abstractNumId w:val="21"/>
  </w:num>
  <w:num w:numId="5">
    <w:abstractNumId w:val="5"/>
  </w:num>
  <w:num w:numId="6">
    <w:abstractNumId w:val="26"/>
  </w:num>
  <w:num w:numId="7">
    <w:abstractNumId w:val="20"/>
  </w:num>
  <w:num w:numId="8">
    <w:abstractNumId w:val="25"/>
  </w:num>
  <w:num w:numId="9">
    <w:abstractNumId w:val="12"/>
  </w:num>
  <w:num w:numId="10">
    <w:abstractNumId w:val="1"/>
  </w:num>
  <w:num w:numId="11">
    <w:abstractNumId w:val="10"/>
  </w:num>
  <w:num w:numId="12">
    <w:abstractNumId w:val="11"/>
  </w:num>
  <w:num w:numId="13">
    <w:abstractNumId w:val="28"/>
  </w:num>
  <w:num w:numId="14">
    <w:abstractNumId w:val="13"/>
  </w:num>
  <w:num w:numId="15">
    <w:abstractNumId w:val="23"/>
  </w:num>
  <w:num w:numId="16">
    <w:abstractNumId w:val="6"/>
  </w:num>
  <w:num w:numId="17">
    <w:abstractNumId w:val="4"/>
  </w:num>
  <w:num w:numId="18">
    <w:abstractNumId w:val="8"/>
  </w:num>
  <w:num w:numId="19">
    <w:abstractNumId w:val="3"/>
  </w:num>
  <w:num w:numId="20">
    <w:abstractNumId w:val="7"/>
  </w:num>
  <w:num w:numId="21">
    <w:abstractNumId w:val="18"/>
  </w:num>
  <w:num w:numId="22">
    <w:abstractNumId w:val="22"/>
  </w:num>
  <w:num w:numId="23">
    <w:abstractNumId w:val="16"/>
  </w:num>
  <w:num w:numId="24">
    <w:abstractNumId w:val="14"/>
  </w:num>
  <w:num w:numId="25">
    <w:abstractNumId w:val="30"/>
  </w:num>
  <w:num w:numId="26">
    <w:abstractNumId w:val="9"/>
  </w:num>
  <w:num w:numId="27">
    <w:abstractNumId w:val="29"/>
  </w:num>
  <w:num w:numId="28">
    <w:abstractNumId w:val="27"/>
  </w:num>
  <w:num w:numId="29">
    <w:abstractNumId w:val="17"/>
  </w:num>
  <w:num w:numId="30">
    <w:abstractNumId w:val="2"/>
  </w:num>
  <w:num w:numId="31">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19545F"/>
    <w:rsid w:val="00001584"/>
    <w:rsid w:val="00001EDF"/>
    <w:rsid w:val="00003482"/>
    <w:rsid w:val="00004572"/>
    <w:rsid w:val="00021B3D"/>
    <w:rsid w:val="000236C0"/>
    <w:rsid w:val="00027132"/>
    <w:rsid w:val="0002782E"/>
    <w:rsid w:val="00035BC0"/>
    <w:rsid w:val="00036743"/>
    <w:rsid w:val="000433E6"/>
    <w:rsid w:val="000439BA"/>
    <w:rsid w:val="000455C5"/>
    <w:rsid w:val="00051445"/>
    <w:rsid w:val="0005394E"/>
    <w:rsid w:val="000555A9"/>
    <w:rsid w:val="000600E7"/>
    <w:rsid w:val="00063F63"/>
    <w:rsid w:val="000659D5"/>
    <w:rsid w:val="00070BCB"/>
    <w:rsid w:val="00077DB8"/>
    <w:rsid w:val="00080593"/>
    <w:rsid w:val="00083175"/>
    <w:rsid w:val="00086387"/>
    <w:rsid w:val="00086C89"/>
    <w:rsid w:val="00091238"/>
    <w:rsid w:val="00091871"/>
    <w:rsid w:val="000958D7"/>
    <w:rsid w:val="000A29B3"/>
    <w:rsid w:val="000A39C9"/>
    <w:rsid w:val="000B07F3"/>
    <w:rsid w:val="000B09FA"/>
    <w:rsid w:val="000B3A6D"/>
    <w:rsid w:val="000B4BAC"/>
    <w:rsid w:val="000B7A2E"/>
    <w:rsid w:val="000C08C2"/>
    <w:rsid w:val="000C412D"/>
    <w:rsid w:val="000D22C2"/>
    <w:rsid w:val="000D3FA6"/>
    <w:rsid w:val="000D61C6"/>
    <w:rsid w:val="000D7429"/>
    <w:rsid w:val="000E0E69"/>
    <w:rsid w:val="000E22DA"/>
    <w:rsid w:val="000E3C54"/>
    <w:rsid w:val="000E7111"/>
    <w:rsid w:val="000E794D"/>
    <w:rsid w:val="000E7B7C"/>
    <w:rsid w:val="000F1498"/>
    <w:rsid w:val="000F3AFC"/>
    <w:rsid w:val="000F41E7"/>
    <w:rsid w:val="000F5A0E"/>
    <w:rsid w:val="000F69EC"/>
    <w:rsid w:val="00103BC6"/>
    <w:rsid w:val="001103EA"/>
    <w:rsid w:val="00111445"/>
    <w:rsid w:val="00111ADA"/>
    <w:rsid w:val="0011304F"/>
    <w:rsid w:val="00113F51"/>
    <w:rsid w:val="00114E62"/>
    <w:rsid w:val="0011696B"/>
    <w:rsid w:val="0012315B"/>
    <w:rsid w:val="00125653"/>
    <w:rsid w:val="00125890"/>
    <w:rsid w:val="001277C8"/>
    <w:rsid w:val="001308A1"/>
    <w:rsid w:val="00131C87"/>
    <w:rsid w:val="001411BA"/>
    <w:rsid w:val="001456B7"/>
    <w:rsid w:val="00157CF5"/>
    <w:rsid w:val="00166805"/>
    <w:rsid w:val="00167A05"/>
    <w:rsid w:val="00170E83"/>
    <w:rsid w:val="00175C5D"/>
    <w:rsid w:val="00176E67"/>
    <w:rsid w:val="00181200"/>
    <w:rsid w:val="00182700"/>
    <w:rsid w:val="0018479E"/>
    <w:rsid w:val="00186ECF"/>
    <w:rsid w:val="00190822"/>
    <w:rsid w:val="001941F1"/>
    <w:rsid w:val="00194A87"/>
    <w:rsid w:val="00194BF6"/>
    <w:rsid w:val="0019545F"/>
    <w:rsid w:val="001A29B7"/>
    <w:rsid w:val="001B11A0"/>
    <w:rsid w:val="001B1BE9"/>
    <w:rsid w:val="001B322D"/>
    <w:rsid w:val="001B57A8"/>
    <w:rsid w:val="001B7BF9"/>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116FD"/>
    <w:rsid w:val="0021348D"/>
    <w:rsid w:val="00213EB4"/>
    <w:rsid w:val="002169BB"/>
    <w:rsid w:val="002312FA"/>
    <w:rsid w:val="0023133E"/>
    <w:rsid w:val="002341C1"/>
    <w:rsid w:val="00236D52"/>
    <w:rsid w:val="00237FD1"/>
    <w:rsid w:val="00241C2C"/>
    <w:rsid w:val="00243EA5"/>
    <w:rsid w:val="00245103"/>
    <w:rsid w:val="0024536D"/>
    <w:rsid w:val="002462F4"/>
    <w:rsid w:val="002476E3"/>
    <w:rsid w:val="00252BE9"/>
    <w:rsid w:val="00261DAF"/>
    <w:rsid w:val="002652CE"/>
    <w:rsid w:val="002652DE"/>
    <w:rsid w:val="00270D51"/>
    <w:rsid w:val="00271D4B"/>
    <w:rsid w:val="00284C54"/>
    <w:rsid w:val="00286F6A"/>
    <w:rsid w:val="0029106F"/>
    <w:rsid w:val="00292BF3"/>
    <w:rsid w:val="00292C8C"/>
    <w:rsid w:val="0029403E"/>
    <w:rsid w:val="00294544"/>
    <w:rsid w:val="00294BF6"/>
    <w:rsid w:val="00295237"/>
    <w:rsid w:val="0029535F"/>
    <w:rsid w:val="00297027"/>
    <w:rsid w:val="002A6084"/>
    <w:rsid w:val="002A693A"/>
    <w:rsid w:val="002B23C4"/>
    <w:rsid w:val="002B713B"/>
    <w:rsid w:val="002B7981"/>
    <w:rsid w:val="002B7AE1"/>
    <w:rsid w:val="002B7E3E"/>
    <w:rsid w:val="002C11D9"/>
    <w:rsid w:val="002C4517"/>
    <w:rsid w:val="002C65F3"/>
    <w:rsid w:val="002D06D9"/>
    <w:rsid w:val="002D45B5"/>
    <w:rsid w:val="002D4E10"/>
    <w:rsid w:val="002D642C"/>
    <w:rsid w:val="002E0346"/>
    <w:rsid w:val="002E5378"/>
    <w:rsid w:val="002E7B5A"/>
    <w:rsid w:val="002F1957"/>
    <w:rsid w:val="002F336F"/>
    <w:rsid w:val="002F771B"/>
    <w:rsid w:val="00306379"/>
    <w:rsid w:val="0031299E"/>
    <w:rsid w:val="00316E9F"/>
    <w:rsid w:val="0031751F"/>
    <w:rsid w:val="0032040F"/>
    <w:rsid w:val="00325FCC"/>
    <w:rsid w:val="0032760E"/>
    <w:rsid w:val="00330914"/>
    <w:rsid w:val="00333FAB"/>
    <w:rsid w:val="00337888"/>
    <w:rsid w:val="00343681"/>
    <w:rsid w:val="00343728"/>
    <w:rsid w:val="0034490A"/>
    <w:rsid w:val="0034491F"/>
    <w:rsid w:val="003473B6"/>
    <w:rsid w:val="00350016"/>
    <w:rsid w:val="0035178D"/>
    <w:rsid w:val="00351E55"/>
    <w:rsid w:val="003529C8"/>
    <w:rsid w:val="00355F88"/>
    <w:rsid w:val="0036091D"/>
    <w:rsid w:val="00360D1D"/>
    <w:rsid w:val="00362AC1"/>
    <w:rsid w:val="00364A9B"/>
    <w:rsid w:val="00367713"/>
    <w:rsid w:val="00370DC4"/>
    <w:rsid w:val="003726D1"/>
    <w:rsid w:val="0037296C"/>
    <w:rsid w:val="003807E8"/>
    <w:rsid w:val="0038120E"/>
    <w:rsid w:val="00382331"/>
    <w:rsid w:val="00384186"/>
    <w:rsid w:val="00387DB2"/>
    <w:rsid w:val="003938A1"/>
    <w:rsid w:val="003A19B6"/>
    <w:rsid w:val="003B4882"/>
    <w:rsid w:val="003B4BD3"/>
    <w:rsid w:val="003B749A"/>
    <w:rsid w:val="003C085B"/>
    <w:rsid w:val="003C1755"/>
    <w:rsid w:val="003C3D36"/>
    <w:rsid w:val="003C5CB0"/>
    <w:rsid w:val="003C628A"/>
    <w:rsid w:val="003C6AB5"/>
    <w:rsid w:val="003C6C0B"/>
    <w:rsid w:val="003D43F4"/>
    <w:rsid w:val="003D5E70"/>
    <w:rsid w:val="003D67BE"/>
    <w:rsid w:val="003D68F8"/>
    <w:rsid w:val="003D761C"/>
    <w:rsid w:val="003E3FD3"/>
    <w:rsid w:val="003E4938"/>
    <w:rsid w:val="003E5598"/>
    <w:rsid w:val="003E59C8"/>
    <w:rsid w:val="003E6C0A"/>
    <w:rsid w:val="003E7079"/>
    <w:rsid w:val="003E7096"/>
    <w:rsid w:val="003F06FA"/>
    <w:rsid w:val="00403494"/>
    <w:rsid w:val="004074DC"/>
    <w:rsid w:val="00413FD7"/>
    <w:rsid w:val="0041421A"/>
    <w:rsid w:val="00415171"/>
    <w:rsid w:val="004178B2"/>
    <w:rsid w:val="00417F4F"/>
    <w:rsid w:val="00420928"/>
    <w:rsid w:val="004216BF"/>
    <w:rsid w:val="00426F9B"/>
    <w:rsid w:val="00431F32"/>
    <w:rsid w:val="00434FE2"/>
    <w:rsid w:val="004443B9"/>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9CC"/>
    <w:rsid w:val="004A1F19"/>
    <w:rsid w:val="004B053F"/>
    <w:rsid w:val="004B1A26"/>
    <w:rsid w:val="004B436A"/>
    <w:rsid w:val="004C3655"/>
    <w:rsid w:val="004C4662"/>
    <w:rsid w:val="004C5BDC"/>
    <w:rsid w:val="004C75C6"/>
    <w:rsid w:val="004C7AAF"/>
    <w:rsid w:val="004C7DE2"/>
    <w:rsid w:val="004D144A"/>
    <w:rsid w:val="004E6254"/>
    <w:rsid w:val="004E6F51"/>
    <w:rsid w:val="004E758D"/>
    <w:rsid w:val="004F0BA9"/>
    <w:rsid w:val="004F32FC"/>
    <w:rsid w:val="0050069D"/>
    <w:rsid w:val="00500CD8"/>
    <w:rsid w:val="00503039"/>
    <w:rsid w:val="00504D48"/>
    <w:rsid w:val="00511242"/>
    <w:rsid w:val="00521CE4"/>
    <w:rsid w:val="0052241C"/>
    <w:rsid w:val="00525E64"/>
    <w:rsid w:val="00526F60"/>
    <w:rsid w:val="00535F54"/>
    <w:rsid w:val="00540FE6"/>
    <w:rsid w:val="00542FD8"/>
    <w:rsid w:val="00544F04"/>
    <w:rsid w:val="005459BE"/>
    <w:rsid w:val="0055045E"/>
    <w:rsid w:val="00551A4C"/>
    <w:rsid w:val="0055254B"/>
    <w:rsid w:val="00552D4C"/>
    <w:rsid w:val="005564D7"/>
    <w:rsid w:val="00556DFA"/>
    <w:rsid w:val="0056075D"/>
    <w:rsid w:val="005617B8"/>
    <w:rsid w:val="00563CB1"/>
    <w:rsid w:val="00566461"/>
    <w:rsid w:val="00566E4B"/>
    <w:rsid w:val="00571382"/>
    <w:rsid w:val="00572943"/>
    <w:rsid w:val="00573213"/>
    <w:rsid w:val="005812A7"/>
    <w:rsid w:val="00581E04"/>
    <w:rsid w:val="00593BD6"/>
    <w:rsid w:val="005944AD"/>
    <w:rsid w:val="00594AA3"/>
    <w:rsid w:val="0059666F"/>
    <w:rsid w:val="00597BD4"/>
    <w:rsid w:val="005A50FF"/>
    <w:rsid w:val="005A6664"/>
    <w:rsid w:val="005A7C7A"/>
    <w:rsid w:val="005B0C44"/>
    <w:rsid w:val="005B30D9"/>
    <w:rsid w:val="005C0018"/>
    <w:rsid w:val="005C339F"/>
    <w:rsid w:val="005C3F10"/>
    <w:rsid w:val="005C3F1B"/>
    <w:rsid w:val="005D2A38"/>
    <w:rsid w:val="005D4AB2"/>
    <w:rsid w:val="005E30A8"/>
    <w:rsid w:val="005E54E7"/>
    <w:rsid w:val="005F5B17"/>
    <w:rsid w:val="00600754"/>
    <w:rsid w:val="00603B71"/>
    <w:rsid w:val="00603EDE"/>
    <w:rsid w:val="00607C1D"/>
    <w:rsid w:val="006111E6"/>
    <w:rsid w:val="0061439A"/>
    <w:rsid w:val="00614D53"/>
    <w:rsid w:val="006208BF"/>
    <w:rsid w:val="006250A9"/>
    <w:rsid w:val="00625293"/>
    <w:rsid w:val="0062656B"/>
    <w:rsid w:val="006272DA"/>
    <w:rsid w:val="00635BFB"/>
    <w:rsid w:val="00636B7A"/>
    <w:rsid w:val="006419BF"/>
    <w:rsid w:val="00641F16"/>
    <w:rsid w:val="0064423F"/>
    <w:rsid w:val="00653A87"/>
    <w:rsid w:val="00656308"/>
    <w:rsid w:val="0065661E"/>
    <w:rsid w:val="00657857"/>
    <w:rsid w:val="00660665"/>
    <w:rsid w:val="0066177A"/>
    <w:rsid w:val="00671C96"/>
    <w:rsid w:val="00673F41"/>
    <w:rsid w:val="006803C0"/>
    <w:rsid w:val="00682823"/>
    <w:rsid w:val="006835DC"/>
    <w:rsid w:val="00684BB1"/>
    <w:rsid w:val="00686D3A"/>
    <w:rsid w:val="00686E23"/>
    <w:rsid w:val="00687710"/>
    <w:rsid w:val="00691072"/>
    <w:rsid w:val="00697CC5"/>
    <w:rsid w:val="006A1DF1"/>
    <w:rsid w:val="006A2B87"/>
    <w:rsid w:val="006A2E18"/>
    <w:rsid w:val="006A3E9B"/>
    <w:rsid w:val="006B2535"/>
    <w:rsid w:val="006B406C"/>
    <w:rsid w:val="006B46E0"/>
    <w:rsid w:val="006B51C9"/>
    <w:rsid w:val="006B547E"/>
    <w:rsid w:val="006C6230"/>
    <w:rsid w:val="006C66E5"/>
    <w:rsid w:val="006D3A90"/>
    <w:rsid w:val="006D662C"/>
    <w:rsid w:val="006E2133"/>
    <w:rsid w:val="006E4F72"/>
    <w:rsid w:val="006E6BB8"/>
    <w:rsid w:val="006E7FAA"/>
    <w:rsid w:val="006F0FAC"/>
    <w:rsid w:val="006F708C"/>
    <w:rsid w:val="007041AB"/>
    <w:rsid w:val="007047A7"/>
    <w:rsid w:val="007049C5"/>
    <w:rsid w:val="007053E5"/>
    <w:rsid w:val="00707672"/>
    <w:rsid w:val="0072170F"/>
    <w:rsid w:val="0072271F"/>
    <w:rsid w:val="007254C5"/>
    <w:rsid w:val="007307CA"/>
    <w:rsid w:val="00731230"/>
    <w:rsid w:val="00732A2A"/>
    <w:rsid w:val="007338A6"/>
    <w:rsid w:val="0073577A"/>
    <w:rsid w:val="007361A7"/>
    <w:rsid w:val="007461E5"/>
    <w:rsid w:val="00752174"/>
    <w:rsid w:val="00761AEA"/>
    <w:rsid w:val="00763B32"/>
    <w:rsid w:val="00765D85"/>
    <w:rsid w:val="00766CC4"/>
    <w:rsid w:val="00774470"/>
    <w:rsid w:val="007774B5"/>
    <w:rsid w:val="00777506"/>
    <w:rsid w:val="00780BF0"/>
    <w:rsid w:val="007834E2"/>
    <w:rsid w:val="00787428"/>
    <w:rsid w:val="007904A0"/>
    <w:rsid w:val="0079496A"/>
    <w:rsid w:val="007954DE"/>
    <w:rsid w:val="007962D4"/>
    <w:rsid w:val="007A2D36"/>
    <w:rsid w:val="007A357E"/>
    <w:rsid w:val="007A3FF1"/>
    <w:rsid w:val="007A40F8"/>
    <w:rsid w:val="007B5E4A"/>
    <w:rsid w:val="007B6034"/>
    <w:rsid w:val="007C0447"/>
    <w:rsid w:val="007C3E13"/>
    <w:rsid w:val="007D0D15"/>
    <w:rsid w:val="007D0E46"/>
    <w:rsid w:val="007D4BBE"/>
    <w:rsid w:val="007D61CC"/>
    <w:rsid w:val="007E0DBF"/>
    <w:rsid w:val="007E3DFD"/>
    <w:rsid w:val="007F51D5"/>
    <w:rsid w:val="007F5443"/>
    <w:rsid w:val="007F725D"/>
    <w:rsid w:val="008001C7"/>
    <w:rsid w:val="008042F6"/>
    <w:rsid w:val="00804877"/>
    <w:rsid w:val="00810375"/>
    <w:rsid w:val="008138E4"/>
    <w:rsid w:val="008203C1"/>
    <w:rsid w:val="00821F8A"/>
    <w:rsid w:val="00823E6C"/>
    <w:rsid w:val="0082428E"/>
    <w:rsid w:val="00827CEC"/>
    <w:rsid w:val="008313C4"/>
    <w:rsid w:val="00831F1D"/>
    <w:rsid w:val="00837BCC"/>
    <w:rsid w:val="00844664"/>
    <w:rsid w:val="00844FBF"/>
    <w:rsid w:val="008467AD"/>
    <w:rsid w:val="008561E5"/>
    <w:rsid w:val="00856407"/>
    <w:rsid w:val="00860C95"/>
    <w:rsid w:val="00863E4A"/>
    <w:rsid w:val="008644C4"/>
    <w:rsid w:val="0086632F"/>
    <w:rsid w:val="00866704"/>
    <w:rsid w:val="00871D24"/>
    <w:rsid w:val="00873925"/>
    <w:rsid w:val="008766EB"/>
    <w:rsid w:val="008766EF"/>
    <w:rsid w:val="00882358"/>
    <w:rsid w:val="00897D18"/>
    <w:rsid w:val="008A0D21"/>
    <w:rsid w:val="008A227D"/>
    <w:rsid w:val="008A5E56"/>
    <w:rsid w:val="008A764E"/>
    <w:rsid w:val="008A7736"/>
    <w:rsid w:val="008B31EE"/>
    <w:rsid w:val="008B32A6"/>
    <w:rsid w:val="008B7916"/>
    <w:rsid w:val="008B7F10"/>
    <w:rsid w:val="008C08B5"/>
    <w:rsid w:val="008C79BF"/>
    <w:rsid w:val="008D0D31"/>
    <w:rsid w:val="008D1E9E"/>
    <w:rsid w:val="008D5E74"/>
    <w:rsid w:val="008D64A1"/>
    <w:rsid w:val="008E0ADC"/>
    <w:rsid w:val="008E1775"/>
    <w:rsid w:val="008E3B19"/>
    <w:rsid w:val="008E5E68"/>
    <w:rsid w:val="008E7D97"/>
    <w:rsid w:val="009039BE"/>
    <w:rsid w:val="00907133"/>
    <w:rsid w:val="00907219"/>
    <w:rsid w:val="00913F59"/>
    <w:rsid w:val="009165D1"/>
    <w:rsid w:val="009168CD"/>
    <w:rsid w:val="0091742C"/>
    <w:rsid w:val="0092047F"/>
    <w:rsid w:val="009229C5"/>
    <w:rsid w:val="009239C8"/>
    <w:rsid w:val="00923B06"/>
    <w:rsid w:val="00931C5E"/>
    <w:rsid w:val="009361CC"/>
    <w:rsid w:val="009404C3"/>
    <w:rsid w:val="00942F6D"/>
    <w:rsid w:val="00950E87"/>
    <w:rsid w:val="0095121F"/>
    <w:rsid w:val="00952765"/>
    <w:rsid w:val="0095489A"/>
    <w:rsid w:val="00961195"/>
    <w:rsid w:val="00962CDB"/>
    <w:rsid w:val="009630F7"/>
    <w:rsid w:val="0096432B"/>
    <w:rsid w:val="00972575"/>
    <w:rsid w:val="009725EE"/>
    <w:rsid w:val="0097340E"/>
    <w:rsid w:val="009747B6"/>
    <w:rsid w:val="00980B79"/>
    <w:rsid w:val="00982B26"/>
    <w:rsid w:val="009832B2"/>
    <w:rsid w:val="009844B1"/>
    <w:rsid w:val="009879F7"/>
    <w:rsid w:val="009913B1"/>
    <w:rsid w:val="0099256A"/>
    <w:rsid w:val="00992CE4"/>
    <w:rsid w:val="009A0F34"/>
    <w:rsid w:val="009A1B47"/>
    <w:rsid w:val="009B22A6"/>
    <w:rsid w:val="009B614A"/>
    <w:rsid w:val="009C0D84"/>
    <w:rsid w:val="009C3688"/>
    <w:rsid w:val="009C4B08"/>
    <w:rsid w:val="009D068A"/>
    <w:rsid w:val="009D06BE"/>
    <w:rsid w:val="009D688D"/>
    <w:rsid w:val="009E221A"/>
    <w:rsid w:val="009E4F1C"/>
    <w:rsid w:val="009E6316"/>
    <w:rsid w:val="009F4A5E"/>
    <w:rsid w:val="009F4D06"/>
    <w:rsid w:val="009F4FC2"/>
    <w:rsid w:val="00A0248C"/>
    <w:rsid w:val="00A05A6C"/>
    <w:rsid w:val="00A116D6"/>
    <w:rsid w:val="00A1301E"/>
    <w:rsid w:val="00A16D92"/>
    <w:rsid w:val="00A17063"/>
    <w:rsid w:val="00A178FB"/>
    <w:rsid w:val="00A21CF9"/>
    <w:rsid w:val="00A256B9"/>
    <w:rsid w:val="00A267F1"/>
    <w:rsid w:val="00A27BA0"/>
    <w:rsid w:val="00A31F35"/>
    <w:rsid w:val="00A32775"/>
    <w:rsid w:val="00A33230"/>
    <w:rsid w:val="00A342C2"/>
    <w:rsid w:val="00A3464A"/>
    <w:rsid w:val="00A35CD7"/>
    <w:rsid w:val="00A36546"/>
    <w:rsid w:val="00A41707"/>
    <w:rsid w:val="00A44D8B"/>
    <w:rsid w:val="00A451C9"/>
    <w:rsid w:val="00A501C0"/>
    <w:rsid w:val="00A507EE"/>
    <w:rsid w:val="00A558C5"/>
    <w:rsid w:val="00A56599"/>
    <w:rsid w:val="00A613EA"/>
    <w:rsid w:val="00A6149B"/>
    <w:rsid w:val="00A63309"/>
    <w:rsid w:val="00A663BC"/>
    <w:rsid w:val="00A75800"/>
    <w:rsid w:val="00A80358"/>
    <w:rsid w:val="00A81CC1"/>
    <w:rsid w:val="00A85B3D"/>
    <w:rsid w:val="00A87C4D"/>
    <w:rsid w:val="00A95A01"/>
    <w:rsid w:val="00A97B97"/>
    <w:rsid w:val="00AA2CDE"/>
    <w:rsid w:val="00AA385D"/>
    <w:rsid w:val="00AA5FA7"/>
    <w:rsid w:val="00AA7B0F"/>
    <w:rsid w:val="00AB1060"/>
    <w:rsid w:val="00AB1DB7"/>
    <w:rsid w:val="00AB231A"/>
    <w:rsid w:val="00AB301C"/>
    <w:rsid w:val="00AB3796"/>
    <w:rsid w:val="00AC2A2A"/>
    <w:rsid w:val="00AC2CB0"/>
    <w:rsid w:val="00AC735A"/>
    <w:rsid w:val="00AD1311"/>
    <w:rsid w:val="00AD1725"/>
    <w:rsid w:val="00AD62C7"/>
    <w:rsid w:val="00AD730A"/>
    <w:rsid w:val="00AE0CCA"/>
    <w:rsid w:val="00AE224B"/>
    <w:rsid w:val="00AE50A6"/>
    <w:rsid w:val="00AF3605"/>
    <w:rsid w:val="00AF4272"/>
    <w:rsid w:val="00B0100C"/>
    <w:rsid w:val="00B019F5"/>
    <w:rsid w:val="00B05EDD"/>
    <w:rsid w:val="00B11C25"/>
    <w:rsid w:val="00B133C0"/>
    <w:rsid w:val="00B138AB"/>
    <w:rsid w:val="00B23025"/>
    <w:rsid w:val="00B2382F"/>
    <w:rsid w:val="00B24B3D"/>
    <w:rsid w:val="00B26104"/>
    <w:rsid w:val="00B271DB"/>
    <w:rsid w:val="00B31EC2"/>
    <w:rsid w:val="00B3383F"/>
    <w:rsid w:val="00B368E0"/>
    <w:rsid w:val="00B376DF"/>
    <w:rsid w:val="00B42E3B"/>
    <w:rsid w:val="00B43A77"/>
    <w:rsid w:val="00B43C3C"/>
    <w:rsid w:val="00B45D77"/>
    <w:rsid w:val="00B46185"/>
    <w:rsid w:val="00B47CD5"/>
    <w:rsid w:val="00B52879"/>
    <w:rsid w:val="00B54383"/>
    <w:rsid w:val="00B6173F"/>
    <w:rsid w:val="00B61916"/>
    <w:rsid w:val="00B65C67"/>
    <w:rsid w:val="00B66E97"/>
    <w:rsid w:val="00B70A61"/>
    <w:rsid w:val="00B73186"/>
    <w:rsid w:val="00B7541D"/>
    <w:rsid w:val="00B75A22"/>
    <w:rsid w:val="00B80776"/>
    <w:rsid w:val="00B82E9E"/>
    <w:rsid w:val="00B8667A"/>
    <w:rsid w:val="00B91EF6"/>
    <w:rsid w:val="00B9755C"/>
    <w:rsid w:val="00BB3725"/>
    <w:rsid w:val="00BB4E5F"/>
    <w:rsid w:val="00BB7343"/>
    <w:rsid w:val="00BB796A"/>
    <w:rsid w:val="00BB7D0D"/>
    <w:rsid w:val="00BC20E9"/>
    <w:rsid w:val="00BC6896"/>
    <w:rsid w:val="00BD24D0"/>
    <w:rsid w:val="00BD29BA"/>
    <w:rsid w:val="00BD6552"/>
    <w:rsid w:val="00BE1653"/>
    <w:rsid w:val="00BE1E2B"/>
    <w:rsid w:val="00BE3B5D"/>
    <w:rsid w:val="00BE4878"/>
    <w:rsid w:val="00BE61C8"/>
    <w:rsid w:val="00BE64B9"/>
    <w:rsid w:val="00BE6A80"/>
    <w:rsid w:val="00BE6C41"/>
    <w:rsid w:val="00BF16B7"/>
    <w:rsid w:val="00BF3E5A"/>
    <w:rsid w:val="00BF3FF3"/>
    <w:rsid w:val="00BF601A"/>
    <w:rsid w:val="00C005E8"/>
    <w:rsid w:val="00C0146B"/>
    <w:rsid w:val="00C01A83"/>
    <w:rsid w:val="00C044E2"/>
    <w:rsid w:val="00C06774"/>
    <w:rsid w:val="00C0747E"/>
    <w:rsid w:val="00C100C4"/>
    <w:rsid w:val="00C1619D"/>
    <w:rsid w:val="00C16262"/>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60E4"/>
    <w:rsid w:val="00C568F8"/>
    <w:rsid w:val="00C66677"/>
    <w:rsid w:val="00C67F21"/>
    <w:rsid w:val="00C7315E"/>
    <w:rsid w:val="00C76277"/>
    <w:rsid w:val="00C863E4"/>
    <w:rsid w:val="00C9088B"/>
    <w:rsid w:val="00C915B8"/>
    <w:rsid w:val="00C9436A"/>
    <w:rsid w:val="00CA08AF"/>
    <w:rsid w:val="00CA2569"/>
    <w:rsid w:val="00CA6747"/>
    <w:rsid w:val="00CD6178"/>
    <w:rsid w:val="00CF1FCA"/>
    <w:rsid w:val="00CF23B0"/>
    <w:rsid w:val="00CF3226"/>
    <w:rsid w:val="00CF36E7"/>
    <w:rsid w:val="00CF4097"/>
    <w:rsid w:val="00CF494E"/>
    <w:rsid w:val="00CF64EF"/>
    <w:rsid w:val="00CF6D83"/>
    <w:rsid w:val="00D019E7"/>
    <w:rsid w:val="00D027AE"/>
    <w:rsid w:val="00D047F0"/>
    <w:rsid w:val="00D05630"/>
    <w:rsid w:val="00D10C0F"/>
    <w:rsid w:val="00D13E1C"/>
    <w:rsid w:val="00D14F26"/>
    <w:rsid w:val="00D1500C"/>
    <w:rsid w:val="00D20D19"/>
    <w:rsid w:val="00D20DE7"/>
    <w:rsid w:val="00D23116"/>
    <w:rsid w:val="00D31234"/>
    <w:rsid w:val="00D31630"/>
    <w:rsid w:val="00D32219"/>
    <w:rsid w:val="00D3321E"/>
    <w:rsid w:val="00D34112"/>
    <w:rsid w:val="00D34142"/>
    <w:rsid w:val="00D35485"/>
    <w:rsid w:val="00D409AF"/>
    <w:rsid w:val="00D4154E"/>
    <w:rsid w:val="00D4255E"/>
    <w:rsid w:val="00D437E2"/>
    <w:rsid w:val="00D5272D"/>
    <w:rsid w:val="00D56CF1"/>
    <w:rsid w:val="00D576E4"/>
    <w:rsid w:val="00D606D0"/>
    <w:rsid w:val="00D60C3B"/>
    <w:rsid w:val="00D618BF"/>
    <w:rsid w:val="00D618F6"/>
    <w:rsid w:val="00D6330C"/>
    <w:rsid w:val="00D707D7"/>
    <w:rsid w:val="00D71EA5"/>
    <w:rsid w:val="00D7545C"/>
    <w:rsid w:val="00D76AF5"/>
    <w:rsid w:val="00D77563"/>
    <w:rsid w:val="00D83728"/>
    <w:rsid w:val="00D84D54"/>
    <w:rsid w:val="00D96DD6"/>
    <w:rsid w:val="00DA0A22"/>
    <w:rsid w:val="00DA7DD7"/>
    <w:rsid w:val="00DB1BC2"/>
    <w:rsid w:val="00DB2DDE"/>
    <w:rsid w:val="00DB6560"/>
    <w:rsid w:val="00DB6DA8"/>
    <w:rsid w:val="00DB6E6C"/>
    <w:rsid w:val="00DC0E39"/>
    <w:rsid w:val="00DC6BF2"/>
    <w:rsid w:val="00DD2278"/>
    <w:rsid w:val="00DD4CAD"/>
    <w:rsid w:val="00DD7463"/>
    <w:rsid w:val="00DE0CD1"/>
    <w:rsid w:val="00DE2833"/>
    <w:rsid w:val="00DE2B54"/>
    <w:rsid w:val="00DE2BF7"/>
    <w:rsid w:val="00DE5763"/>
    <w:rsid w:val="00DE58F4"/>
    <w:rsid w:val="00DF3A46"/>
    <w:rsid w:val="00DF5DAB"/>
    <w:rsid w:val="00DF6CCE"/>
    <w:rsid w:val="00E00CE5"/>
    <w:rsid w:val="00E04816"/>
    <w:rsid w:val="00E148B7"/>
    <w:rsid w:val="00E2140F"/>
    <w:rsid w:val="00E22A31"/>
    <w:rsid w:val="00E259C2"/>
    <w:rsid w:val="00E26532"/>
    <w:rsid w:val="00E3432A"/>
    <w:rsid w:val="00E34CD8"/>
    <w:rsid w:val="00E40FA0"/>
    <w:rsid w:val="00E421A9"/>
    <w:rsid w:val="00E4520B"/>
    <w:rsid w:val="00E45F99"/>
    <w:rsid w:val="00E46734"/>
    <w:rsid w:val="00E47AE4"/>
    <w:rsid w:val="00E525F4"/>
    <w:rsid w:val="00E564A5"/>
    <w:rsid w:val="00E82DD3"/>
    <w:rsid w:val="00E8674B"/>
    <w:rsid w:val="00E8679F"/>
    <w:rsid w:val="00E868D5"/>
    <w:rsid w:val="00E942AD"/>
    <w:rsid w:val="00E97EDE"/>
    <w:rsid w:val="00EA07EB"/>
    <w:rsid w:val="00EA26CA"/>
    <w:rsid w:val="00EA3945"/>
    <w:rsid w:val="00EA46BA"/>
    <w:rsid w:val="00EA4791"/>
    <w:rsid w:val="00EA5053"/>
    <w:rsid w:val="00EA6B88"/>
    <w:rsid w:val="00EB0404"/>
    <w:rsid w:val="00EB1AE6"/>
    <w:rsid w:val="00EB1E45"/>
    <w:rsid w:val="00EB285C"/>
    <w:rsid w:val="00EB6371"/>
    <w:rsid w:val="00EB6D5F"/>
    <w:rsid w:val="00EB6EFC"/>
    <w:rsid w:val="00EB78F5"/>
    <w:rsid w:val="00EB7DE1"/>
    <w:rsid w:val="00EC0AE1"/>
    <w:rsid w:val="00EC1035"/>
    <w:rsid w:val="00EC1167"/>
    <w:rsid w:val="00EC1C93"/>
    <w:rsid w:val="00EC2692"/>
    <w:rsid w:val="00EC7FDD"/>
    <w:rsid w:val="00ED1702"/>
    <w:rsid w:val="00ED3236"/>
    <w:rsid w:val="00ED66DB"/>
    <w:rsid w:val="00EE0B6B"/>
    <w:rsid w:val="00EE1619"/>
    <w:rsid w:val="00EE319F"/>
    <w:rsid w:val="00EE4F4D"/>
    <w:rsid w:val="00EE531C"/>
    <w:rsid w:val="00EE7DCF"/>
    <w:rsid w:val="00EF0110"/>
    <w:rsid w:val="00EF3C9F"/>
    <w:rsid w:val="00F05F76"/>
    <w:rsid w:val="00F1391B"/>
    <w:rsid w:val="00F20E7E"/>
    <w:rsid w:val="00F224D2"/>
    <w:rsid w:val="00F233A0"/>
    <w:rsid w:val="00F25D18"/>
    <w:rsid w:val="00F267DF"/>
    <w:rsid w:val="00F42EDA"/>
    <w:rsid w:val="00F52A16"/>
    <w:rsid w:val="00F5370D"/>
    <w:rsid w:val="00F53987"/>
    <w:rsid w:val="00F62D82"/>
    <w:rsid w:val="00F72B32"/>
    <w:rsid w:val="00F75268"/>
    <w:rsid w:val="00F77D8E"/>
    <w:rsid w:val="00F805A3"/>
    <w:rsid w:val="00F81D0D"/>
    <w:rsid w:val="00F84CDB"/>
    <w:rsid w:val="00F86B44"/>
    <w:rsid w:val="00F910AB"/>
    <w:rsid w:val="00F97AB6"/>
    <w:rsid w:val="00F97C6E"/>
    <w:rsid w:val="00FA1270"/>
    <w:rsid w:val="00FA604C"/>
    <w:rsid w:val="00FA7D78"/>
    <w:rsid w:val="00FA7FF5"/>
    <w:rsid w:val="00FB3F41"/>
    <w:rsid w:val="00FB6A80"/>
    <w:rsid w:val="00FB7A4B"/>
    <w:rsid w:val="00FC2E79"/>
    <w:rsid w:val="00FC46B5"/>
    <w:rsid w:val="00FD12D4"/>
    <w:rsid w:val="00FD1C02"/>
    <w:rsid w:val="00FD2012"/>
    <w:rsid w:val="00FD38EA"/>
    <w:rsid w:val="00FD3D4E"/>
    <w:rsid w:val="00FE563E"/>
    <w:rsid w:val="00FE5BDD"/>
    <w:rsid w:val="00FE7A81"/>
    <w:rsid w:val="00FF33EE"/>
    <w:rsid w:val="00FF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046483"/>
  <w15:chartTrackingRefBased/>
  <w15:docId w15:val="{57EC0D24-8F13-4BF0-9355-36B61A15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89A"/>
    <w:rPr>
      <w:rFonts w:ascii="Times New Roman" w:eastAsia="Times New Roman" w:hAnsi="Times New Roman"/>
      <w:color w:val="000000"/>
      <w:sz w:val="24"/>
      <w:szCs w:val="24"/>
    </w:rPr>
  </w:style>
  <w:style w:type="paragraph" w:styleId="Heading1">
    <w:name w:val="heading 1"/>
    <w:aliases w:val="Part Title"/>
    <w:basedOn w:val="ListParagraph"/>
    <w:next w:val="Heading4"/>
    <w:link w:val="Heading1Char"/>
    <w:qFormat/>
    <w:rsid w:val="00B43C3C"/>
    <w:pPr>
      <w:numPr>
        <w:numId w:val="4"/>
      </w:numPr>
      <w:pBdr>
        <w:top w:val="double" w:sz="4" w:space="1" w:color="auto"/>
        <w:bottom w:val="double" w:sz="4" w:space="1" w:color="auto"/>
      </w:pBdr>
      <w:shd w:val="clear" w:color="auto" w:fill="DEEAF6"/>
      <w:tabs>
        <w:tab w:val="left" w:pos="720"/>
      </w:tabs>
      <w:contextualSpacing w:val="0"/>
      <w:outlineLvl w:val="0"/>
    </w:pPr>
    <w:rPr>
      <w:rFonts w:ascii="Times" w:hAnsi="Times" w:cs="Times"/>
      <w:b/>
      <w:sz w:val="32"/>
    </w:rPr>
  </w:style>
  <w:style w:type="paragraph" w:styleId="Heading2">
    <w:name w:val="heading 2"/>
    <w:aliases w:val="Chapter Title"/>
    <w:basedOn w:val="Heading5"/>
    <w:next w:val="Heading4"/>
    <w:link w:val="Heading2Char"/>
    <w:qFormat/>
    <w:rsid w:val="003D67BE"/>
    <w:pPr>
      <w:numPr>
        <w:ilvl w:val="1"/>
        <w:numId w:val="4"/>
      </w:numPr>
      <w:outlineLvl w:val="1"/>
    </w:pPr>
    <w:rPr>
      <w:rFonts w:ascii="Times" w:hAnsi="Times" w:cs="Calibri"/>
      <w:color w:val="C00000"/>
      <w:sz w:val="24"/>
      <w:szCs w:val="24"/>
    </w:rPr>
  </w:style>
  <w:style w:type="paragraph" w:styleId="Heading3">
    <w:name w:val="heading 3"/>
    <w:aliases w:val="Section Title"/>
    <w:basedOn w:val="Normal"/>
    <w:next w:val="Heading4"/>
    <w:link w:val="Heading3Char"/>
    <w:qFormat/>
    <w:rsid w:val="00B61916"/>
    <w:pPr>
      <w:numPr>
        <w:ilvl w:val="2"/>
        <w:numId w:val="4"/>
      </w:numPr>
      <w:jc w:val="both"/>
      <w:outlineLvl w:val="2"/>
    </w:pPr>
    <w:rPr>
      <w:b/>
    </w:rPr>
  </w:style>
  <w:style w:type="paragraph" w:styleId="Heading4">
    <w:name w:val="heading 4"/>
    <w:aliases w:val="Map Title"/>
    <w:basedOn w:val="Normal"/>
    <w:next w:val="Normal"/>
    <w:link w:val="Heading4Char"/>
    <w:qFormat/>
    <w:rsid w:val="0095489A"/>
    <w:pPr>
      <w:spacing w:after="240"/>
      <w:outlineLvl w:val="3"/>
    </w:pPr>
    <w:rPr>
      <w:rFonts w:ascii="Arial" w:hAnsi="Arial" w:cs="Arial"/>
      <w:b/>
      <w:sz w:val="32"/>
      <w:szCs w:val="20"/>
    </w:rPr>
  </w:style>
  <w:style w:type="paragraph" w:styleId="Heading5">
    <w:name w:val="heading 5"/>
    <w:aliases w:val="Block Label"/>
    <w:basedOn w:val="Normal"/>
    <w:link w:val="Heading5Char"/>
    <w:qFormat/>
    <w:rsid w:val="0095489A"/>
    <w:pPr>
      <w:outlineLvl w:val="4"/>
    </w:pPr>
    <w:rPr>
      <w:b/>
      <w:sz w:val="22"/>
      <w:szCs w:val="20"/>
    </w:rPr>
  </w:style>
  <w:style w:type="paragraph" w:styleId="Heading6">
    <w:name w:val="heading 6"/>
    <w:aliases w:val="Sub Label"/>
    <w:basedOn w:val="Heading5"/>
    <w:next w:val="BlockText"/>
    <w:link w:val="Heading6Char"/>
    <w:qFormat/>
    <w:rsid w:val="0095489A"/>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14F26"/>
    <w:pPr>
      <w:ind w:left="720"/>
      <w:contextualSpacing/>
    </w:pPr>
  </w:style>
  <w:style w:type="paragraph" w:styleId="Header">
    <w:name w:val="header"/>
    <w:basedOn w:val="Normal"/>
    <w:link w:val="HeaderChar"/>
    <w:rsid w:val="0095489A"/>
    <w:pPr>
      <w:tabs>
        <w:tab w:val="center" w:pos="4680"/>
        <w:tab w:val="right" w:pos="9360"/>
      </w:tabs>
    </w:pPr>
  </w:style>
  <w:style w:type="character" w:customStyle="1" w:styleId="HeaderChar">
    <w:name w:val="Header Char"/>
    <w:link w:val="Header"/>
    <w:rsid w:val="0095489A"/>
    <w:rPr>
      <w:rFonts w:ascii="Times New Roman" w:eastAsia="Times New Roman" w:hAnsi="Times New Roman" w:cs="Times New Roman"/>
      <w:color w:val="000000"/>
      <w:sz w:val="24"/>
      <w:szCs w:val="24"/>
    </w:r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SC2414">
    <w:name w:val="SC2414"/>
    <w:rsid w:val="00B47CD5"/>
    <w:rPr>
      <w:b/>
      <w:bCs/>
      <w:color w:val="000000"/>
    </w:rPr>
  </w:style>
  <w:style w:type="character" w:customStyle="1" w:styleId="SC2443">
    <w:name w:val="SC2443"/>
    <w:rsid w:val="00B47CD5"/>
    <w:rPr>
      <w:color w:val="000000"/>
      <w:sz w:val="20"/>
      <w:szCs w:val="20"/>
    </w:rPr>
  </w:style>
  <w:style w:type="character" w:customStyle="1" w:styleId="Heading1Char">
    <w:name w:val="Heading 1 Char"/>
    <w:aliases w:val="Part Title Char"/>
    <w:link w:val="Heading1"/>
    <w:rsid w:val="00B43C3C"/>
    <w:rPr>
      <w:rFonts w:ascii="Times" w:eastAsia="Times New Roman" w:hAnsi="Times" w:cs="Times"/>
      <w:b/>
      <w:color w:val="000000"/>
      <w:sz w:val="32"/>
      <w:szCs w:val="24"/>
      <w:shd w:val="clear" w:color="auto" w:fill="DEEAF6"/>
    </w:rPr>
  </w:style>
  <w:style w:type="character" w:customStyle="1" w:styleId="Heading2Char">
    <w:name w:val="Heading 2 Char"/>
    <w:aliases w:val="Chapter Title Char"/>
    <w:link w:val="Heading2"/>
    <w:rsid w:val="003D67BE"/>
    <w:rPr>
      <w:rFonts w:ascii="Times" w:eastAsia="Times New Roman" w:hAnsi="Times" w:cs="Calibri"/>
      <w:b/>
      <w:color w:val="C00000"/>
      <w:sz w:val="24"/>
      <w:szCs w:val="24"/>
    </w:rPr>
  </w:style>
  <w:style w:type="character" w:customStyle="1" w:styleId="Heading3Char">
    <w:name w:val="Heading 3 Char"/>
    <w:aliases w:val="Section Title Char"/>
    <w:link w:val="Heading3"/>
    <w:rsid w:val="00B61916"/>
    <w:rPr>
      <w:rFonts w:ascii="Times New Roman" w:eastAsia="Times New Roman" w:hAnsi="Times New Roman"/>
      <w:b/>
      <w:color w:val="000000"/>
      <w:sz w:val="24"/>
      <w:szCs w:val="24"/>
    </w:rPr>
  </w:style>
  <w:style w:type="character" w:customStyle="1" w:styleId="Heading4Char">
    <w:name w:val="Heading 4 Char"/>
    <w:aliases w:val="Map Title Char"/>
    <w:link w:val="Heading4"/>
    <w:rsid w:val="0095489A"/>
    <w:rPr>
      <w:rFonts w:ascii="Arial" w:eastAsia="Times New Roman" w:hAnsi="Arial" w:cs="Arial"/>
      <w:b/>
      <w:color w:val="000000"/>
      <w:sz w:val="32"/>
      <w:szCs w:val="20"/>
    </w:rPr>
  </w:style>
  <w:style w:type="character" w:customStyle="1" w:styleId="Heading5Char">
    <w:name w:val="Heading 5 Char"/>
    <w:aliases w:val="Block Label Char"/>
    <w:link w:val="Heading5"/>
    <w:rsid w:val="0095489A"/>
    <w:rPr>
      <w:rFonts w:ascii="Times New Roman" w:eastAsia="Times New Roman" w:hAnsi="Times New Roman" w:cs="Times New Roman"/>
      <w:b/>
      <w:color w:val="000000"/>
      <w:szCs w:val="20"/>
    </w:rPr>
  </w:style>
  <w:style w:type="character" w:customStyle="1" w:styleId="Heading6Char">
    <w:name w:val="Heading 6 Char"/>
    <w:aliases w:val="Sub Label Char"/>
    <w:link w:val="Heading6"/>
    <w:rsid w:val="0095489A"/>
    <w:rPr>
      <w:rFonts w:ascii="Times New Roman" w:eastAsia="Times New Roman" w:hAnsi="Times New Roman" w:cs="Times New Roman"/>
      <w:b/>
      <w:i/>
      <w:color w:val="000000"/>
      <w:szCs w:val="20"/>
    </w:rPr>
  </w:style>
  <w:style w:type="paragraph" w:customStyle="1" w:styleId="BlockLine">
    <w:name w:val="Block Line"/>
    <w:basedOn w:val="Normal"/>
    <w:next w:val="Normal"/>
    <w:rsid w:val="0095489A"/>
    <w:pPr>
      <w:pBdr>
        <w:top w:val="single" w:sz="6" w:space="1" w:color="000000"/>
        <w:between w:val="single" w:sz="6" w:space="1" w:color="auto"/>
      </w:pBdr>
      <w:spacing w:before="240"/>
      <w:ind w:left="1728"/>
    </w:pPr>
    <w:rPr>
      <w:szCs w:val="20"/>
    </w:rPr>
  </w:style>
  <w:style w:type="paragraph" w:styleId="BlockText">
    <w:name w:val="Block Text"/>
    <w:basedOn w:val="Normal"/>
    <w:rsid w:val="0095489A"/>
  </w:style>
  <w:style w:type="paragraph" w:customStyle="1" w:styleId="BulletText1">
    <w:name w:val="Bullet Text 1"/>
    <w:basedOn w:val="Normal"/>
    <w:rsid w:val="0095489A"/>
    <w:pPr>
      <w:numPr>
        <w:numId w:val="1"/>
      </w:numPr>
    </w:pPr>
    <w:rPr>
      <w:szCs w:val="20"/>
    </w:rPr>
  </w:style>
  <w:style w:type="paragraph" w:customStyle="1" w:styleId="BulletText2">
    <w:name w:val="Bullet Text 2"/>
    <w:basedOn w:val="Normal"/>
    <w:rsid w:val="0095489A"/>
    <w:pPr>
      <w:numPr>
        <w:numId w:val="2"/>
      </w:numPr>
    </w:pPr>
    <w:rPr>
      <w:szCs w:val="20"/>
    </w:rPr>
  </w:style>
  <w:style w:type="paragraph" w:customStyle="1" w:styleId="BulletText3">
    <w:name w:val="Bullet Text 3"/>
    <w:basedOn w:val="Normal"/>
    <w:rsid w:val="0095489A"/>
    <w:pPr>
      <w:numPr>
        <w:numId w:val="3"/>
      </w:numPr>
      <w:tabs>
        <w:tab w:val="clear" w:pos="173"/>
      </w:tabs>
      <w:ind w:left="533" w:hanging="173"/>
    </w:pPr>
    <w:rPr>
      <w:szCs w:val="20"/>
    </w:rPr>
  </w:style>
  <w:style w:type="paragraph" w:customStyle="1" w:styleId="ContinuedBlockLabel">
    <w:name w:val="Continued Block Label"/>
    <w:basedOn w:val="Normal"/>
    <w:next w:val="Normal"/>
    <w:rsid w:val="0095489A"/>
    <w:pPr>
      <w:spacing w:after="240"/>
    </w:pPr>
    <w:rPr>
      <w:b/>
      <w:sz w:val="22"/>
      <w:szCs w:val="20"/>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sz w:val="20"/>
      <w:szCs w:val="20"/>
    </w:rPr>
  </w:style>
  <w:style w:type="paragraph" w:customStyle="1" w:styleId="ContinuedTableLabe">
    <w:name w:val="Continued Table Labe"/>
    <w:basedOn w:val="Normal"/>
    <w:next w:val="Normal"/>
    <w:rsid w:val="0095489A"/>
    <w:pPr>
      <w:spacing w:after="240"/>
    </w:pPr>
    <w:rPr>
      <w:b/>
      <w:sz w:val="22"/>
      <w:szCs w:val="20"/>
    </w:rPr>
  </w:style>
  <w:style w:type="paragraph" w:customStyle="1" w:styleId="EmbeddedText">
    <w:name w:val="Embedded Text"/>
    <w:basedOn w:val="Normal"/>
    <w:rsid w:val="0095489A"/>
    <w:rPr>
      <w:szCs w:val="20"/>
    </w:rPr>
  </w:style>
  <w:style w:type="character" w:styleId="HTMLAcronym">
    <w:name w:val="HTML Acronym"/>
    <w:basedOn w:val="DefaultParagraphFont"/>
    <w:rsid w:val="0095489A"/>
  </w:style>
  <w:style w:type="paragraph" w:customStyle="1" w:styleId="IMTOC">
    <w:name w:val="IMTOC"/>
    <w:rsid w:val="0095489A"/>
    <w:rPr>
      <w:rFonts w:ascii="Times New Roman" w:eastAsia="Times New Roman" w:hAnsi="Times New Roman"/>
      <w:sz w:val="24"/>
    </w:rPr>
  </w:style>
  <w:style w:type="paragraph" w:customStyle="1" w:styleId="MapTitleContinued">
    <w:name w:val="Map Title. Continued"/>
    <w:basedOn w:val="Normal"/>
    <w:next w:val="Normal"/>
    <w:rsid w:val="0095489A"/>
    <w:pPr>
      <w:spacing w:after="240"/>
    </w:pPr>
    <w:rPr>
      <w:rFonts w:ascii="Arial" w:hAnsi="Arial" w:cs="Arial"/>
      <w:b/>
      <w:sz w:val="32"/>
      <w:szCs w:val="20"/>
    </w:rPr>
  </w:style>
  <w:style w:type="paragraph" w:customStyle="1" w:styleId="MemoLine">
    <w:name w:val="Memo Line"/>
    <w:basedOn w:val="BlockLine"/>
    <w:next w:val="Normal"/>
    <w:rsid w:val="0095489A"/>
  </w:style>
  <w:style w:type="paragraph" w:customStyle="1" w:styleId="NoteText">
    <w:name w:val="Note Text"/>
    <w:basedOn w:val="Normal"/>
    <w:rsid w:val="0095489A"/>
    <w:rPr>
      <w:szCs w:val="20"/>
    </w:rPr>
  </w:style>
  <w:style w:type="paragraph" w:customStyle="1" w:styleId="PublicationTitle">
    <w:name w:val="Publication Title"/>
    <w:basedOn w:val="Normal"/>
    <w:next w:val="Heading4"/>
    <w:rsid w:val="0095489A"/>
    <w:pPr>
      <w:spacing w:after="240"/>
      <w:jc w:val="center"/>
    </w:pPr>
    <w:rPr>
      <w:rFonts w:ascii="Arial" w:hAnsi="Arial" w:cs="Arial"/>
      <w:b/>
      <w:sz w:val="32"/>
      <w:szCs w:val="20"/>
    </w:rPr>
  </w:style>
  <w:style w:type="paragraph" w:customStyle="1" w:styleId="TableHeaderText">
    <w:name w:val="Table Header Text"/>
    <w:basedOn w:val="Normal"/>
    <w:link w:val="TableHeaderTextChar"/>
    <w:rsid w:val="0095489A"/>
    <w:pPr>
      <w:jc w:val="center"/>
    </w:pPr>
    <w:rPr>
      <w:b/>
      <w:szCs w:val="20"/>
    </w:rPr>
  </w:style>
  <w:style w:type="paragraph" w:customStyle="1" w:styleId="TableText">
    <w:name w:val="Table Text"/>
    <w:basedOn w:val="Normal"/>
    <w:rsid w:val="0095489A"/>
    <w:rPr>
      <w:szCs w:val="20"/>
    </w:rPr>
  </w:style>
  <w:style w:type="paragraph" w:customStyle="1" w:styleId="TOCTitle">
    <w:name w:val="TOC Title"/>
    <w:basedOn w:val="Normal"/>
    <w:rsid w:val="0095489A"/>
    <w:pPr>
      <w:widowControl w:val="0"/>
    </w:pPr>
    <w:rPr>
      <w:rFonts w:ascii="Arial" w:hAnsi="Arial" w:cs="Arial"/>
      <w:b/>
      <w:sz w:val="32"/>
      <w:szCs w:val="20"/>
    </w:rPr>
  </w:style>
  <w:style w:type="paragraph" w:customStyle="1" w:styleId="TOCItem">
    <w:name w:val="TOCItem"/>
    <w:basedOn w:val="Normal"/>
    <w:rsid w:val="0095489A"/>
    <w:pPr>
      <w:tabs>
        <w:tab w:val="left" w:leader="dot" w:pos="7061"/>
        <w:tab w:val="right" w:pos="7524"/>
      </w:tabs>
      <w:spacing w:before="60" w:after="60"/>
      <w:ind w:right="465"/>
    </w:pPr>
    <w:rPr>
      <w:szCs w:val="20"/>
    </w:rPr>
  </w:style>
  <w:style w:type="paragraph" w:customStyle="1" w:styleId="TOCStem">
    <w:name w:val="TOCStem"/>
    <w:basedOn w:val="Normal"/>
    <w:rsid w:val="0095489A"/>
    <w:rPr>
      <w:szCs w:val="20"/>
    </w:rPr>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Indent2">
    <w:name w:val="Body Text Indent 2"/>
    <w:basedOn w:val="Normal"/>
    <w:link w:val="BodyTextIndent2Char"/>
    <w:rsid w:val="00EE4F4D"/>
    <w:pPr>
      <w:ind w:left="720"/>
    </w:pPr>
    <w:rPr>
      <w:color w:val="auto"/>
      <w:szCs w:val="20"/>
    </w:rPr>
  </w:style>
  <w:style w:type="character" w:customStyle="1" w:styleId="BodyTextIndent2Char">
    <w:name w:val="Body Text Indent 2 Char"/>
    <w:link w:val="BodyTextIndent2"/>
    <w:rsid w:val="00EE4F4D"/>
    <w:rPr>
      <w:rFonts w:ascii="Times New Roman" w:eastAsia="Times New Roman" w:hAnsi="Times New Roman" w:cs="Times New Roman"/>
      <w:sz w:val="24"/>
      <w:szCs w:val="20"/>
    </w:rPr>
  </w:style>
  <w:style w:type="paragraph" w:styleId="BodyText2">
    <w:name w:val="Body Text 2"/>
    <w:basedOn w:val="Normal"/>
    <w:link w:val="BodyText2Char"/>
    <w:rsid w:val="00CD6178"/>
    <w:pPr>
      <w:spacing w:after="120" w:line="480" w:lineRule="auto"/>
    </w:pPr>
    <w:rPr>
      <w:rFonts w:ascii="Arial" w:hAnsi="Arial"/>
      <w:color w:val="auto"/>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7"/>
      </w:numPr>
    </w:pPr>
  </w:style>
  <w:style w:type="paragraph" w:styleId="Title">
    <w:name w:val="Title"/>
    <w:basedOn w:val="Normal"/>
    <w:next w:val="Normal"/>
    <w:link w:val="TitleChar"/>
    <w:uiPriority w:val="10"/>
    <w:qFormat/>
    <w:rsid w:val="00804877"/>
    <w:pPr>
      <w:jc w:val="center"/>
    </w:pPr>
    <w:rPr>
      <w:rFonts w:ascii="Times" w:hAnsi="Times" w:cs="Arial"/>
      <w:b/>
      <w:color w:val="C00000"/>
      <w:sz w:val="40"/>
      <w:szCs w:val="40"/>
    </w:rPr>
  </w:style>
  <w:style w:type="character" w:customStyle="1" w:styleId="TitleChar">
    <w:name w:val="Title Char"/>
    <w:link w:val="Title"/>
    <w:uiPriority w:val="10"/>
    <w:rsid w:val="00804877"/>
    <w:rPr>
      <w:rFonts w:ascii="Times" w:eastAsia="Times New Roman" w:hAnsi="Times" w:cs="Arial"/>
      <w:b/>
      <w:color w:val="C00000"/>
      <w:sz w:val="40"/>
      <w:szCs w:val="40"/>
    </w:rPr>
  </w:style>
  <w:style w:type="character" w:styleId="PlaceholderText">
    <w:name w:val="Placeholder Text"/>
    <w:uiPriority w:val="99"/>
    <w:semiHidden/>
    <w:rsid w:val="00804877"/>
    <w:rPr>
      <w:color w:val="808080"/>
    </w:rPr>
  </w:style>
  <w:style w:type="character" w:customStyle="1" w:styleId="TableHeaderTextChar">
    <w:name w:val="Table Header Text Char"/>
    <w:basedOn w:val="DefaultParagraphFont"/>
    <w:link w:val="TableHeaderText"/>
    <w:rsid w:val="001B1BE9"/>
    <w:rPr>
      <w:rFonts w:ascii="Times New Roman" w:eastAsia="Times New Roman" w:hAnsi="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02424098">
      <w:bodyDiv w:val="1"/>
      <w:marLeft w:val="0"/>
      <w:marRight w:val="0"/>
      <w:marTop w:val="0"/>
      <w:marBottom w:val="0"/>
      <w:divBdr>
        <w:top w:val="none" w:sz="0" w:space="0" w:color="auto"/>
        <w:left w:val="none" w:sz="0" w:space="0" w:color="auto"/>
        <w:bottom w:val="none" w:sz="0" w:space="0" w:color="auto"/>
        <w:right w:val="none" w:sz="0" w:space="0" w:color="auto"/>
      </w:divBdr>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doc.jlab.org/docushare/dsweb/Get/Document-74640/CP-C50R-CHEM-FLG-R1.pdf" TargetMode="Externa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jlabdoc.jlab.org/docushare/dsweb/Get/Document-155720/Sample%20Thickness.xlsx" TargetMode="External"/><Relationship Id="rId17" Type="http://schemas.openxmlformats.org/officeDocument/2006/relationships/hyperlink" Target="https://jlabdoc.jlab.org/docushare/dsweb/Get/Document-155720/Sample%20Thickness.xlsx"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labdoc.jlab.org/docushare/dsweb/Get/Document-132367/CP-STP-CAV-CHEM-USC-R2.pdf"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hyperlink" Target="https://mis.jlab.org/mis/apps/mis_forms/operational_safety_procedure_form.cfm?entry_id=83800"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jlabdoc.jlab.org/docushare/dsweb/Get/Document-141848/CP-STP-CAV-CHEM-ACID-R1.pdf"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Procedur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969C4-D6C6-4832-A2DC-5370869F2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ProcedureTemplate</Template>
  <TotalTime>205</TotalTime>
  <Pages>7</Pages>
  <Words>1102</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7370</CharactersWithSpaces>
  <SharedDoc>false</SharedDoc>
  <HLinks>
    <vt:vector size="12" baseType="variant">
      <vt:variant>
        <vt:i4>5832734</vt:i4>
      </vt:variant>
      <vt:variant>
        <vt:i4>3</vt:i4>
      </vt:variant>
      <vt:variant>
        <vt:i4>0</vt:i4>
      </vt:variant>
      <vt:variant>
        <vt:i4>5</vt:i4>
      </vt:variant>
      <vt:variant>
        <vt:lpwstr>https://pansophy.jlab.org/pansophy/Help/help.cfm</vt:lpwstr>
      </vt:variant>
      <vt:variant>
        <vt:lpwstr/>
      </vt:variant>
      <vt:variant>
        <vt:i4>3997796</vt:i4>
      </vt:variant>
      <vt:variant>
        <vt:i4>0</vt:i4>
      </vt:variant>
      <vt:variant>
        <vt:i4>0</vt:i4>
      </vt:variant>
      <vt:variant>
        <vt:i4>5</vt:i4>
      </vt:variant>
      <vt:variant>
        <vt:lpwstr>https://jlabdoc.jlab.org/docushare/dsweb/View/Collection-16729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Anderson Mitchell</dc:creator>
  <cp:keywords/>
  <cp:lastModifiedBy>Ashley Anderson Mitchell</cp:lastModifiedBy>
  <cp:revision>8</cp:revision>
  <cp:lastPrinted>2018-02-27T20:36:00Z</cp:lastPrinted>
  <dcterms:created xsi:type="dcterms:W3CDTF">2019-10-30T14:32:00Z</dcterms:created>
  <dcterms:modified xsi:type="dcterms:W3CDTF">2020-02-24T19:31:00Z</dcterms:modified>
</cp:coreProperties>
</file>