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13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65"/>
        <w:gridCol w:w="4257"/>
        <w:gridCol w:w="1980"/>
        <w:gridCol w:w="1530"/>
        <w:tblGridChange w:id="0">
          <w:tblGrid>
            <w:gridCol w:w="2365"/>
            <w:gridCol w:w="4257"/>
            <w:gridCol w:w="1980"/>
            <w:gridCol w:w="1530"/>
          </w:tblGrid>
        </w:tblGridChange>
      </w:tblGrid>
      <w:tr>
        <w:tc>
          <w:tcPr>
            <w:gridSpan w:val="4"/>
            <w:tcBorders>
              <w:top w:color="000000" w:space="0" w:sz="18" w:val="single"/>
              <w:left w:color="000000" w:space="0" w:sz="0" w:val="nil"/>
              <w:bottom w:color="000000" w:space="0" w:sz="18" w:val="single"/>
              <w:right w:color="000000" w:space="0" w:sz="0" w:val="nil"/>
            </w:tcBorders>
          </w:tcPr>
          <w:bookmarkStart w:colFirst="0" w:colLast="0" w:name="gjdgxs" w:id="0"/>
          <w:bookmarkEnd w:id="0"/>
          <w:p w:rsidR="00000000" w:rsidDel="00000000" w:rsidP="00000000" w:rsidRDefault="00000000" w:rsidRPr="00000000" w14:paraId="00000002">
            <w:pPr>
              <w:spacing w:line="276" w:lineRule="auto"/>
              <w:jc w:val="center"/>
              <w:rPr>
                <w:rFonts w:ascii="Times" w:cs="Times" w:eastAsia="Times" w:hAnsi="Times"/>
                <w:b w:val="1"/>
                <w:color w:val="c00000"/>
                <w:sz w:val="40"/>
                <w:szCs w:val="40"/>
              </w:rPr>
            </w:pPr>
            <w:r w:rsidDel="00000000" w:rsidR="00000000" w:rsidRPr="00000000">
              <w:rPr>
                <w:rFonts w:ascii="Times" w:cs="Times" w:eastAsia="Times" w:hAnsi="Times"/>
                <w:b w:val="1"/>
                <w:color w:val="c00000"/>
                <w:sz w:val="40"/>
                <w:szCs w:val="40"/>
                <w:rtl w:val="0"/>
              </w:rPr>
              <w:t xml:space="preserve">C75 Cavity Flange Hand Lapping Procedure</w:t>
            </w:r>
          </w:p>
        </w:tc>
      </w:tr>
      <w:tr>
        <w:tc>
          <w:tcPr>
            <w:tcBorders>
              <w:top w:color="000000" w:space="0" w:sz="18" w:val="single"/>
              <w:left w:color="000000" w:space="0" w:sz="0" w:val="nil"/>
              <w:bottom w:color="000000" w:space="0" w:sz="0" w:val="nil"/>
              <w:right w:color="000000" w:space="0" w:sz="0" w:val="nil"/>
            </w:tcBorders>
            <w:vAlign w:val="center"/>
          </w:tcPr>
          <w:p w:rsidR="00000000" w:rsidDel="00000000" w:rsidP="00000000" w:rsidRDefault="00000000" w:rsidRPr="00000000" w14:paraId="00000006">
            <w:pPr>
              <w:tabs>
                <w:tab w:val="left" w:pos="225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Document Number:</w:t>
            </w:r>
            <w:r w:rsidDel="00000000" w:rsidR="00000000" w:rsidRPr="00000000">
              <w:rPr>
                <w:rtl w:val="0"/>
              </w:rPr>
            </w:r>
          </w:p>
        </w:tc>
        <w:tc>
          <w:tcPr>
            <w:tcBorders>
              <w:top w:color="000000" w:space="0" w:sz="18" w:val="single"/>
              <w:left w:color="000000" w:space="0" w:sz="0" w:val="nil"/>
              <w:bottom w:color="000000" w:space="0" w:sz="0" w:val="nil"/>
              <w:right w:color="000000" w:space="0" w:sz="0" w:val="nil"/>
            </w:tcBorders>
            <w:vAlign w:val="center"/>
          </w:tcPr>
          <w:p w:rsidR="00000000" w:rsidDel="00000000" w:rsidP="00000000" w:rsidRDefault="00000000" w:rsidRPr="00000000" w14:paraId="00000007">
            <w:pPr>
              <w:rPr>
                <w:rFonts w:ascii="Times" w:cs="Times" w:eastAsia="Times" w:hAnsi="Times"/>
                <w:color w:val="000000"/>
                <w:sz w:val="20"/>
                <w:szCs w:val="20"/>
              </w:rPr>
            </w:pPr>
            <w:r w:rsidDel="00000000" w:rsidR="00000000" w:rsidRPr="00000000">
              <w:rPr>
                <w:sz w:val="20"/>
                <w:szCs w:val="20"/>
                <w:rtl w:val="0"/>
              </w:rPr>
              <w:t xml:space="preserve">CP-C75-CAV-CHEM-FLAP</w:t>
            </w:r>
            <w:r w:rsidDel="00000000" w:rsidR="00000000" w:rsidRPr="00000000">
              <w:rPr>
                <w:rtl w:val="0"/>
              </w:rPr>
            </w:r>
          </w:p>
        </w:tc>
        <w:tc>
          <w:tcPr>
            <w:tcBorders>
              <w:top w:color="000000" w:space="0" w:sz="18" w:val="single"/>
              <w:left w:color="000000" w:space="0" w:sz="0" w:val="nil"/>
              <w:bottom w:color="000000" w:space="0" w:sz="0" w:val="nil"/>
              <w:right w:color="000000" w:space="0" w:sz="0" w:val="nil"/>
            </w:tcBorders>
            <w:vAlign w:val="center"/>
          </w:tcPr>
          <w:p w:rsidR="00000000" w:rsidDel="00000000" w:rsidP="00000000" w:rsidRDefault="00000000" w:rsidRPr="00000000" w14:paraId="00000008">
            <w:pPr>
              <w:tabs>
                <w:tab w:val="left" w:pos="2250"/>
              </w:tabs>
              <w:jc w:val="right"/>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Approval Date:</w:t>
            </w:r>
            <w:r w:rsidDel="00000000" w:rsidR="00000000" w:rsidRPr="00000000">
              <w:rPr>
                <w:rtl w:val="0"/>
              </w:rPr>
            </w:r>
          </w:p>
        </w:tc>
        <w:tc>
          <w:tcPr>
            <w:tcBorders>
              <w:top w:color="000000" w:space="0" w:sz="18" w:val="single"/>
              <w:left w:color="000000" w:space="0" w:sz="0" w:val="nil"/>
              <w:bottom w:color="000000" w:space="0" w:sz="0" w:val="nil"/>
              <w:right w:color="000000" w:space="0" w:sz="0" w:val="nil"/>
            </w:tcBorders>
            <w:vAlign w:val="center"/>
          </w:tcPr>
          <w:p w:rsidR="00000000" w:rsidDel="00000000" w:rsidP="00000000" w:rsidRDefault="00000000" w:rsidRPr="00000000" w14:paraId="00000009">
            <w:pPr>
              <w:ind w:left="-184"/>
              <w:jc w:val="right"/>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22- APR-2020</w:t>
            </w:r>
          </w:p>
        </w:tc>
      </w:tr>
      <w:tr>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A">
            <w:pPr>
              <w:tabs>
                <w:tab w:val="left" w:pos="225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Revision Number: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B">
            <w:pPr>
              <w:rPr>
                <w:rFonts w:ascii="Times" w:cs="Times" w:eastAsia="Times" w:hAnsi="Times"/>
                <w:b w:val="1"/>
                <w:color w:val="000000"/>
                <w:sz w:val="20"/>
                <w:szCs w:val="20"/>
              </w:rPr>
            </w:pPr>
            <w:r w:rsidDel="00000000" w:rsidR="00000000" w:rsidRPr="00000000">
              <w:rPr>
                <w:rFonts w:ascii="Times" w:cs="Times" w:eastAsia="Times" w:hAnsi="Times"/>
                <w:color w:val="000000"/>
                <w:sz w:val="20"/>
                <w:szCs w:val="20"/>
                <w:rtl w:val="0"/>
              </w:rPr>
              <w:t xml:space="preserve">Initial Release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C">
            <w:pPr>
              <w:tabs>
                <w:tab w:val="left" w:pos="2250"/>
              </w:tabs>
              <w:jc w:val="right"/>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Periodic Review Date: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0D">
            <w:pPr>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01-MAY-2022</w:t>
            </w:r>
          </w:p>
        </w:tc>
      </w:tr>
      <w:tr>
        <w:tc>
          <w:tcPr>
            <w:tcBorders>
              <w:top w:color="000000" w:space="0" w:sz="0" w:val="nil"/>
              <w:left w:color="000000" w:space="0" w:sz="0" w:val="nil"/>
              <w:bottom w:color="000000" w:space="0" w:sz="12" w:val="single"/>
              <w:right w:color="000000" w:space="0" w:sz="0" w:val="nil"/>
            </w:tcBorders>
            <w:vAlign w:val="center"/>
          </w:tcPr>
          <w:p w:rsidR="00000000" w:rsidDel="00000000" w:rsidP="00000000" w:rsidRDefault="00000000" w:rsidRPr="00000000" w14:paraId="0000000E">
            <w:pPr>
              <w:tabs>
                <w:tab w:val="left" w:pos="225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Document Owner:</w:t>
            </w: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vAlign w:val="center"/>
          </w:tcPr>
          <w:p w:rsidR="00000000" w:rsidDel="00000000" w:rsidP="00000000" w:rsidRDefault="00000000" w:rsidRPr="00000000" w14:paraId="0000000F">
            <w:pPr>
              <w:rPr>
                <w:rFonts w:ascii="Times" w:cs="Times" w:eastAsia="Times" w:hAnsi="Times"/>
                <w:color w:val="000000"/>
                <w:sz w:val="20"/>
                <w:szCs w:val="20"/>
              </w:rPr>
            </w:pPr>
            <w:r w:rsidDel="00000000" w:rsidR="00000000" w:rsidRPr="00000000">
              <w:rPr>
                <w:sz w:val="20"/>
                <w:szCs w:val="20"/>
                <w:rtl w:val="0"/>
              </w:rPr>
              <w:t xml:space="preserve">Alex Wildeson</w:t>
            </w: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vAlign w:val="center"/>
          </w:tcPr>
          <w:p w:rsidR="00000000" w:rsidDel="00000000" w:rsidP="00000000" w:rsidRDefault="00000000" w:rsidRPr="00000000" w14:paraId="00000010">
            <w:pPr>
              <w:tabs>
                <w:tab w:val="left" w:pos="2250"/>
              </w:tabs>
              <w:rPr>
                <w:rFonts w:ascii="Times" w:cs="Times" w:eastAsia="Times" w:hAnsi="Times"/>
                <w:color w:val="000000"/>
                <w:sz w:val="20"/>
                <w:szCs w:val="20"/>
              </w:rPr>
            </w:pPr>
            <w:r w:rsidDel="00000000" w:rsidR="00000000" w:rsidRPr="00000000">
              <w:rPr>
                <w:rtl w:val="0"/>
              </w:rPr>
            </w:r>
          </w:p>
        </w:tc>
        <w:tc>
          <w:tcPr>
            <w:tcBorders>
              <w:top w:color="000000" w:space="0" w:sz="0" w:val="nil"/>
              <w:left w:color="000000" w:space="0" w:sz="0" w:val="nil"/>
              <w:bottom w:color="000000" w:space="0" w:sz="12" w:val="single"/>
              <w:right w:color="000000" w:space="0" w:sz="0" w:val="nil"/>
            </w:tcBorders>
            <w:vAlign w:val="center"/>
          </w:tcPr>
          <w:p w:rsidR="00000000" w:rsidDel="00000000" w:rsidP="00000000" w:rsidRDefault="00000000" w:rsidRPr="00000000" w14:paraId="00000011">
            <w:pPr>
              <w:rPr>
                <w:rFonts w:ascii="Times" w:cs="Times" w:eastAsia="Times" w:hAnsi="Times"/>
                <w:color w:val="000000"/>
                <w:sz w:val="20"/>
                <w:szCs w:val="20"/>
              </w:rPr>
            </w:pPr>
            <w:r w:rsidDel="00000000" w:rsidR="00000000" w:rsidRPr="00000000">
              <w:rPr>
                <w:rtl w:val="0"/>
              </w:rPr>
            </w:r>
          </w:p>
        </w:tc>
      </w:tr>
    </w:tbl>
    <w:p w:rsidR="00000000" w:rsidDel="00000000" w:rsidP="00000000" w:rsidRDefault="00000000" w:rsidRPr="00000000" w14:paraId="00000012">
      <w:pPr>
        <w:pStyle w:val="Heading2"/>
        <w:ind w:left="720"/>
        <w:rPr>
          <w:rFonts w:ascii="Times New Roman" w:cs="Times New Roman" w:eastAsia="Times New Roman" w:hAnsi="Times New Roman"/>
        </w:rPr>
      </w:pPr>
      <w:bookmarkStart w:colFirst="0" w:colLast="0" w:name="_30j0zll" w:id="1"/>
      <w:bookmarkEnd w:id="1"/>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1"/>
        <w:numPr>
          <w:ilvl w:val="0"/>
          <w:numId w:val="1"/>
        </w:numPr>
        <w:tabs>
          <w:tab w:val="left" w:pos="72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Purpose and Scope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t xml:space="preserve">This document applies to C75 cavity flanges used for SRF OPS production projects.</w:t>
      </w:r>
    </w:p>
    <w:p w:rsidR="00000000" w:rsidDel="00000000" w:rsidP="00000000" w:rsidRDefault="00000000" w:rsidRPr="00000000" w14:paraId="00000017">
      <w:pPr>
        <w:spacing w:line="276" w:lineRule="auto"/>
        <w:rPr/>
      </w:pPr>
      <w:r w:rsidDel="00000000" w:rsidR="00000000" w:rsidRPr="00000000">
        <w:rPr>
          <w:rtl w:val="0"/>
        </w:rPr>
        <w:t xml:space="preserve">The purpose of this document is to describe the process of correcting surface imperfections on C75 cavity flanges for indium seals.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1"/>
        <w:numPr>
          <w:ilvl w:val="0"/>
          <w:numId w:val="1"/>
        </w:numPr>
        <w:tabs>
          <w:tab w:val="left" w:pos="72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References  </w:t>
      </w:r>
    </w:p>
    <w:p w:rsidR="00000000" w:rsidDel="00000000" w:rsidP="00000000" w:rsidRDefault="00000000" w:rsidRPr="00000000" w14:paraId="0000001A">
      <w:pPr>
        <w:ind w:left="450"/>
        <w:rPr>
          <w:b w:val="1"/>
        </w:rPr>
      </w:pPr>
      <w:r w:rsidDel="00000000" w:rsidR="00000000" w:rsidRPr="00000000">
        <w:rPr>
          <w:rtl w:val="0"/>
        </w:rPr>
      </w:r>
    </w:p>
    <w:p w:rsidR="00000000" w:rsidDel="00000000" w:rsidP="00000000" w:rsidRDefault="00000000" w:rsidRPr="00000000" w14:paraId="0000001B">
      <w:pPr>
        <w:ind w:left="450"/>
        <w:rPr/>
      </w:pPr>
      <w:r w:rsidDel="00000000" w:rsidR="00000000" w:rsidRPr="00000000">
        <w:rPr>
          <w:rtl w:val="0"/>
        </w:rPr>
        <w:t xml:space="preserve">Link References and related documents here.</w:t>
      </w:r>
    </w:p>
    <w:p w:rsidR="00000000" w:rsidDel="00000000" w:rsidP="00000000" w:rsidRDefault="00000000" w:rsidRPr="00000000" w14:paraId="0000001C">
      <w:pPr>
        <w:rPr>
          <w:sz w:val="32"/>
          <w:szCs w:val="32"/>
        </w:rPr>
      </w:pPr>
      <w:r w:rsidDel="00000000" w:rsidR="00000000" w:rsidRPr="00000000">
        <w:rPr>
          <w:rtl w:val="0"/>
        </w:rPr>
      </w:r>
    </w:p>
    <w:p w:rsidR="00000000" w:rsidDel="00000000" w:rsidP="00000000" w:rsidRDefault="00000000" w:rsidRPr="00000000" w14:paraId="0000001D">
      <w:pPr>
        <w:pStyle w:val="Heading1"/>
        <w:numPr>
          <w:ilvl w:val="0"/>
          <w:numId w:val="1"/>
        </w:numPr>
        <w:tabs>
          <w:tab w:val="left" w:pos="720"/>
        </w:tabs>
        <w:ind w:left="720" w:hanging="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Terms and Definitions   </w:t>
      </w:r>
    </w:p>
    <w:p w:rsidR="00000000" w:rsidDel="00000000" w:rsidP="00000000" w:rsidRDefault="00000000" w:rsidRPr="00000000" w14:paraId="0000001E">
      <w:pPr>
        <w:rPr>
          <w:b w:val="1"/>
        </w:rPr>
      </w:pPr>
      <w:r w:rsidDel="00000000" w:rsidR="00000000" w:rsidRPr="00000000">
        <w:rPr>
          <w:rtl w:val="0"/>
        </w:rPr>
      </w:r>
    </w:p>
    <w:p w:rsidR="00000000" w:rsidDel="00000000" w:rsidP="00000000" w:rsidRDefault="00000000" w:rsidRPr="00000000" w14:paraId="0000001F">
      <w:pPr>
        <w:numPr>
          <w:ilvl w:val="0"/>
          <w:numId w:val="5"/>
        </w:numPr>
        <w:spacing w:after="240" w:line="276" w:lineRule="auto"/>
        <w:ind w:left="720" w:hanging="360"/>
        <w:rPr/>
      </w:pPr>
      <w:r w:rsidDel="00000000" w:rsidR="00000000" w:rsidRPr="00000000">
        <w:rPr>
          <w:b w:val="1"/>
          <w:rtl w:val="0"/>
        </w:rPr>
        <w:t xml:space="preserve">PPE</w:t>
      </w:r>
      <w:r w:rsidDel="00000000" w:rsidR="00000000" w:rsidRPr="00000000">
        <w:rPr>
          <w:rtl w:val="0"/>
        </w:rPr>
        <w:t xml:space="preserve"> – Personal Protective Equipment.</w:t>
      </w:r>
    </w:p>
    <w:p w:rsidR="00000000" w:rsidDel="00000000" w:rsidP="00000000" w:rsidRDefault="00000000" w:rsidRPr="00000000" w14:paraId="00000020">
      <w:pPr>
        <w:numPr>
          <w:ilvl w:val="0"/>
          <w:numId w:val="5"/>
        </w:numPr>
        <w:spacing w:line="276" w:lineRule="auto"/>
        <w:ind w:left="720" w:hanging="360"/>
        <w:rPr/>
      </w:pPr>
      <w:r w:rsidDel="00000000" w:rsidR="00000000" w:rsidRPr="00000000">
        <w:rPr>
          <w:b w:val="1"/>
          <w:rtl w:val="0"/>
        </w:rPr>
        <w:t xml:space="preserve">Clamshell Fixture – </w:t>
      </w:r>
      <w:r w:rsidDel="00000000" w:rsidR="00000000" w:rsidRPr="00000000">
        <w:rPr>
          <w:rtl w:val="0"/>
        </w:rPr>
        <w:t xml:space="preserve">A fixture designed to securely hold cavities in place on a table or inside a machine.</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pStyle w:val="Heading1"/>
        <w:numPr>
          <w:ilvl w:val="0"/>
          <w:numId w:val="1"/>
        </w:numPr>
        <w:tabs>
          <w:tab w:val="left" w:pos="720"/>
        </w:tabs>
        <w:ind w:left="720" w:hanging="720"/>
        <w:rPr/>
      </w:pPr>
      <w:r w:rsidDel="00000000" w:rsidR="00000000" w:rsidRPr="00000000">
        <w:rPr>
          <w:rtl w:val="0"/>
        </w:rPr>
        <w:t xml:space="preserve">Process Details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spacing w:line="276" w:lineRule="auto"/>
        <w:rPr/>
      </w:pPr>
      <w:r w:rsidDel="00000000" w:rsidR="00000000" w:rsidRPr="00000000">
        <w:rPr>
          <w:rFonts w:ascii="Times" w:cs="Times" w:eastAsia="Times" w:hAnsi="Times"/>
          <w:b w:val="1"/>
          <w:color w:val="c00000"/>
          <w:sz w:val="24"/>
          <w:szCs w:val="24"/>
          <w:rtl w:val="0"/>
        </w:rPr>
        <w:t xml:space="preserve">Required PPE:</w:t>
      </w:r>
      <w:r w:rsidDel="00000000" w:rsidR="00000000" w:rsidRPr="00000000">
        <w:rPr>
          <w:rtl w:val="0"/>
        </w:rPr>
        <w:t xml:space="preserve">  </w:t>
      </w:r>
    </w:p>
    <w:p w:rsidR="00000000" w:rsidDel="00000000" w:rsidP="00000000" w:rsidRDefault="00000000" w:rsidRPr="00000000" w14:paraId="0000002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Safety glasses or goggles</w:t>
      </w:r>
    </w:p>
    <w:p w:rsidR="00000000" w:rsidDel="00000000" w:rsidP="00000000" w:rsidRDefault="00000000" w:rsidRPr="00000000" w14:paraId="0000002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Appropriate gloves </w:t>
      </w:r>
    </w:p>
    <w:p w:rsidR="00000000" w:rsidDel="00000000" w:rsidP="00000000" w:rsidRDefault="00000000" w:rsidRPr="00000000" w14:paraId="00000027">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Chemically compatible with solvents or cleaners</w:t>
      </w:r>
    </w:p>
    <w:p w:rsidR="00000000" w:rsidDel="00000000" w:rsidP="00000000" w:rsidRDefault="00000000" w:rsidRPr="00000000" w14:paraId="00000028">
      <w:pPr>
        <w:keepNext w:val="0"/>
        <w:keepLines w:val="0"/>
        <w:widowControl w:val="1"/>
        <w:numPr>
          <w:ilvl w:val="1"/>
          <w:numId w:val="6"/>
        </w:numPr>
        <w:pBdr>
          <w:top w:space="0" w:sz="0" w:val="nil"/>
          <w:left w:space="0" w:sz="0" w:val="nil"/>
          <w:bottom w:space="0" w:sz="0" w:val="nil"/>
          <w:right w:space="0" w:sz="0" w:val="nil"/>
          <w:between w:space="0" w:sz="0" w:val="nil"/>
        </w:pBdr>
        <w:shd w:fill="auto" w:val="clear"/>
        <w:spacing w:after="0" w:before="0" w:line="276" w:lineRule="auto"/>
        <w:ind w:left="21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Leather or similar material when lifting or working near pinch points</w:t>
      </w:r>
    </w:p>
    <w:p w:rsidR="00000000" w:rsidDel="00000000" w:rsidP="00000000" w:rsidRDefault="00000000" w:rsidRPr="00000000" w14:paraId="0000002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Steel toe safety shoes if necessary</w:t>
      </w:r>
    </w:p>
    <w:p w:rsidR="00000000" w:rsidDel="00000000" w:rsidP="00000000" w:rsidRDefault="00000000" w:rsidRPr="00000000" w14:paraId="0000002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 to the Lapping Room OSP or consult your supervisor if unsure.</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pStyle w:val="Heading2"/>
        <w:spacing w:line="276" w:lineRule="auto"/>
        <w:rPr>
          <w:rFonts w:ascii="Times New Roman" w:cs="Times New Roman" w:eastAsia="Times New Roman" w:hAnsi="Times New Roman"/>
          <w:b w:val="0"/>
          <w:color w:val="000000"/>
        </w:rPr>
      </w:pPr>
      <w:r w:rsidDel="00000000" w:rsidR="00000000" w:rsidRPr="00000000">
        <w:rPr>
          <w:rtl w:val="0"/>
        </w:rPr>
        <w:t xml:space="preserve">C75 Cavity Flange Lapping:</w:t>
      </w:r>
      <w:r w:rsidDel="00000000" w:rsidR="00000000" w:rsidRPr="00000000">
        <w:rPr>
          <w:rtl w:val="0"/>
        </w:rPr>
      </w:r>
    </w:p>
    <w:p w:rsidR="00000000" w:rsidDel="00000000" w:rsidP="00000000" w:rsidRDefault="00000000" w:rsidRPr="00000000" w14:paraId="0000002D">
      <w:pPr>
        <w:spacing w:line="276" w:lineRule="auto"/>
        <w:rPr/>
      </w:pPr>
      <w:r w:rsidDel="00000000" w:rsidR="00000000" w:rsidRPr="00000000">
        <w:rPr>
          <w:rtl w:val="0"/>
        </w:rPr>
      </w:r>
    </w:p>
    <w:p w:rsidR="00000000" w:rsidDel="00000000" w:rsidP="00000000" w:rsidRDefault="00000000" w:rsidRPr="00000000" w14:paraId="0000002E">
      <w:pPr>
        <w:spacing w:line="276" w:lineRule="auto"/>
        <w:rPr/>
      </w:pPr>
      <w:r w:rsidDel="00000000" w:rsidR="00000000" w:rsidRPr="00000000">
        <w:rPr>
          <w:b w:val="1"/>
          <w:rtl w:val="0"/>
        </w:rPr>
        <w:t xml:space="preserve">Note:</w:t>
      </w:r>
      <w:r w:rsidDel="00000000" w:rsidR="00000000" w:rsidRPr="00000000">
        <w:rPr>
          <w:rtl w:val="0"/>
        </w:rPr>
        <w:t xml:space="preserve"> Each C75 cavity has 6 flanges which will need to be lapped to some degree.  There are 2 HOM flanges, 2 beam line flanges, 1 FPC flange, and 1 field probe flange.  Ensure any indium on the flanges has been removed prior to lapping.</w:t>
      </w:r>
    </w:p>
    <w:p w:rsidR="00000000" w:rsidDel="00000000" w:rsidP="00000000" w:rsidRDefault="00000000" w:rsidRPr="00000000" w14:paraId="0000002F">
      <w:pPr>
        <w:spacing w:line="276" w:lineRule="auto"/>
        <w:rPr/>
      </w:pPr>
      <w:r w:rsidDel="00000000" w:rsidR="00000000" w:rsidRPr="00000000">
        <w:rPr>
          <w:rtl w:val="0"/>
        </w:rPr>
      </w:r>
    </w:p>
    <w:p w:rsidR="00000000" w:rsidDel="00000000" w:rsidP="00000000" w:rsidRDefault="00000000" w:rsidRPr="00000000" w14:paraId="00000030">
      <w:pPr>
        <w:pStyle w:val="Heading2"/>
        <w:spacing w:line="276" w:lineRule="auto"/>
        <w:ind w:left="720"/>
        <w:rPr>
          <w:rFonts w:ascii="Times New Roman" w:cs="Times New Roman" w:eastAsia="Times New Roman" w:hAnsi="Times New Roman"/>
          <w:b w:val="0"/>
          <w:color w:val="000000"/>
        </w:rPr>
      </w:pPr>
      <w:r w:rsidDel="00000000" w:rsidR="00000000" w:rsidRPr="00000000">
        <w:rPr>
          <w:rtl w:val="0"/>
        </w:rPr>
        <w:t xml:space="preserve">5.1 Preparation for lapping of cavity flanges:</w:t>
      </w:r>
      <w:r w:rsidDel="00000000" w:rsidR="00000000" w:rsidRPr="00000000">
        <w:rPr>
          <w:rtl w:val="0"/>
        </w:rPr>
      </w:r>
    </w:p>
    <w:p w:rsidR="00000000" w:rsidDel="00000000" w:rsidP="00000000" w:rsidRDefault="00000000" w:rsidRPr="00000000" w14:paraId="00000031">
      <w:pPr>
        <w:spacing w:line="276" w:lineRule="auto"/>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Don appropriate PPE for the task.  </w:t>
      </w:r>
    </w:p>
    <w:p w:rsidR="00000000" w:rsidDel="00000000" w:rsidP="00000000" w:rsidRDefault="00000000" w:rsidRPr="00000000" w14:paraId="0000003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Gather necessary supplies. </w:t>
      </w:r>
    </w:p>
    <w:p w:rsidR="00000000" w:rsidDel="00000000" w:rsidP="00000000" w:rsidRDefault="00000000" w:rsidRPr="00000000" w14:paraId="0000003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Install cavity into a clamshell fixture.  Orient the cavity so that the flange to be lapped is in an accessible position.  Clamp the cavity in place with appropriate hardware.  </w:t>
      </w:r>
    </w:p>
    <w:p w:rsidR="00000000" w:rsidDel="00000000" w:rsidP="00000000" w:rsidRDefault="00000000" w:rsidRPr="00000000" w14:paraId="00000035">
      <w:pPr>
        <w:keepNext w:val="0"/>
        <w:keepLines w:val="0"/>
        <w:widowControl w:val="1"/>
        <w:numPr>
          <w:ilvl w:val="1"/>
          <w:numId w:val="7"/>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cavity must be secured so that it does not rotate in the clamshell fixture. </w:t>
      </w:r>
    </w:p>
    <w:p w:rsidR="00000000" w:rsidDel="00000000" w:rsidP="00000000" w:rsidRDefault="00000000" w:rsidRPr="00000000" w14:paraId="00000036">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240" w:before="0" w:line="276"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prevent excessive water and residual lapping slurry from entering the cavity, block off internal cavity port(s) as needed with clean rags/wipers or plugs.</w:t>
      </w:r>
    </w:p>
    <w:p w:rsidR="00000000" w:rsidDel="00000000" w:rsidP="00000000" w:rsidRDefault="00000000" w:rsidRPr="00000000" w14:paraId="00000037">
      <w:pPr>
        <w:pStyle w:val="Heading2"/>
        <w:spacing w:line="276" w:lineRule="auto"/>
        <w:ind w:left="720"/>
        <w:rPr>
          <w:rFonts w:ascii="Times New Roman" w:cs="Times New Roman" w:eastAsia="Times New Roman" w:hAnsi="Times New Roman"/>
          <w:b w:val="0"/>
          <w:color w:val="000000"/>
        </w:rPr>
      </w:pPr>
      <w:r w:rsidDel="00000000" w:rsidR="00000000" w:rsidRPr="00000000">
        <w:rPr>
          <w:rtl w:val="0"/>
        </w:rPr>
        <w:t xml:space="preserve">5.2 Flatness lapping of cavity flanges:</w:t>
      </w:r>
      <w:r w:rsidDel="00000000" w:rsidR="00000000" w:rsidRPr="00000000">
        <w:rPr>
          <w:rtl w:val="0"/>
        </w:rPr>
      </w:r>
    </w:p>
    <w:p w:rsidR="00000000" w:rsidDel="00000000" w:rsidP="00000000" w:rsidRDefault="00000000" w:rsidRPr="00000000" w14:paraId="00000038">
      <w:pPr>
        <w:spacing w:line="276" w:lineRule="auto"/>
        <w:ind w:left="720"/>
        <w:rPr/>
      </w:pPr>
      <w:r w:rsidDel="00000000" w:rsidR="00000000" w:rsidRPr="00000000">
        <w:rPr>
          <w:rtl w:val="0"/>
        </w:rPr>
      </w:r>
    </w:p>
    <w:p w:rsidR="00000000" w:rsidDel="00000000" w:rsidP="00000000" w:rsidRDefault="00000000" w:rsidRPr="00000000" w14:paraId="0000003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Assess the condition of the flange to determine which grade of lapping paper to use.  </w:t>
      </w:r>
    </w:p>
    <w:p w:rsidR="00000000" w:rsidDel="00000000" w:rsidP="00000000" w:rsidRDefault="00000000" w:rsidRPr="00000000" w14:paraId="0000003A">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flange is flat as determined from the incoming QA inspection (± 0.002”) or better and free of scratches and pitting, start with gray 40 micron aluminum oxide abrasive paper.  </w:t>
      </w:r>
    </w:p>
    <w:p w:rsidR="00000000" w:rsidDel="00000000" w:rsidP="00000000" w:rsidRDefault="00000000" w:rsidRPr="00000000" w14:paraId="0000003B">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flange is not within the 0.002” tolerance or is scratched or pitted start with 100 grit aluminum oxide abrasive paper. </w:t>
      </w:r>
    </w:p>
    <w:p w:rsidR="00000000" w:rsidDel="00000000" w:rsidP="00000000" w:rsidRDefault="00000000" w:rsidRPr="00000000" w14:paraId="0000003C">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flange is greater than 0.006” out of tolerance, the manual hand method is NOT to be used, consult your supervisor. </w:t>
      </w:r>
    </w:p>
    <w:p w:rsidR="00000000" w:rsidDel="00000000" w:rsidP="00000000" w:rsidRDefault="00000000" w:rsidRPr="00000000" w14:paraId="0000003D">
      <w:pPr>
        <w:spacing w:line="276" w:lineRule="auto"/>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an appropriately sized aluminum block for the flange to be lapped.  The block should be flat within 0.002”.  Place a piece of the appropriate lapping paper onto the block. </w:t>
      </w:r>
    </w:p>
    <w:p w:rsidR="00000000" w:rsidDel="00000000" w:rsidP="00000000" w:rsidRDefault="00000000" w:rsidRPr="00000000" w14:paraId="0000003F">
      <w:pPr>
        <w:spacing w:line="276" w:lineRule="auto"/>
        <w:rPr/>
      </w:pPr>
      <w:r w:rsidDel="00000000" w:rsidR="00000000" w:rsidRPr="00000000">
        <w:rPr>
          <w:rtl w:val="0"/>
        </w:rPr>
      </w:r>
    </w:p>
    <w:p w:rsidR="00000000" w:rsidDel="00000000" w:rsidP="00000000" w:rsidRDefault="00000000" w:rsidRPr="00000000" w14:paraId="00000040">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soapy water </w:t>
      </w:r>
      <w:commentRangeStart w:id="0"/>
      <w:commentRangeStart w:id="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(diluted Micro90 is typically used</w:t>
      </w:r>
      <w:commentRangeEnd w:id="0"/>
      <w:r w:rsidDel="00000000" w:rsidR="00000000" w:rsidRPr="00000000">
        <w:commentReference w:id="0"/>
      </w:r>
      <w:commentRangeEnd w:id="1"/>
      <w:r w:rsidDel="00000000" w:rsidR="00000000" w:rsidRPr="00000000">
        <w:commentReference w:id="1"/>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keep the flange wet when lapping.  Grasp the aluminum block firmly and start to wet lap the flange by moving the block back and forth across the flange. </w:t>
      </w:r>
    </w:p>
    <w:p w:rsidR="00000000" w:rsidDel="00000000" w:rsidP="00000000" w:rsidRDefault="00000000" w:rsidRPr="00000000" w14:paraId="00000041">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NOT allow the aluminum block to skip across the flange while lapping. </w:t>
      </w:r>
    </w:p>
    <w:p w:rsidR="00000000" w:rsidDel="00000000" w:rsidP="00000000" w:rsidRDefault="00000000" w:rsidRPr="00000000" w14:paraId="00000042">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sure to rinse the abrasive paper often with water and replace as necessary. </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44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Clean the flange with a wet clean-room wiper (AlphaWipe) and inspect the flange to check the progress.  Continue lapping until the entire flange surface has a uniform appearance and is flat within </w:t>
      </w:r>
      <w:commentRangeStart w:id="2"/>
      <w:commentRangeStart w:id="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0.0025”.</w:t>
      </w:r>
      <w:commentRangeEnd w:id="2"/>
      <w:r w:rsidDel="00000000" w:rsidR="00000000" w:rsidRPr="00000000">
        <w:commentReference w:id="2"/>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045">
      <w:pPr>
        <w:spacing w:line="276" w:lineRule="auto"/>
        <w:rPr>
          <w:rFonts w:ascii="Times" w:cs="Times" w:eastAsia="Times" w:hAnsi="Times"/>
        </w:rPr>
      </w:pPr>
      <w:r w:rsidDel="00000000" w:rsidR="00000000" w:rsidRPr="00000000">
        <w:rPr>
          <w:rtl w:val="0"/>
        </w:rPr>
      </w:r>
    </w:p>
    <w:p w:rsidR="00000000" w:rsidDel="00000000" w:rsidP="00000000" w:rsidRDefault="00000000" w:rsidRPr="00000000" w14:paraId="0000004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After a uniform surface has been achieved, step down to the next grade paper.  The lapping paper starts at 100 micron, then 80, then 60, and then the gray 40 micron aluminum oxide abrasive paper. </w:t>
      </w:r>
    </w:p>
    <w:p w:rsidR="00000000" w:rsidDel="00000000" w:rsidP="00000000" w:rsidRDefault="00000000" w:rsidRPr="00000000" w14:paraId="00000047">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Clean the flange each time the lapping paper is changed.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you have achieved a uniform surface finish with the 40 micron paper, check for flatness with a straight edge and a 0.002” shim.  </w:t>
      </w:r>
    </w:p>
    <w:p w:rsidR="00000000" w:rsidDel="00000000" w:rsidP="00000000" w:rsidRDefault="00000000" w:rsidRPr="00000000" w14:paraId="0000004A">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 flange is not within specification, restart the lapping process, generally with 100 micron paper. </w:t>
      </w:r>
    </w:p>
    <w:p w:rsidR="00000000" w:rsidDel="00000000" w:rsidP="00000000" w:rsidRDefault="00000000" w:rsidRPr="00000000" w14:paraId="0000004B">
      <w:pPr>
        <w:keepNext w:val="0"/>
        <w:keepLines w:val="0"/>
        <w:widowControl w:val="1"/>
        <w:numPr>
          <w:ilvl w:val="1"/>
          <w:numId w:val="8"/>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flange is within specification, contact your supervisor to determine which work center will receive the cavity next.  </w:t>
      </w:r>
    </w:p>
    <w:p w:rsidR="00000000" w:rsidDel="00000000" w:rsidP="00000000" w:rsidRDefault="00000000" w:rsidRPr="00000000" w14:paraId="0000004C">
      <w:pPr>
        <w:spacing w:line="276" w:lineRule="auto"/>
        <w:rPr/>
      </w:pPr>
      <w:r w:rsidDel="00000000" w:rsidR="00000000" w:rsidRPr="00000000">
        <w:rPr>
          <w:rtl w:val="0"/>
        </w:rPr>
      </w:r>
    </w:p>
    <w:p w:rsidR="00000000" w:rsidDel="00000000" w:rsidP="00000000" w:rsidRDefault="00000000" w:rsidRPr="00000000" w14:paraId="0000004D">
      <w:pPr>
        <w:pStyle w:val="Heading2"/>
        <w:spacing w:line="276" w:lineRule="auto"/>
        <w:ind w:firstLine="720"/>
        <w:rPr>
          <w:rFonts w:ascii="Times New Roman" w:cs="Times New Roman" w:eastAsia="Times New Roman" w:hAnsi="Times New Roman"/>
          <w:b w:val="0"/>
          <w:color w:val="000000"/>
        </w:rPr>
      </w:pPr>
      <w:r w:rsidDel="00000000" w:rsidR="00000000" w:rsidRPr="00000000">
        <w:rPr>
          <w:rtl w:val="0"/>
        </w:rPr>
        <w:t xml:space="preserve">5.3 Finishing lapping of cavity flanges: </w:t>
      </w:r>
      <w:r w:rsidDel="00000000" w:rsidR="00000000" w:rsidRPr="00000000">
        <w:rPr>
          <w:rtl w:val="0"/>
        </w:rPr>
      </w:r>
    </w:p>
    <w:p w:rsidR="00000000" w:rsidDel="00000000" w:rsidP="00000000" w:rsidRDefault="00000000" w:rsidRPr="00000000" w14:paraId="0000004E">
      <w:pPr>
        <w:spacing w:line="276" w:lineRule="auto"/>
        <w:rPr/>
      </w:pPr>
      <w:r w:rsidDel="00000000" w:rsidR="00000000" w:rsidRPr="00000000">
        <w:rPr>
          <w:rtl w:val="0"/>
        </w:rPr>
      </w:r>
    </w:p>
    <w:p w:rsidR="00000000" w:rsidDel="00000000" w:rsidP="00000000" w:rsidRDefault="00000000" w:rsidRPr="00000000" w14:paraId="0000004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finishing step uses two different types of 40 micron paper.  The first will be the translucent blue 40 micron paper and the second will be the dark blue 40 micron paper. </w:t>
      </w:r>
    </w:p>
    <w:p w:rsidR="00000000" w:rsidDel="00000000" w:rsidP="00000000" w:rsidRDefault="00000000" w:rsidRPr="00000000" w14:paraId="00000050">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a circular motion when lapping the flange, not a back and forth motion. </w:t>
      </w:r>
    </w:p>
    <w:p w:rsidR="00000000" w:rsidDel="00000000" w:rsidP="00000000" w:rsidRDefault="00000000" w:rsidRPr="00000000" w14:paraId="00000051">
      <w:pPr>
        <w:spacing w:line="276"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soapy water to keep the lapping surface wet and to prevent loading the 40 micron abrasive paper with niobium.  Wet lap the flange using small circular motions while keeping the lapping block flat on the cavity flange.  Be sure to rinse the abrasive paper often with water and replace as necessary.  Rinse and inspect the flange to check on progress. Continue lapping until the entire surface has a uniform appearance.</w:t>
      </w:r>
    </w:p>
    <w:p w:rsidR="00000000" w:rsidDel="00000000" w:rsidP="00000000" w:rsidRDefault="00000000" w:rsidRPr="00000000" w14:paraId="00000053">
      <w:pPr>
        <w:spacing w:line="276" w:lineRule="auto"/>
        <w:rPr/>
      </w:pPr>
      <w:r w:rsidDel="00000000" w:rsidR="00000000" w:rsidRPr="00000000">
        <w:rPr>
          <w:rtl w:val="0"/>
        </w:rPr>
      </w:r>
    </w:p>
    <w:p w:rsidR="00000000" w:rsidDel="00000000" w:rsidP="00000000" w:rsidRDefault="00000000" w:rsidRPr="00000000" w14:paraId="0000005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Once a uniform appearance has been achieved with the translucent blue paper, repeat step 5.3.2 using the dark blue 40 micron paper.  </w:t>
      </w:r>
    </w:p>
    <w:p w:rsidR="00000000" w:rsidDel="00000000" w:rsidP="00000000" w:rsidRDefault="00000000" w:rsidRPr="00000000" w14:paraId="00000055">
      <w:pPr>
        <w:spacing w:line="276" w:lineRule="auto"/>
        <w:rPr>
          <w:rFonts w:ascii="Times" w:cs="Times" w:eastAsia="Times" w:hAnsi="Times"/>
        </w:rPr>
      </w:pPr>
      <w:r w:rsidDel="00000000" w:rsidR="00000000" w:rsidRPr="00000000">
        <w:rPr>
          <w:rtl w:val="0"/>
        </w:rPr>
      </w:r>
    </w:p>
    <w:p w:rsidR="00000000" w:rsidDel="00000000" w:rsidP="00000000" w:rsidRDefault="00000000" w:rsidRPr="00000000" w14:paraId="0000005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a smooth, uniform finish has been achieved with the final dark blue 40 micron paper, clean and dry the flange surface with a clean-room wiper (AlphaWipe), and inspect the flange.  </w:t>
      </w:r>
    </w:p>
    <w:p w:rsidR="00000000" w:rsidDel="00000000" w:rsidP="00000000" w:rsidRDefault="00000000" w:rsidRPr="00000000" w14:paraId="00000057">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flange passes inspection continue to the next step, if not repeat 5.3, steps 1 and 2.  </w:t>
      </w:r>
    </w:p>
    <w:p w:rsidR="00000000" w:rsidDel="00000000" w:rsidP="00000000" w:rsidRDefault="00000000" w:rsidRPr="00000000" w14:paraId="0000005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 your supervisor if the flange does not pass inspection after repeating the steps.</w:t>
      </w:r>
    </w:p>
    <w:p w:rsidR="00000000" w:rsidDel="00000000" w:rsidP="00000000" w:rsidRDefault="00000000" w:rsidRPr="00000000" w14:paraId="00000059">
      <w:pPr>
        <w:spacing w:line="276" w:lineRule="auto"/>
        <w:ind w:firstLine="720"/>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5A">
      <w:pPr>
        <w:pStyle w:val="Heading2"/>
        <w:spacing w:line="276" w:lineRule="auto"/>
        <w:ind w:left="720"/>
        <w:rPr>
          <w:rFonts w:ascii="Times New Roman" w:cs="Times New Roman" w:eastAsia="Times New Roman" w:hAnsi="Times New Roman"/>
          <w:b w:val="0"/>
          <w:color w:val="000000"/>
        </w:rPr>
      </w:pPr>
      <w:r w:rsidDel="00000000" w:rsidR="00000000" w:rsidRPr="00000000">
        <w:rPr>
          <w:rtl w:val="0"/>
        </w:rPr>
        <w:t xml:space="preserve">5.4 C75 Field Probe flange</w:t>
      </w:r>
      <w:r w:rsidDel="00000000" w:rsidR="00000000" w:rsidRPr="00000000">
        <w:rPr>
          <w:rtl w:val="0"/>
        </w:rPr>
      </w:r>
    </w:p>
    <w:p w:rsidR="00000000" w:rsidDel="00000000" w:rsidP="00000000" w:rsidRDefault="00000000" w:rsidRPr="00000000" w14:paraId="0000005B">
      <w:pPr>
        <w:pStyle w:val="Heading2"/>
        <w:spacing w:line="276" w:lineRule="auto"/>
        <w:ind w:left="720"/>
        <w:rPr/>
      </w:pPr>
      <w:r w:rsidDel="00000000" w:rsidR="00000000" w:rsidRPr="00000000">
        <w:rPr>
          <w:rtl w:val="0"/>
        </w:rPr>
      </w:r>
    </w:p>
    <w:p w:rsidR="00000000" w:rsidDel="00000000" w:rsidP="00000000" w:rsidRDefault="00000000" w:rsidRPr="00000000" w14:paraId="0000005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Place a small piece of Gray Scotch-Brite 7448 Ultra-Fine onto the Field Probe flange and rotate in a circular motion until a uniform surface is achieved.</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Repeat with white abrasive then non-abrasive Scotch-Brite.</w:t>
      </w:r>
    </w:p>
    <w:p w:rsidR="00000000" w:rsidDel="00000000" w:rsidP="00000000" w:rsidRDefault="00000000" w:rsidRPr="00000000" w14:paraId="0000005F">
      <w:pPr>
        <w:spacing w:line="276" w:lineRule="auto"/>
        <w:rPr>
          <w:rFonts w:ascii="Quattrocento Sans" w:cs="Quattrocento Sans" w:eastAsia="Quattrocento Sans" w:hAnsi="Quattrocento Sans"/>
        </w:rPr>
      </w:pPr>
      <w:r w:rsidDel="00000000" w:rsidR="00000000" w:rsidRPr="00000000">
        <w:rPr>
          <w:rtl w:val="0"/>
        </w:rPr>
      </w:r>
    </w:p>
    <w:p w:rsidR="00000000" w:rsidDel="00000000" w:rsidP="00000000" w:rsidRDefault="00000000" w:rsidRPr="00000000" w14:paraId="0000006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bookmarkStart w:colFirst="0" w:colLast="0" w:name="_1fob9te" w:id="2"/>
      <w:bookmarkEnd w:id="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Clean the Field Probe flange with a wet clean-room wiper (AlphaWipe), and inspect the flange, repeat of necessary.</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pStyle w:val="Heading2"/>
        <w:spacing w:line="276" w:lineRule="auto"/>
        <w:ind w:left="720"/>
        <w:rPr>
          <w:rFonts w:ascii="Times New Roman" w:cs="Times New Roman" w:eastAsia="Times New Roman" w:hAnsi="Times New Roman"/>
          <w:b w:val="0"/>
          <w:color w:val="000000"/>
        </w:rPr>
      </w:pPr>
      <w:r w:rsidDel="00000000" w:rsidR="00000000" w:rsidRPr="00000000">
        <w:rPr>
          <w:rtl w:val="0"/>
        </w:rPr>
        <w:t xml:space="preserve">5.5 After lapping</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Install protective covers with clean dry wipes on all flanges when cavity is complete.</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 your supervisor when cavity is complete.</w:t>
      </w:r>
    </w:p>
    <w:p w:rsidR="00000000" w:rsidDel="00000000" w:rsidP="00000000" w:rsidRDefault="00000000" w:rsidRPr="00000000" w14:paraId="00000067">
      <w:pPr>
        <w:ind w:left="630" w:hanging="180"/>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pStyle w:val="Heading1"/>
        <w:numPr>
          <w:ilvl w:val="0"/>
          <w:numId w:val="1"/>
        </w:numPr>
        <w:tabs>
          <w:tab w:val="left" w:pos="720"/>
        </w:tabs>
        <w:ind w:left="720" w:hanging="720"/>
        <w:rPr/>
      </w:pPr>
      <w:r w:rsidDel="00000000" w:rsidR="00000000" w:rsidRPr="00000000">
        <w:rPr>
          <w:b w:val="1"/>
          <w:color w:val="000000"/>
          <w:rtl w:val="0"/>
        </w:rPr>
        <w:t xml:space="preserve">Revision History</w:t>
      </w:r>
      <w:r w:rsidDel="00000000" w:rsidR="00000000" w:rsidRPr="00000000">
        <w:rPr>
          <w:rtl w:val="0"/>
        </w:rPr>
      </w:r>
    </w:p>
    <w:p w:rsidR="00000000" w:rsidDel="00000000" w:rsidP="00000000" w:rsidRDefault="00000000" w:rsidRPr="00000000" w14:paraId="0000006A">
      <w:pPr>
        <w:rPr>
          <w:rFonts w:ascii="Times" w:cs="Times" w:eastAsia="Times" w:hAnsi="Times"/>
        </w:rPr>
      </w:pPr>
      <w:r w:rsidDel="00000000" w:rsidR="00000000" w:rsidRPr="00000000">
        <w:rPr>
          <w:rtl w:val="0"/>
        </w:rPr>
      </w:r>
    </w:p>
    <w:tbl>
      <w:tblPr>
        <w:tblStyle w:val="Table2"/>
        <w:tblW w:w="9343.999999999998"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194"/>
        <w:gridCol w:w="6358"/>
        <w:gridCol w:w="1792"/>
        <w:tblGridChange w:id="0">
          <w:tblGrid>
            <w:gridCol w:w="1194"/>
            <w:gridCol w:w="6358"/>
            <w:gridCol w:w="1792"/>
          </w:tblGrid>
        </w:tblGridChange>
      </w:tblGrid>
      <w:tr>
        <w:trPr>
          <w:trHeight w:val="273" w:hRule="atLeast"/>
        </w:trPr>
        <w:tc>
          <w:tcPr>
            <w:shd w:fill="deeaf6" w:val="clear"/>
            <w:tcMar>
              <w:top w:w="0.0" w:type="dxa"/>
              <w:left w:w="108.0" w:type="dxa"/>
              <w:bottom w:w="0.0" w:type="dxa"/>
              <w:right w:w="108.0" w:type="dxa"/>
            </w:tcMar>
            <w:vAlign w:val="bottom"/>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Rev #</w:t>
            </w:r>
          </w:p>
        </w:tc>
        <w:tc>
          <w:tcPr>
            <w:shd w:fill="deeaf6" w:val="clear"/>
            <w:tcMar>
              <w:top w:w="0.0" w:type="dxa"/>
              <w:left w:w="108.0" w:type="dxa"/>
              <w:bottom w:w="0.0" w:type="dxa"/>
              <w:right w:w="108.0" w:type="dxa"/>
            </w:tcMar>
            <w:vAlign w:val="bottom"/>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Revision or update:</w:t>
            </w:r>
          </w:p>
        </w:tc>
        <w:tc>
          <w:tcPr>
            <w:shd w:fill="deeaf6" w:val="clear"/>
            <w:tcMar>
              <w:top w:w="0.0" w:type="dxa"/>
              <w:left w:w="108.0" w:type="dxa"/>
              <w:bottom w:w="0.0" w:type="dxa"/>
              <w:right w:w="108.0" w:type="dxa"/>
            </w:tcMar>
            <w:vAlign w:val="bottom"/>
          </w:tcPr>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Effective:</w:t>
            </w:r>
          </w:p>
        </w:tc>
      </w:tr>
      <w:tr>
        <w:trPr>
          <w:trHeight w:val="390" w:hRule="atLeast"/>
        </w:trPr>
        <w:tc>
          <w:tcPr>
            <w:tcMar>
              <w:top w:w="0.0" w:type="dxa"/>
              <w:left w:w="108.0" w:type="dxa"/>
              <w:bottom w:w="0.0" w:type="dxa"/>
              <w:right w:w="108.0" w:type="dxa"/>
            </w:tcMar>
            <w:vAlign w:val="center"/>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Release </w:t>
            </w:r>
          </w:p>
        </w:tc>
        <w:tc>
          <w:tcPr>
            <w:tcMar>
              <w:top w:w="0.0" w:type="dxa"/>
              <w:left w:w="108.0" w:type="dxa"/>
              <w:bottom w:w="0.0" w:type="dxa"/>
              <w:right w:w="108.0" w:type="dxa"/>
            </w:tcMar>
            <w:vAlign w:val="center"/>
          </w:tcPr>
          <w:p w:rsidR="00000000" w:rsidDel="00000000" w:rsidP="00000000" w:rsidRDefault="00000000" w:rsidRPr="00000000" w14:paraId="0000006F">
            <w:pPr>
              <w:jc w:val="center"/>
              <w:rPr>
                <w:sz w:val="20"/>
                <w:szCs w:val="20"/>
              </w:rPr>
            </w:pPr>
            <w:r w:rsidDel="00000000" w:rsidR="00000000" w:rsidRPr="00000000">
              <w:rPr>
                <w:sz w:val="20"/>
                <w:szCs w:val="20"/>
                <w:rtl w:val="0"/>
              </w:rPr>
              <w:t xml:space="preserve">Initial Release </w:t>
            </w:r>
          </w:p>
        </w:tc>
        <w:tc>
          <w:tcPr>
            <w:tcMar>
              <w:top w:w="0.0" w:type="dxa"/>
              <w:left w:w="108.0" w:type="dxa"/>
              <w:bottom w:w="0.0" w:type="dxa"/>
              <w:right w:w="108.0" w:type="dxa"/>
            </w:tcMar>
            <w:vAlign w:val="center"/>
          </w:tcPr>
          <w:p w:rsidR="00000000" w:rsidDel="00000000" w:rsidP="00000000" w:rsidRDefault="00000000" w:rsidRPr="00000000" w14:paraId="00000070">
            <w:pPr>
              <w:jc w:val="center"/>
              <w:rPr>
                <w:sz w:val="20"/>
                <w:szCs w:val="20"/>
              </w:rPr>
            </w:pPr>
            <w:r w:rsidDel="00000000" w:rsidR="00000000" w:rsidRPr="00000000">
              <w:rPr>
                <w:sz w:val="20"/>
                <w:szCs w:val="20"/>
                <w:rtl w:val="0"/>
              </w:rPr>
              <w:t xml:space="preserve">4/16/2010</w:t>
            </w:r>
          </w:p>
        </w:tc>
      </w:tr>
      <w:tr>
        <w:trPr>
          <w:trHeight w:val="390" w:hRule="atLeast"/>
        </w:trPr>
        <w:tc>
          <w:tcPr>
            <w:tcMar>
              <w:top w:w="0.0" w:type="dxa"/>
              <w:left w:w="108.0" w:type="dxa"/>
              <w:bottom w:w="0.0" w:type="dxa"/>
              <w:right w:w="108.0" w:type="dxa"/>
            </w:tcMar>
            <w:vAlign w:val="center"/>
          </w:tcPr>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t>
            </w:r>
          </w:p>
        </w:tc>
        <w:tc>
          <w:tcPr>
            <w:tcMar>
              <w:top w:w="0.0" w:type="dxa"/>
              <w:left w:w="108.0" w:type="dxa"/>
              <w:bottom w:w="0.0" w:type="dxa"/>
              <w:right w:w="108.0" w:type="dxa"/>
            </w:tcMar>
            <w:vAlign w:val="center"/>
          </w:tcPr>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Changes made to procedure</w:t>
            </w:r>
          </w:p>
        </w:tc>
        <w:tc>
          <w:tcPr>
            <w:tcMar>
              <w:top w:w="0.0" w:type="dxa"/>
              <w:left w:w="108.0" w:type="dxa"/>
              <w:bottom w:w="0.0" w:type="dxa"/>
              <w:right w:w="108.0" w:type="dxa"/>
            </w:tcMar>
            <w:vAlign w:val="center"/>
          </w:tcPr>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7/15/2011</w:t>
            </w:r>
          </w:p>
        </w:tc>
      </w:tr>
    </w:tbl>
    <w:p w:rsidR="00000000" w:rsidDel="00000000" w:rsidP="00000000" w:rsidRDefault="00000000" w:rsidRPr="00000000" w14:paraId="00000074">
      <w:pPr>
        <w:rPr>
          <w:rFonts w:ascii="Times" w:cs="Times" w:eastAsia="Times" w:hAnsi="Times"/>
          <w:b w:val="0"/>
          <w:color w:val="000000"/>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br w:type="page"/>
      </w: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pStyle w:val="Heading1"/>
        <w:numPr>
          <w:ilvl w:val="0"/>
          <w:numId w:val="1"/>
        </w:numPr>
        <w:tabs>
          <w:tab w:val="left" w:pos="720"/>
        </w:tabs>
        <w:ind w:left="720" w:hanging="720"/>
        <w:rPr>
          <w:b w:val="1"/>
          <w:color w:val="000000"/>
        </w:rPr>
      </w:pPr>
      <w:r w:rsidDel="00000000" w:rsidR="00000000" w:rsidRPr="00000000">
        <w:rPr>
          <w:b w:val="1"/>
          <w:color w:val="000000"/>
          <w:rtl w:val="0"/>
        </w:rPr>
        <w:t xml:space="preserve">Approvals</w:t>
      </w:r>
    </w:p>
    <w:p w:rsidR="00000000" w:rsidDel="00000000" w:rsidP="00000000" w:rsidRDefault="00000000" w:rsidRPr="00000000" w14:paraId="0000007A">
      <w:pPr>
        <w:rPr>
          <w:rFonts w:ascii="Times" w:cs="Times" w:eastAsia="Times" w:hAnsi="Times"/>
        </w:rPr>
      </w:pPr>
      <w:r w:rsidDel="00000000" w:rsidR="00000000" w:rsidRPr="00000000">
        <w:rPr>
          <w:rtl w:val="0"/>
        </w:rPr>
      </w:r>
    </w:p>
    <w:tbl>
      <w:tblPr>
        <w:tblStyle w:val="Table3"/>
        <w:tblW w:w="93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823"/>
        <w:gridCol w:w="1702"/>
        <w:gridCol w:w="3365"/>
        <w:gridCol w:w="1470"/>
        <w:tblGridChange w:id="0">
          <w:tblGrid>
            <w:gridCol w:w="2823"/>
            <w:gridCol w:w="1702"/>
            <w:gridCol w:w="3365"/>
            <w:gridCol w:w="1470"/>
          </w:tblGrid>
        </w:tblGridChange>
      </w:tblGrid>
      <w:tr>
        <w:trPr>
          <w:trHeight w:val="282" w:hRule="atLeast"/>
        </w:trPr>
        <w:tc>
          <w:tcPr>
            <w:shd w:fill="deeaf6" w:val="clear"/>
            <w:tcMar>
              <w:top w:w="43.0" w:type="dxa"/>
              <w:left w:w="115.0" w:type="dxa"/>
              <w:bottom w:w="43.0" w:type="dxa"/>
              <w:right w:w="115.0" w:type="dxa"/>
            </w:tcMar>
            <w:vAlign w:val="bottom"/>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Approved by:</w:t>
            </w:r>
          </w:p>
        </w:tc>
        <w:tc>
          <w:tcPr>
            <w:shd w:fill="deeaf6" w:val="clea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5"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Name</w:t>
            </w:r>
          </w:p>
        </w:tc>
        <w:tc>
          <w:tcPr>
            <w:shd w:fill="deeaf6" w:val="clear"/>
            <w:tcMar>
              <w:top w:w="43.0" w:type="dxa"/>
              <w:left w:w="115.0" w:type="dxa"/>
              <w:bottom w:w="43.0" w:type="dxa"/>
              <w:right w:w="115.0" w:type="dxa"/>
            </w:tcMar>
            <w:vAlign w:val="bottom"/>
          </w:tcPr>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15"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Signature:</w:t>
            </w:r>
            <w:r w:rsidDel="00000000" w:rsidR="00000000" w:rsidRPr="00000000">
              <w:rPr>
                <w:rtl w:val="0"/>
              </w:rPr>
            </w:r>
          </w:p>
        </w:tc>
        <w:tc>
          <w:tcPr>
            <w:shd w:fill="deeaf6" w:val="clear"/>
            <w:tcMar>
              <w:top w:w="43.0" w:type="dxa"/>
              <w:left w:w="115.0" w:type="dxa"/>
              <w:bottom w:w="43.0" w:type="dxa"/>
              <w:right w:w="115.0" w:type="dxa"/>
            </w:tcMar>
            <w:vAlign w:val="bottom"/>
          </w:tcPr>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Date:</w:t>
            </w:r>
          </w:p>
        </w:tc>
      </w:tr>
      <w:tr>
        <w:trPr>
          <w:trHeight w:val="141" w:hRule="atLeast"/>
        </w:trPr>
        <w:tc>
          <w:tcPr>
            <w:tcMar>
              <w:top w:w="43.0" w:type="dxa"/>
              <w:left w:w="115.0" w:type="dxa"/>
              <w:bottom w:w="43.0" w:type="dxa"/>
              <w:right w:w="115.0" w:type="dxa"/>
            </w:tcMar>
            <w:vAlign w:val="center"/>
          </w:tcPr>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Document Owner </w:t>
            </w:r>
          </w:p>
        </w:tc>
        <w:tc>
          <w:tcPr/>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tabs>
                <w:tab w:val="left" w:pos="2750"/>
              </w:tabs>
              <w:spacing w:after="0" w:before="0" w:line="240" w:lineRule="auto"/>
              <w:ind w:left="0" w:right="-1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Alex Wildeson</w:t>
            </w:r>
          </w:p>
        </w:tc>
        <w:tc>
          <w:tcPr>
            <w:tcMar>
              <w:top w:w="43.0" w:type="dxa"/>
              <w:left w:w="115.0" w:type="dxa"/>
              <w:bottom w:w="43.0" w:type="dxa"/>
              <w:right w:w="115.0" w:type="dxa"/>
            </w:tcMar>
            <w:vAlign w:val="center"/>
          </w:tcPr>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tabs>
                <w:tab w:val="left" w:pos="2750"/>
              </w:tabs>
              <w:spacing w:after="0" w:before="0" w:line="240" w:lineRule="auto"/>
              <w:ind w:left="0" w:right="-1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Mar>
              <w:top w:w="43.0" w:type="dxa"/>
              <w:left w:w="115.0" w:type="dxa"/>
              <w:bottom w:w="43.0" w:type="dxa"/>
              <w:right w:w="115.0" w:type="dxa"/>
            </w:tcMar>
            <w:vAlign w:val="center"/>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141" w:hRule="atLeast"/>
        </w:trPr>
        <w:tc>
          <w:tcPr>
            <w:tcMar>
              <w:top w:w="43.0" w:type="dxa"/>
              <w:left w:w="115.0" w:type="dxa"/>
              <w:bottom w:w="43.0" w:type="dxa"/>
              <w:right w:w="115.0" w:type="dxa"/>
            </w:tcMar>
            <w:vAlign w:val="center"/>
          </w:tcPr>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SRF Operations Department Head</w:t>
            </w:r>
          </w:p>
        </w:tc>
        <w:tc>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tabs>
                <w:tab w:val="left" w:pos="2750"/>
              </w:tabs>
              <w:spacing w:after="0" w:before="0" w:line="240" w:lineRule="auto"/>
              <w:ind w:left="0" w:right="-1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Tony Reilly</w:t>
            </w:r>
          </w:p>
        </w:tc>
        <w:tc>
          <w:tcPr>
            <w:tcMar>
              <w:top w:w="43.0" w:type="dxa"/>
              <w:left w:w="115.0" w:type="dxa"/>
              <w:bottom w:w="43.0" w:type="dxa"/>
              <w:right w:w="115.0" w:type="dxa"/>
            </w:tcMar>
            <w:vAlign w:val="center"/>
          </w:tcPr>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tabs>
                <w:tab w:val="left" w:pos="2750"/>
              </w:tabs>
              <w:spacing w:after="0" w:before="0" w:line="240" w:lineRule="auto"/>
              <w:ind w:left="0" w:right="-1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Mar>
              <w:top w:w="43.0" w:type="dxa"/>
              <w:left w:w="115.0" w:type="dxa"/>
              <w:bottom w:w="43.0" w:type="dxa"/>
              <w:right w:w="115.0" w:type="dxa"/>
            </w:tcMar>
            <w:vAlign w:val="center"/>
          </w:tcPr>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141" w:hRule="atLeast"/>
        </w:trPr>
        <w:tc>
          <w:tcPr>
            <w:tcMar>
              <w:top w:w="43.0" w:type="dxa"/>
              <w:left w:w="115.0" w:type="dxa"/>
              <w:bottom w:w="43.0" w:type="dxa"/>
              <w:right w:w="115.0" w:type="dxa"/>
            </w:tcMar>
            <w:vAlign w:val="center"/>
          </w:tcPr>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Reviewer  1</w:t>
            </w:r>
          </w:p>
        </w:tc>
        <w:tc>
          <w:tcPr/>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Ashley Mitchell</w:t>
            </w:r>
          </w:p>
        </w:tc>
        <w:tc>
          <w:tcPr>
            <w:tcMar>
              <w:top w:w="43.0" w:type="dxa"/>
              <w:left w:w="115.0" w:type="dxa"/>
              <w:bottom w:w="43.0" w:type="dxa"/>
              <w:right w:w="115.0" w:type="dxa"/>
            </w:tcMar>
            <w:vAlign w:val="center"/>
          </w:tcPr>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Mar>
              <w:top w:w="43.0" w:type="dxa"/>
              <w:left w:w="115.0" w:type="dxa"/>
              <w:bottom w:w="43.0" w:type="dxa"/>
              <w:right w:w="115.0" w:type="dxa"/>
            </w:tcMar>
            <w:vAlign w:val="center"/>
          </w:tcPr>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trHeight w:val="141" w:hRule="atLeast"/>
        </w:trPr>
        <w:tc>
          <w:tcPr>
            <w:tcMar>
              <w:top w:w="43.0" w:type="dxa"/>
              <w:left w:w="115.0" w:type="dxa"/>
              <w:bottom w:w="43.0" w:type="dxa"/>
              <w:right w:w="115.0" w:type="dxa"/>
            </w:tcMar>
            <w:vAlign w:val="center"/>
          </w:tcPr>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Reviewer  2</w:t>
            </w:r>
          </w:p>
        </w:tc>
        <w:tc>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Gianluigi Ciovati</w:t>
            </w:r>
          </w:p>
        </w:tc>
        <w:tc>
          <w:tcPr>
            <w:tcMar>
              <w:top w:w="43.0" w:type="dxa"/>
              <w:left w:w="115.0" w:type="dxa"/>
              <w:bottom w:w="43.0" w:type="dxa"/>
              <w:right w:w="115.0" w:type="dxa"/>
            </w:tcMar>
            <w:vAlign w:val="center"/>
          </w:tcPr>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191"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tcMar>
              <w:top w:w="43.0" w:type="dxa"/>
              <w:left w:w="115.0" w:type="dxa"/>
              <w:bottom w:w="43.0" w:type="dxa"/>
              <w:right w:w="115.0" w:type="dxa"/>
            </w:tcMar>
            <w:vAlign w:val="center"/>
          </w:tcPr>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tabs>
          <w:tab w:val="left" w:pos="360"/>
        </w:tabs>
        <w:spacing w:after="200" w:line="276" w:lineRule="auto"/>
        <w:rPr>
          <w:rFonts w:ascii="Times" w:cs="Times" w:eastAsia="Times" w:hAnsi="Times"/>
          <w:b w:val="1"/>
          <w:color w:val="000000"/>
          <w:sz w:val="20"/>
          <w:szCs w:val="20"/>
        </w:rPr>
      </w:pPr>
      <w:r w:rsidDel="00000000" w:rsidR="00000000" w:rsidRPr="00000000">
        <w:rPr>
          <w:rtl w:val="0"/>
        </w:rPr>
      </w:r>
    </w:p>
    <w:sectPr>
      <w:headerReference r:id="rId7" w:type="default"/>
      <w:headerReference r:id="rId8" w:type="first"/>
      <w:footerReference r:id="rId9" w:type="default"/>
      <w:footerReference r:id="rId10" w:type="first"/>
      <w:pgSz w:h="15840" w:w="12240"/>
      <w:pgMar w:bottom="1008" w:top="720" w:left="1080" w:right="1080" w:header="720" w:footer="504"/>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Ciovati, Gigi [2]" w:id="2" w:date="2020-04-29T20:22:00Z">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should the flatness checked?</w:t>
      </w:r>
    </w:p>
  </w:comment>
  <w:comment w:author="amw2690@gmail.com" w:id="3" w:date="2020-04-30T02:33:35Z">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Flatness should be check with a straight edge and 0.002 shim</w:t>
      </w:r>
    </w:p>
  </w:comment>
  <w:comment w:author="Ciovati, Gigi" w:id="0" w:date="2020-04-29T20:21:00Z">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Can you give an indication of the dilution rate for the detergent to be used?</w:t>
      </w:r>
    </w:p>
  </w:comment>
  <w:comment w:author="amw2690@gmail.com" w:id="1" w:date="2020-04-30T02:31:26Z">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9:1 water to Micro90 dilution rate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w:font w:name="Arial"/>
  <w:font w:name="Georgia"/>
  <w:font w:name="Times New Roman"/>
  <w:font w:name="Arial Narrow"/>
  <w:font w:name="Quattrocento Sans"/>
  <w:font w:name="Calibri"/>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widowControl w:val="1"/>
      <w:pBdr>
        <w:top w:color="000000" w:space="1" w:sz="4" w:val="single"/>
        <w:left w:space="0" w:sz="0" w:val="nil"/>
        <w:bottom w:space="0" w:sz="0" w:val="nil"/>
        <w:right w:space="0" w:sz="0" w:val="nil"/>
        <w:between w:space="0" w:sz="0" w:val="nil"/>
      </w:pBdr>
      <w:shd w:fill="auto" w:val="clear"/>
      <w:tabs>
        <w:tab w:val="right" w:pos="9720"/>
      </w:tabs>
      <w:spacing w:after="0" w:before="12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This document is controlled as an on line file.  It may be printed but the print copy is not a controlled document.  It is the user’s responsibility to ensure that the document is the same revision as the current on line file.  This copy was printed on 4/29/2020.</w:t>
    </w: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tabs>
        <w:tab w:val="right" w:pos="9720"/>
      </w:tabs>
      <w:spacing w:after="0" w:before="12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keepNext w:val="0"/>
      <w:keepLines w:val="0"/>
      <w:widowControl w:val="1"/>
      <w:pBdr>
        <w:top w:color="000000" w:space="1" w:sz="4" w:val="single"/>
        <w:left w:space="0" w:sz="0" w:val="nil"/>
        <w:bottom w:space="0" w:sz="0" w:val="nil"/>
        <w:right w:space="0" w:sz="0" w:val="nil"/>
        <w:between w:space="0" w:sz="0" w:val="nil"/>
      </w:pBdr>
      <w:shd w:fill="auto" w:val="clear"/>
      <w:tabs>
        <w:tab w:val="right" w:pos="9720"/>
      </w:tabs>
      <w:spacing w:after="0" w:before="12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2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169160" cy="67246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169160" cy="67246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1927225" cy="453390"/>
          <wp:effectExtent b="0" l="0" r="0" t="0"/>
          <wp:docPr id="3"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927225" cy="453390"/>
                  </a:xfrm>
                  <a:prstGeom prst="rect"/>
                  <a:ln/>
                </pic:spPr>
              </pic:pic>
            </a:graphicData>
          </a:graphic>
        </wp:inline>
      </w:drawing>
    </w: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27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10080.0" w:type="dxa"/>
      <w:jc w:val="left"/>
      <w:tblInd w:w="0.0" w:type="dxa"/>
      <w:tblBorders>
        <w:bottom w:color="000000" w:space="0" w:sz="4" w:val="single"/>
      </w:tblBorders>
      <w:tblLayout w:type="fixed"/>
      <w:tblLook w:val="0400"/>
    </w:tblPr>
    <w:tblGrid>
      <w:gridCol w:w="3644"/>
      <w:gridCol w:w="2896"/>
      <w:gridCol w:w="3540"/>
      <w:tblGridChange w:id="0">
        <w:tblGrid>
          <w:gridCol w:w="3644"/>
          <w:gridCol w:w="2896"/>
          <w:gridCol w:w="3540"/>
        </w:tblGrid>
      </w:tblGridChange>
    </w:tblGrid>
    <w:tr>
      <w:tc>
        <w:tcPr>
          <w:shd w:fill="auto" w:val="clear"/>
        </w:tcPr>
        <w:p w:rsidR="00000000" w:rsidDel="00000000" w:rsidP="00000000" w:rsidRDefault="00000000" w:rsidRPr="00000000" w14:paraId="00000094">
          <w:pPr>
            <w:rPr/>
          </w:pPr>
          <w:r w:rsidDel="00000000" w:rsidR="00000000" w:rsidRPr="00000000">
            <w:rPr/>
            <w:drawing>
              <wp:inline distB="0" distT="0" distL="0" distR="0">
                <wp:extent cx="2070735" cy="687705"/>
                <wp:effectExtent b="0" l="0" r="0" t="0"/>
                <wp:docPr id="2" name="image1.png"/>
                <a:graphic>
                  <a:graphicData uri="http://schemas.openxmlformats.org/drawingml/2006/picture">
                    <pic:pic>
                      <pic:nvPicPr>
                        <pic:cNvPr id="0" name="image1.png"/>
                        <pic:cNvPicPr preferRelativeResize="0"/>
                      </pic:nvPicPr>
                      <pic:blipFill>
                        <a:blip r:embed="rId1"/>
                        <a:srcRect b="0" l="4762" r="0" t="0"/>
                        <a:stretch>
                          <a:fillRect/>
                        </a:stretch>
                      </pic:blipFill>
                      <pic:spPr>
                        <a:xfrm>
                          <a:off x="0" y="0"/>
                          <a:ext cx="2070735" cy="687705"/>
                        </a:xfrm>
                        <a:prstGeom prst="rect"/>
                        <a:ln/>
                      </pic:spPr>
                    </pic:pic>
                  </a:graphicData>
                </a:graphic>
              </wp:inline>
            </w:drawing>
          </w:r>
          <w:r w:rsidDel="00000000" w:rsidR="00000000" w:rsidRPr="00000000">
            <w:rPr>
              <w:rtl w:val="0"/>
            </w:rPr>
          </w:r>
        </w:p>
      </w:tc>
      <w:tc>
        <w:tcPr>
          <w:shd w:fill="auto" w:val="clear"/>
        </w:tcPr>
        <w:p w:rsidR="00000000" w:rsidDel="00000000" w:rsidP="00000000" w:rsidRDefault="00000000" w:rsidRPr="00000000" w14:paraId="00000095">
          <w:pPr>
            <w:rPr>
              <w:rFonts w:ascii="Calibri" w:cs="Calibri" w:eastAsia="Calibri" w:hAnsi="Calibri"/>
              <w:color w:val="c00000"/>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096">
          <w:pPr>
            <w:jc w:val="right"/>
            <w:rPr>
              <w:rFonts w:ascii="Calibri" w:cs="Calibri" w:eastAsia="Calibri" w:hAnsi="Calibri"/>
              <w:color w:val="c00000"/>
              <w:sz w:val="16"/>
              <w:szCs w:val="16"/>
            </w:rPr>
          </w:pPr>
          <w:r w:rsidDel="00000000" w:rsidR="00000000" w:rsidRPr="00000000">
            <w:rPr>
              <w:rFonts w:ascii="Calibri" w:cs="Calibri" w:eastAsia="Calibri" w:hAnsi="Calibri"/>
              <w:color w:val="c00000"/>
              <w:sz w:val="16"/>
              <w:szCs w:val="16"/>
              <w:rtl w:val="0"/>
            </w:rPr>
            <w:t xml:space="preserve">CP-PROJ-SYS-WKS-COMP</w:t>
          </w:r>
        </w:p>
        <w:p w:rsidR="00000000" w:rsidDel="00000000" w:rsidP="00000000" w:rsidRDefault="00000000" w:rsidRPr="00000000" w14:paraId="00000097">
          <w:pPr>
            <w:jc w:val="right"/>
            <w:rPr>
              <w:rFonts w:ascii="Calibri" w:cs="Calibri" w:eastAsia="Calibri" w:hAnsi="Calibri"/>
              <w:color w:val="c00000"/>
              <w:sz w:val="16"/>
              <w:szCs w:val="16"/>
            </w:rPr>
          </w:pPr>
          <w:r w:rsidDel="00000000" w:rsidR="00000000" w:rsidRPr="00000000">
            <w:rPr>
              <w:rFonts w:ascii="Calibri" w:cs="Calibri" w:eastAsia="Calibri" w:hAnsi="Calibri"/>
              <w:color w:val="c00000"/>
              <w:sz w:val="16"/>
              <w:szCs w:val="16"/>
              <w:rtl w:val="0"/>
            </w:rPr>
            <w:t xml:space="preserve">Title of Procedure </w:t>
          </w:r>
        </w:p>
        <w:p w:rsidR="00000000" w:rsidDel="00000000" w:rsidP="00000000" w:rsidRDefault="00000000" w:rsidRPr="00000000" w14:paraId="00000098">
          <w:pPr>
            <w:jc w:val="right"/>
            <w:rPr>
              <w:rFonts w:ascii="Calibri" w:cs="Calibri" w:eastAsia="Calibri" w:hAnsi="Calibri"/>
              <w:color w:val="c00000"/>
              <w:sz w:val="16"/>
              <w:szCs w:val="16"/>
            </w:rPr>
          </w:pPr>
          <w:r w:rsidDel="00000000" w:rsidR="00000000" w:rsidRPr="00000000">
            <w:rPr>
              <w:rtl w:val="0"/>
            </w:rPr>
          </w:r>
        </w:p>
      </w:tc>
    </w:tr>
  </w:tbl>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tabs>
        <w:tab w:val="right" w:pos="10710"/>
      </w:tabs>
      <w:spacing w:after="0" w:before="0" w:line="240" w:lineRule="auto"/>
      <w:ind w:left="0" w:right="0" w:firstLine="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0"/>
      <w:lvlJc w:val="left"/>
      <w:pPr>
        <w:ind w:left="720" w:hanging="720"/>
      </w:pPr>
      <w:rPr/>
    </w:lvl>
    <w:lvl w:ilvl="1">
      <w:start w:val="1"/>
      <w:numFmt w:val="decimal"/>
      <w:lvlText w:val="%1.%2"/>
      <w:lvlJc w:val="left"/>
      <w:pPr>
        <w:ind w:left="1440" w:hanging="720"/>
      </w:pPr>
      <w:rPr/>
    </w:lvl>
    <w:lvl w:ilvl="2">
      <w:start w:val="1"/>
      <w:numFmt w:val="decimal"/>
      <w:lvlText w:val="%1.%2.%3"/>
      <w:lvlJc w:val="left"/>
      <w:pPr>
        <w:ind w:left="2160" w:hanging="720"/>
      </w:pPr>
      <w:rPr/>
    </w:lvl>
    <w:lvl w:ilvl="3">
      <w:start w:val="1"/>
      <w:numFmt w:val="decimal"/>
      <w:lvlText w:val="%1.%2.%3.%4"/>
      <w:lvlJc w:val="left"/>
      <w:pPr>
        <w:ind w:left="3240" w:hanging="1080"/>
      </w:pPr>
      <w:rPr/>
    </w:lvl>
    <w:lvl w:ilvl="4">
      <w:start w:val="1"/>
      <w:numFmt w:val="decimal"/>
      <w:lvlText w:val="%1.%2.%3.%4.%5"/>
      <w:lvlJc w:val="left"/>
      <w:pPr>
        <w:ind w:left="4320" w:hanging="1440"/>
      </w:pPr>
      <w:rPr/>
    </w:lvl>
    <w:lvl w:ilvl="5">
      <w:start w:val="1"/>
      <w:numFmt w:val="decimal"/>
      <w:lvlText w:val="%1.%2.%3.%4.%5.%6"/>
      <w:lvlJc w:val="left"/>
      <w:pPr>
        <w:ind w:left="5040" w:hanging="1440"/>
      </w:pPr>
      <w:rPr/>
    </w:lvl>
    <w:lvl w:ilvl="6">
      <w:start w:val="1"/>
      <w:numFmt w:val="decimal"/>
      <w:lvlText w:val="%1.%2.%3.%4.%5.%6.%7"/>
      <w:lvlJc w:val="left"/>
      <w:pPr>
        <w:ind w:left="6120" w:hanging="1800"/>
      </w:pPr>
      <w:rPr/>
    </w:lvl>
    <w:lvl w:ilvl="7">
      <w:start w:val="1"/>
      <w:numFmt w:val="decimal"/>
      <w:lvlText w:val="%1.%2.%3.%4.%5.%6.%7.%8"/>
      <w:lvlJc w:val="left"/>
      <w:pPr>
        <w:ind w:left="6840" w:hanging="1800"/>
      </w:pPr>
      <w:rPr/>
    </w:lvl>
    <w:lvl w:ilvl="8">
      <w:start w:val="1"/>
      <w:numFmt w:val="decimal"/>
      <w:lvlText w:val="%1.%2.%3.%4.%5.%6.%7.%8.%9"/>
      <w:lvlJc w:val="left"/>
      <w:pPr>
        <w:ind w:left="7920" w:hanging="216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decimal"/>
      <w:lvlText w:val="%1."/>
      <w:lvlJc w:val="lef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108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000000" w:space="1" w:sz="4" w:val="single"/>
        <w:bottom w:color="000000" w:space="1" w:sz="4" w:val="single"/>
      </w:pBdr>
      <w:shd w:fill="deeaf6" w:val="clear"/>
      <w:tabs>
        <w:tab w:val="left" w:pos="720"/>
      </w:tabs>
      <w:ind w:left="720" w:hanging="720"/>
    </w:pPr>
    <w:rPr>
      <w:rFonts w:ascii="Times" w:cs="Times" w:eastAsia="Times" w:hAnsi="Times"/>
      <w:b w:val="1"/>
      <w:sz w:val="32"/>
      <w:szCs w:val="32"/>
    </w:rPr>
  </w:style>
  <w:style w:type="paragraph" w:styleId="Heading2">
    <w:name w:val="heading 2"/>
    <w:basedOn w:val="Normal"/>
    <w:next w:val="Normal"/>
    <w:pPr>
      <w:ind w:left="1440" w:hanging="720"/>
    </w:pPr>
    <w:rPr>
      <w:rFonts w:ascii="Times" w:cs="Times" w:eastAsia="Times" w:hAnsi="Times"/>
      <w:b w:val="1"/>
      <w:color w:val="c00000"/>
      <w:sz w:val="24"/>
      <w:szCs w:val="24"/>
    </w:rPr>
  </w:style>
  <w:style w:type="paragraph" w:styleId="Heading3">
    <w:name w:val="heading 3"/>
    <w:basedOn w:val="Normal"/>
    <w:next w:val="Normal"/>
    <w:pPr>
      <w:ind w:left="2160" w:hanging="720"/>
      <w:jc w:val="both"/>
    </w:pPr>
    <w:rPr>
      <w:b w:val="1"/>
    </w:rPr>
  </w:style>
  <w:style w:type="paragraph" w:styleId="Heading4">
    <w:name w:val="heading 4"/>
    <w:basedOn w:val="Normal"/>
    <w:next w:val="Normal"/>
    <w:pPr>
      <w:spacing w:after="240" w:lineRule="auto"/>
    </w:pPr>
    <w:rPr>
      <w:rFonts w:ascii="Arial" w:cs="Arial" w:eastAsia="Arial" w:hAnsi="Arial"/>
      <w:b w:val="1"/>
      <w:sz w:val="32"/>
      <w:szCs w:val="32"/>
    </w:rPr>
  </w:style>
  <w:style w:type="paragraph" w:styleId="Heading5">
    <w:name w:val="heading 5"/>
    <w:basedOn w:val="Normal"/>
    <w:next w:val="Normal"/>
    <w:pPr/>
    <w:rPr>
      <w:b w:val="1"/>
      <w:sz w:val="22"/>
      <w:szCs w:val="22"/>
    </w:rPr>
  </w:style>
  <w:style w:type="paragraph" w:styleId="Heading6">
    <w:name w:val="heading 6"/>
    <w:basedOn w:val="Normal"/>
    <w:next w:val="Normal"/>
    <w:pPr>
      <w:spacing w:after="60" w:before="240" w:lineRule="auto"/>
    </w:pPr>
    <w:rPr>
      <w:b w:val="1"/>
      <w:i w:val="1"/>
      <w:sz w:val="22"/>
      <w:szCs w:val="22"/>
    </w:rPr>
  </w:style>
  <w:style w:type="paragraph" w:styleId="Title">
    <w:name w:val="Title"/>
    <w:basedOn w:val="Normal"/>
    <w:next w:val="Normal"/>
    <w:pPr>
      <w:jc w:val="center"/>
    </w:pPr>
    <w:rPr>
      <w:rFonts w:ascii="Times" w:cs="Times" w:eastAsia="Times" w:hAnsi="Times"/>
      <w:b w:val="1"/>
      <w:color w:val="c00000"/>
      <w:sz w:val="40"/>
      <w:szCs w:val="4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43.0" w:type="dxa"/>
        <w:left w:w="115.0" w:type="dxa"/>
        <w:bottom w:w="43.0" w:type="dxa"/>
        <w:right w:w="115.0" w:type="dxa"/>
      </w:tblCellMar>
    </w:tblPr>
  </w:style>
  <w:style w:type="table" w:styleId="Table2">
    <w:basedOn w:val="TableNormal"/>
    <w:tblPr>
      <w:tblStyleRowBandSize w:val="1"/>
      <w:tblStyleColBandSize w:val="1"/>
      <w:tblCellMar>
        <w:top w:w="43.0" w:type="dxa"/>
        <w:left w:w="115.0" w:type="dxa"/>
        <w:bottom w:w="43.0" w:type="dxa"/>
        <w:right w:w="115.0" w:type="dxa"/>
      </w:tblCellMar>
    </w:tblPr>
  </w:style>
  <w:style w:type="table" w:styleId="Table3">
    <w:basedOn w:val="TableNormal"/>
    <w:tblPr>
      <w:tblStyleRowBandSize w:val="1"/>
      <w:tblStyleColBandSize w:val="1"/>
      <w:tblCellMar>
        <w:top w:w="43.0" w:type="dxa"/>
        <w:left w:w="115.0" w:type="dxa"/>
        <w:bottom w:w="43.0" w:type="dxa"/>
        <w:right w:w="115.0" w:type="dxa"/>
      </w:tblCellMar>
    </w:tblPr>
  </w:style>
  <w:style w:type="table" w:styleId="Table4">
    <w:basedOn w:val="TableNormal"/>
    <w:tblPr>
      <w:tblStyleRowBandSize w:val="1"/>
      <w:tblStyleColBandSize w:val="1"/>
      <w:tblCellMar>
        <w:top w:w="43.0" w:type="dxa"/>
        <w:left w:w="115.0" w:type="dxa"/>
        <w:bottom w:w="43.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