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365"/>
        <w:gridCol w:w="4257"/>
        <w:gridCol w:w="2223"/>
        <w:gridCol w:w="1338"/>
      </w:tblGrid>
      <w:tr w:rsidR="00B43C3C" w:rsidRPr="00FE23D5" w14:paraId="65FF6CA2" w14:textId="77777777" w:rsidTr="77F8AC8C">
        <w:trPr>
          <w:jc w:val="center"/>
        </w:trPr>
        <w:tc>
          <w:tcPr>
            <w:tcW w:w="10183" w:type="dxa"/>
            <w:gridSpan w:val="4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nil"/>
            </w:tcBorders>
          </w:tcPr>
          <w:bookmarkStart w:id="0" w:name="Overview"/>
          <w:p w14:paraId="45C56ADD" w14:textId="28692787" w:rsidR="00B43C3C" w:rsidRPr="00FE23D5" w:rsidRDefault="00525E64" w:rsidP="00525E64">
            <w:pPr>
              <w:pStyle w:val="Title"/>
              <w:rPr>
                <w:rFonts w:ascii="Times New Roman" w:hAnsi="Times New Roman" w:cs="Times New Roman"/>
                <w:szCs w:val="24"/>
              </w:rPr>
            </w:pPr>
            <w:r w:rsidRPr="00FE23D5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FE23D5">
              <w:rPr>
                <w:rFonts w:ascii="Times New Roman" w:hAnsi="Times New Roman" w:cs="Times New Roman"/>
                <w:szCs w:val="24"/>
              </w:rPr>
              <w:instrText xml:space="preserve"> TITLE   \* MERGEFORMAT </w:instrText>
            </w:r>
            <w:r w:rsidRPr="00FE23D5">
              <w:rPr>
                <w:rFonts w:ascii="Times New Roman" w:hAnsi="Times New Roman" w:cs="Times New Roman"/>
                <w:szCs w:val="24"/>
              </w:rPr>
              <w:fldChar w:fldCharType="end"/>
            </w:r>
            <w:r w:rsidRPr="00FE23D5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FE23D5">
              <w:rPr>
                <w:rFonts w:ascii="Times New Roman" w:hAnsi="Times New Roman" w:cs="Times New Roman"/>
                <w:szCs w:val="24"/>
              </w:rPr>
              <w:instrText xml:space="preserve"> TITLE   \* MERGEFORMAT </w:instrText>
            </w:r>
            <w:r w:rsidRPr="00FE23D5">
              <w:rPr>
                <w:rFonts w:ascii="Times New Roman" w:hAnsi="Times New Roman" w:cs="Times New Roman"/>
                <w:szCs w:val="24"/>
              </w:rPr>
              <w:fldChar w:fldCharType="end"/>
            </w:r>
            <w:r w:rsidR="77F8AC8C" w:rsidRPr="00FE23D5">
              <w:rPr>
                <w:rFonts w:ascii="Times New Roman" w:hAnsi="Times New Roman" w:cs="Times New Roman"/>
                <w:szCs w:val="24"/>
              </w:rPr>
              <w:t>C75 Gate Valve Degreasing</w:t>
            </w:r>
          </w:p>
        </w:tc>
      </w:tr>
      <w:tr w:rsidR="00B43C3C" w:rsidRPr="00FE23D5" w14:paraId="13F0FA4E" w14:textId="77777777" w:rsidTr="77F8AC8C">
        <w:trPr>
          <w:jc w:val="center"/>
        </w:trPr>
        <w:tc>
          <w:tcPr>
            <w:tcW w:w="2365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vAlign w:val="center"/>
          </w:tcPr>
          <w:p w14:paraId="4AE9CE5E" w14:textId="77777777" w:rsidR="00B43C3C" w:rsidRPr="00FE23D5" w:rsidRDefault="00B43C3C" w:rsidP="00992CE4">
            <w:pPr>
              <w:tabs>
                <w:tab w:val="left" w:pos="2250"/>
              </w:tabs>
              <w:rPr>
                <w:color w:val="auto"/>
                <w:sz w:val="20"/>
                <w:szCs w:val="20"/>
              </w:rPr>
            </w:pPr>
            <w:r w:rsidRPr="00FE23D5">
              <w:rPr>
                <w:b/>
                <w:color w:val="auto"/>
                <w:sz w:val="20"/>
                <w:szCs w:val="20"/>
              </w:rPr>
              <w:t>Document Number:</w:t>
            </w:r>
          </w:p>
        </w:tc>
        <w:tc>
          <w:tcPr>
            <w:tcW w:w="4257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vAlign w:val="center"/>
          </w:tcPr>
          <w:p w14:paraId="69C00457" w14:textId="34FF3A66" w:rsidR="00B43C3C" w:rsidRPr="00FE23D5" w:rsidRDefault="77F8AC8C" w:rsidP="005A7C7A">
            <w:pPr>
              <w:rPr>
                <w:color w:val="auto"/>
                <w:sz w:val="20"/>
                <w:szCs w:val="20"/>
              </w:rPr>
            </w:pPr>
            <w:r w:rsidRPr="00FE23D5">
              <w:rPr>
                <w:sz w:val="20"/>
                <w:szCs w:val="20"/>
              </w:rPr>
              <w:t>CP-C75-CPR-CHEM-GTVC</w:t>
            </w:r>
          </w:p>
        </w:tc>
        <w:tc>
          <w:tcPr>
            <w:tcW w:w="2223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vAlign w:val="center"/>
          </w:tcPr>
          <w:p w14:paraId="5D18E2A6" w14:textId="77777777" w:rsidR="00B43C3C" w:rsidRPr="00FE23D5" w:rsidRDefault="00B43C3C" w:rsidP="00992CE4">
            <w:pPr>
              <w:tabs>
                <w:tab w:val="left" w:pos="2250"/>
              </w:tabs>
              <w:jc w:val="right"/>
              <w:rPr>
                <w:color w:val="auto"/>
                <w:sz w:val="20"/>
                <w:szCs w:val="20"/>
              </w:rPr>
            </w:pPr>
            <w:r w:rsidRPr="00FE23D5">
              <w:rPr>
                <w:b/>
                <w:color w:val="auto"/>
                <w:sz w:val="20"/>
                <w:szCs w:val="20"/>
              </w:rPr>
              <w:t>Approval Date:</w:t>
            </w:r>
          </w:p>
        </w:tc>
        <w:tc>
          <w:tcPr>
            <w:tcW w:w="1338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vAlign w:val="center"/>
          </w:tcPr>
          <w:p w14:paraId="4BF7A611" w14:textId="43FD0B5E" w:rsidR="00B43C3C" w:rsidRPr="00FE23D5" w:rsidRDefault="77F8AC8C" w:rsidP="00950E87">
            <w:pPr>
              <w:rPr>
                <w:color w:val="auto"/>
                <w:sz w:val="20"/>
                <w:szCs w:val="20"/>
              </w:rPr>
            </w:pPr>
            <w:r w:rsidRPr="00FE23D5">
              <w:rPr>
                <w:color w:val="auto"/>
                <w:sz w:val="20"/>
                <w:szCs w:val="20"/>
              </w:rPr>
              <w:t>04-May-2020</w:t>
            </w:r>
          </w:p>
        </w:tc>
      </w:tr>
      <w:tr w:rsidR="00B43C3C" w:rsidRPr="00FE23D5" w14:paraId="0625FBAC" w14:textId="77777777" w:rsidTr="77F8AC8C">
        <w:trPr>
          <w:jc w:val="center"/>
        </w:trPr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E6996" w14:textId="77777777" w:rsidR="00B43C3C" w:rsidRPr="00FE23D5" w:rsidRDefault="00B43C3C" w:rsidP="00992CE4">
            <w:pPr>
              <w:tabs>
                <w:tab w:val="left" w:pos="2250"/>
              </w:tabs>
              <w:rPr>
                <w:color w:val="auto"/>
                <w:sz w:val="20"/>
                <w:szCs w:val="20"/>
              </w:rPr>
            </w:pPr>
            <w:r w:rsidRPr="00FE23D5">
              <w:rPr>
                <w:b/>
                <w:color w:val="auto"/>
                <w:sz w:val="20"/>
                <w:szCs w:val="20"/>
              </w:rPr>
              <w:t>Revision Number: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9E912" w14:textId="3F9A6816" w:rsidR="00B43C3C" w:rsidRPr="00FE23D5" w:rsidRDefault="0010594B" w:rsidP="00D606D0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Initial Release</w:t>
            </w:r>
            <w:bookmarkStart w:id="1" w:name="_GoBack"/>
            <w:bookmarkEnd w:id="1"/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CB096" w14:textId="77777777" w:rsidR="00B43C3C" w:rsidRPr="00FE23D5" w:rsidRDefault="00B43C3C" w:rsidP="00992CE4">
            <w:pPr>
              <w:tabs>
                <w:tab w:val="left" w:pos="2250"/>
              </w:tabs>
              <w:jc w:val="right"/>
              <w:rPr>
                <w:color w:val="auto"/>
                <w:sz w:val="20"/>
                <w:szCs w:val="20"/>
              </w:rPr>
            </w:pPr>
            <w:r w:rsidRPr="00FE23D5">
              <w:rPr>
                <w:b/>
                <w:color w:val="auto"/>
                <w:sz w:val="20"/>
                <w:szCs w:val="20"/>
              </w:rPr>
              <w:t>Periodic Review Date: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179B5" w14:textId="0166850F" w:rsidR="00B43C3C" w:rsidRPr="00FE23D5" w:rsidRDefault="77F8AC8C" w:rsidP="00C568F8">
            <w:pPr>
              <w:rPr>
                <w:color w:val="auto"/>
                <w:sz w:val="20"/>
                <w:szCs w:val="20"/>
              </w:rPr>
            </w:pPr>
            <w:r w:rsidRPr="00FE23D5">
              <w:rPr>
                <w:color w:val="auto"/>
                <w:sz w:val="20"/>
                <w:szCs w:val="20"/>
              </w:rPr>
              <w:t>04-May-2022</w:t>
            </w:r>
          </w:p>
        </w:tc>
      </w:tr>
      <w:tr w:rsidR="00B43C3C" w:rsidRPr="00FE23D5" w14:paraId="36E269F5" w14:textId="77777777" w:rsidTr="77F8AC8C">
        <w:trPr>
          <w:jc w:val="center"/>
        </w:trPr>
        <w:tc>
          <w:tcPr>
            <w:tcW w:w="236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B27CA6D" w14:textId="77777777" w:rsidR="00B43C3C" w:rsidRPr="00FE23D5" w:rsidRDefault="00B43C3C" w:rsidP="00992CE4">
            <w:pPr>
              <w:tabs>
                <w:tab w:val="left" w:pos="2250"/>
              </w:tabs>
              <w:rPr>
                <w:color w:val="auto"/>
                <w:sz w:val="20"/>
                <w:szCs w:val="20"/>
              </w:rPr>
            </w:pPr>
            <w:r w:rsidRPr="00FE23D5">
              <w:rPr>
                <w:b/>
                <w:color w:val="auto"/>
                <w:sz w:val="20"/>
                <w:szCs w:val="20"/>
              </w:rPr>
              <w:t>Document Owner: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05C9294" w14:textId="048F7DA7" w:rsidR="00B43C3C" w:rsidRPr="00FE23D5" w:rsidRDefault="77F8AC8C" w:rsidP="77F8AC8C">
            <w:pPr>
              <w:rPr>
                <w:sz w:val="20"/>
                <w:szCs w:val="20"/>
              </w:rPr>
            </w:pPr>
            <w:r w:rsidRPr="00FE23D5">
              <w:rPr>
                <w:sz w:val="20"/>
                <w:szCs w:val="20"/>
              </w:rPr>
              <w:t>Gregory Grose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72A6659" w14:textId="77777777" w:rsidR="00B43C3C" w:rsidRPr="00FE23D5" w:rsidRDefault="00B43C3C" w:rsidP="00992CE4">
            <w:pPr>
              <w:tabs>
                <w:tab w:val="left" w:pos="225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A37501D" w14:textId="77777777" w:rsidR="00B43C3C" w:rsidRPr="00FE23D5" w:rsidRDefault="00B43C3C" w:rsidP="00992CE4">
            <w:pPr>
              <w:rPr>
                <w:color w:val="auto"/>
                <w:sz w:val="20"/>
                <w:szCs w:val="20"/>
              </w:rPr>
            </w:pPr>
          </w:p>
        </w:tc>
      </w:tr>
    </w:tbl>
    <w:p w14:paraId="5DAB6C7B" w14:textId="77777777" w:rsidR="005A7C7A" w:rsidRPr="00FE23D5" w:rsidRDefault="005A7C7A" w:rsidP="005A7C7A">
      <w:pPr>
        <w:pStyle w:val="Heading2"/>
        <w:numPr>
          <w:ilvl w:val="0"/>
          <w:numId w:val="0"/>
        </w:numPr>
        <w:ind w:left="720"/>
        <w:rPr>
          <w:rFonts w:ascii="Times New Roman" w:hAnsi="Times New Roman" w:cs="Times New Roman"/>
        </w:rPr>
      </w:pPr>
      <w:bookmarkStart w:id="2" w:name="_Purpose"/>
      <w:bookmarkEnd w:id="0"/>
      <w:bookmarkEnd w:id="2"/>
    </w:p>
    <w:p w14:paraId="02EB378F" w14:textId="77777777" w:rsidR="005A7C7A" w:rsidRPr="00FE23D5" w:rsidRDefault="005A7C7A" w:rsidP="005A7C7A"/>
    <w:p w14:paraId="420187F6" w14:textId="77777777" w:rsidR="005A7C7A" w:rsidRPr="00FE23D5" w:rsidRDefault="005A7C7A" w:rsidP="005A7C7A">
      <w:pPr>
        <w:pStyle w:val="Heading1"/>
        <w:rPr>
          <w:rFonts w:ascii="Times New Roman" w:hAnsi="Times New Roman" w:cs="Times New Roman"/>
          <w:sz w:val="24"/>
        </w:rPr>
      </w:pPr>
      <w:r w:rsidRPr="00FE23D5">
        <w:rPr>
          <w:rFonts w:ascii="Times New Roman" w:hAnsi="Times New Roman" w:cs="Times New Roman"/>
          <w:sz w:val="24"/>
        </w:rPr>
        <w:t xml:space="preserve">Purpose </w:t>
      </w:r>
      <w:r w:rsidR="00DB6DA8" w:rsidRPr="00FE23D5">
        <w:rPr>
          <w:rFonts w:ascii="Times New Roman" w:hAnsi="Times New Roman" w:cs="Times New Roman"/>
          <w:sz w:val="24"/>
        </w:rPr>
        <w:t xml:space="preserve">and Scope </w:t>
      </w:r>
    </w:p>
    <w:p w14:paraId="6A05A809" w14:textId="77777777" w:rsidR="005A7C7A" w:rsidRPr="00FE23D5" w:rsidRDefault="005A7C7A" w:rsidP="005A7C7A"/>
    <w:p w14:paraId="5A39BBE3" w14:textId="63224CA8" w:rsidR="0036091D" w:rsidRPr="00FE23D5" w:rsidRDefault="77F8AC8C" w:rsidP="77F8AC8C">
      <w:pPr>
        <w:ind w:left="450"/>
        <w:rPr>
          <w:rFonts w:eastAsia="Calibri"/>
        </w:rPr>
      </w:pPr>
      <w:r w:rsidRPr="00FE23D5">
        <w:t>The purpose of this document is to clearly define the procedure for degreasing and cleaning C75 gate valves for use in cavity pair assemblies.</w:t>
      </w:r>
    </w:p>
    <w:p w14:paraId="41C8F396" w14:textId="77777777" w:rsidR="005A7C7A" w:rsidRPr="00FE23D5" w:rsidRDefault="005A7C7A" w:rsidP="005A7C7A"/>
    <w:p w14:paraId="4A28C5E4" w14:textId="77777777" w:rsidR="005A7C7A" w:rsidRPr="00FE23D5" w:rsidRDefault="005A7C7A" w:rsidP="005A7C7A">
      <w:pPr>
        <w:pStyle w:val="Heading1"/>
        <w:rPr>
          <w:rFonts w:ascii="Times New Roman" w:hAnsi="Times New Roman" w:cs="Times New Roman"/>
          <w:sz w:val="24"/>
        </w:rPr>
      </w:pPr>
      <w:r w:rsidRPr="00FE23D5">
        <w:rPr>
          <w:rFonts w:ascii="Times New Roman" w:hAnsi="Times New Roman" w:cs="Times New Roman"/>
          <w:sz w:val="24"/>
        </w:rPr>
        <w:t xml:space="preserve">References  </w:t>
      </w:r>
    </w:p>
    <w:p w14:paraId="72A3D3EC" w14:textId="77777777" w:rsidR="005A7C7A" w:rsidRPr="00FE23D5" w:rsidRDefault="005A7C7A" w:rsidP="005A7C7A">
      <w:pPr>
        <w:autoSpaceDE w:val="0"/>
        <w:autoSpaceDN w:val="0"/>
        <w:adjustRightInd w:val="0"/>
        <w:ind w:left="450"/>
        <w:rPr>
          <w:b/>
          <w:bCs/>
        </w:rPr>
      </w:pPr>
    </w:p>
    <w:p w14:paraId="4EA9C694" w14:textId="31C9A70D" w:rsidR="77F8AC8C" w:rsidRPr="00FE23D5" w:rsidRDefault="00FE23D5" w:rsidP="77F8AC8C">
      <w:pPr>
        <w:ind w:left="450"/>
        <w:rPr>
          <w:rFonts w:eastAsia="Calibri"/>
        </w:rPr>
      </w:pPr>
      <w:r w:rsidRPr="00FE23D5">
        <w:t>HOM load and gate valve baking procedure</w:t>
      </w:r>
      <w:r w:rsidRPr="00FE23D5">
        <w:t xml:space="preserve"> </w:t>
      </w:r>
      <w:hyperlink r:id="rId8" w:history="1">
        <w:r w:rsidR="77F8AC8C" w:rsidRPr="00FE23D5">
          <w:rPr>
            <w:rStyle w:val="Hyperlink"/>
          </w:rPr>
          <w:t>CP-C50</w:t>
        </w:r>
        <w:r w:rsidRPr="00FE23D5">
          <w:rPr>
            <w:rStyle w:val="Hyperlink"/>
          </w:rPr>
          <w:t>R</w:t>
        </w:r>
        <w:r w:rsidR="77F8AC8C" w:rsidRPr="00FE23D5">
          <w:rPr>
            <w:rStyle w:val="Hyperlink"/>
          </w:rPr>
          <w:t>-CPR-BAKE-COMP</w:t>
        </w:r>
      </w:hyperlink>
    </w:p>
    <w:p w14:paraId="0F6ACCA4" w14:textId="7C75F36E" w:rsidR="00FE23D5" w:rsidRPr="00FE23D5" w:rsidRDefault="00FE23D5" w:rsidP="77F8AC8C">
      <w:pPr>
        <w:ind w:left="450"/>
      </w:pPr>
      <w:r w:rsidRPr="00FE23D5">
        <w:t xml:space="preserve">Production Chemistry Rooms OSP </w:t>
      </w:r>
      <w:hyperlink r:id="rId9" w:history="1">
        <w:r w:rsidRPr="00FE23D5">
          <w:rPr>
            <w:rStyle w:val="Hyperlink"/>
          </w:rPr>
          <w:t>SRF-19-83800-OSP</w:t>
        </w:r>
      </w:hyperlink>
    </w:p>
    <w:p w14:paraId="0D0B940D" w14:textId="77777777" w:rsidR="005A7C7A" w:rsidRPr="00FE23D5" w:rsidRDefault="005A7C7A" w:rsidP="005A7C7A"/>
    <w:p w14:paraId="5A1412DC" w14:textId="77777777" w:rsidR="005A7C7A" w:rsidRPr="00FE23D5" w:rsidRDefault="005A7C7A" w:rsidP="005A7C7A">
      <w:pPr>
        <w:pStyle w:val="Heading1"/>
        <w:rPr>
          <w:rFonts w:ascii="Times New Roman" w:hAnsi="Times New Roman" w:cs="Times New Roman"/>
          <w:sz w:val="24"/>
        </w:rPr>
      </w:pPr>
      <w:r w:rsidRPr="00FE23D5">
        <w:rPr>
          <w:rFonts w:ascii="Times New Roman" w:hAnsi="Times New Roman" w:cs="Times New Roman"/>
          <w:sz w:val="24"/>
        </w:rPr>
        <w:t xml:space="preserve">Terms and Definitions   </w:t>
      </w:r>
    </w:p>
    <w:p w14:paraId="0E27B00A" w14:textId="77777777" w:rsidR="005A7C7A" w:rsidRPr="00FE23D5" w:rsidRDefault="005A7C7A" w:rsidP="005A7C7A">
      <w:pPr>
        <w:rPr>
          <w:b/>
        </w:rPr>
      </w:pPr>
    </w:p>
    <w:p w14:paraId="026DBAAE" w14:textId="16779AA6" w:rsidR="77F8AC8C" w:rsidRPr="00FE23D5" w:rsidRDefault="77F8AC8C" w:rsidP="0034034B">
      <w:pPr>
        <w:pStyle w:val="ListParagraph"/>
        <w:numPr>
          <w:ilvl w:val="0"/>
          <w:numId w:val="21"/>
        </w:numPr>
        <w:spacing w:after="240"/>
        <w:ind w:left="810"/>
        <w:rPr>
          <w:color w:val="000000" w:themeColor="text1"/>
        </w:rPr>
      </w:pPr>
      <w:r w:rsidRPr="00FE23D5">
        <w:rPr>
          <w:b/>
          <w:bCs/>
        </w:rPr>
        <w:t>PPE</w:t>
      </w:r>
      <w:r w:rsidR="0034034B">
        <w:t>:</w:t>
      </w:r>
      <w:r w:rsidRPr="00FE23D5">
        <w:t xml:space="preserve"> As referenced in this document, PPE is an acronym for Personal Protective Equipment.</w:t>
      </w:r>
    </w:p>
    <w:p w14:paraId="306CEC16" w14:textId="58F895D3" w:rsidR="77F8AC8C" w:rsidRPr="00FE23D5" w:rsidRDefault="77F8AC8C" w:rsidP="0034034B">
      <w:pPr>
        <w:pStyle w:val="ListParagraph"/>
        <w:numPr>
          <w:ilvl w:val="0"/>
          <w:numId w:val="21"/>
        </w:numPr>
        <w:spacing w:after="240" w:line="259" w:lineRule="auto"/>
        <w:ind w:left="810"/>
        <w:rPr>
          <w:color w:val="000000" w:themeColor="text1"/>
        </w:rPr>
      </w:pPr>
      <w:r w:rsidRPr="00FE23D5">
        <w:rPr>
          <w:b/>
          <w:bCs/>
        </w:rPr>
        <w:t>UHV</w:t>
      </w:r>
      <w:r w:rsidR="0034034B">
        <w:t xml:space="preserve">: </w:t>
      </w:r>
      <w:r w:rsidRPr="00FE23D5">
        <w:t>As referenced in this document, UHV is an acronym for Ultra High Vacuum.</w:t>
      </w:r>
    </w:p>
    <w:p w14:paraId="06223339" w14:textId="4396710A" w:rsidR="77F8AC8C" w:rsidRPr="00FE23D5" w:rsidRDefault="0034034B" w:rsidP="0034034B">
      <w:pPr>
        <w:pStyle w:val="ListParagraph"/>
        <w:numPr>
          <w:ilvl w:val="0"/>
          <w:numId w:val="21"/>
        </w:numPr>
        <w:spacing w:after="240" w:line="259" w:lineRule="auto"/>
        <w:ind w:left="810"/>
        <w:rPr>
          <w:color w:val="000000" w:themeColor="text1"/>
        </w:rPr>
      </w:pPr>
      <w:r>
        <w:rPr>
          <w:b/>
          <w:bCs/>
        </w:rPr>
        <w:t>DI/</w:t>
      </w:r>
      <w:r w:rsidR="77F8AC8C" w:rsidRPr="00FE23D5">
        <w:rPr>
          <w:b/>
          <w:bCs/>
        </w:rPr>
        <w:t>UPW</w:t>
      </w:r>
      <w:r>
        <w:rPr>
          <w:b/>
          <w:bCs/>
        </w:rPr>
        <w:t xml:space="preserve">: </w:t>
      </w:r>
      <w:r w:rsidR="77F8AC8C" w:rsidRPr="00FE23D5">
        <w:t xml:space="preserve">As referenced in this document, UPW is an acronym for </w:t>
      </w:r>
      <w:proofErr w:type="spellStart"/>
      <w:r w:rsidR="77F8AC8C" w:rsidRPr="00FE23D5">
        <w:t>Ultra Pure</w:t>
      </w:r>
      <w:proofErr w:type="spellEnd"/>
      <w:r w:rsidR="77F8AC8C" w:rsidRPr="00FE23D5">
        <w:t xml:space="preserve"> Water, and can be used interchangeably with D.I.W. or DI Water (De-Ionized Water).</w:t>
      </w:r>
    </w:p>
    <w:p w14:paraId="070BE3A0" w14:textId="2E5F3284" w:rsidR="0034034B" w:rsidRPr="0034034B" w:rsidRDefault="77F8AC8C" w:rsidP="0034034B">
      <w:pPr>
        <w:pStyle w:val="ListParagraph"/>
        <w:numPr>
          <w:ilvl w:val="0"/>
          <w:numId w:val="21"/>
        </w:numPr>
        <w:spacing w:after="240" w:line="259" w:lineRule="auto"/>
        <w:ind w:left="810"/>
      </w:pPr>
      <w:r w:rsidRPr="00FE23D5">
        <w:rPr>
          <w:b/>
          <w:bCs/>
        </w:rPr>
        <w:t>USC</w:t>
      </w:r>
      <w:r w:rsidR="0034034B">
        <w:t xml:space="preserve">: </w:t>
      </w:r>
      <w:r w:rsidRPr="00FE23D5">
        <w:t>As referenced within this document, USC is an acronym for Ultra Sonic Cleaner</w:t>
      </w:r>
      <w:proofErr w:type="gramStart"/>
      <w:r w:rsidRPr="00FE23D5">
        <w:t>.</w:t>
      </w:r>
      <w:r w:rsidR="0034034B">
        <w:t xml:space="preserve"> </w:t>
      </w:r>
      <w:proofErr w:type="gramEnd"/>
      <w:r w:rsidR="0034034B">
        <w:t>U</w:t>
      </w:r>
      <w:r w:rsidR="0034034B" w:rsidRPr="0034034B">
        <w:t xml:space="preserve">ltrasonic, USC, and sonic are used interchangeably in this procedure.  The container or tank may also be referred to as a bath. </w:t>
      </w:r>
    </w:p>
    <w:p w14:paraId="1A6393F8" w14:textId="35D0B027" w:rsidR="0034034B" w:rsidRPr="0034034B" w:rsidRDefault="77F8AC8C" w:rsidP="0034034B">
      <w:pPr>
        <w:pStyle w:val="ListParagraph"/>
        <w:numPr>
          <w:ilvl w:val="0"/>
          <w:numId w:val="21"/>
        </w:numPr>
        <w:spacing w:after="240" w:line="259" w:lineRule="auto"/>
        <w:ind w:left="810"/>
        <w:rPr>
          <w:color w:val="000000" w:themeColor="text1"/>
        </w:rPr>
      </w:pPr>
      <w:r w:rsidRPr="00FE23D5">
        <w:rPr>
          <w:b/>
          <w:bCs/>
        </w:rPr>
        <w:t>Tanks</w:t>
      </w:r>
      <w:r w:rsidR="0034034B">
        <w:t xml:space="preserve">: </w:t>
      </w:r>
      <w:r w:rsidRPr="00FE23D5">
        <w:t>As referenced within this document, tanks refer to the cleaning reservoir of an Ultra Sonic Cleaner</w:t>
      </w:r>
      <w:r w:rsidR="0034034B">
        <w:t xml:space="preserve"> and may also be referred to as a bath</w:t>
      </w:r>
      <w:r w:rsidRPr="00FE23D5">
        <w:t>.</w:t>
      </w:r>
    </w:p>
    <w:p w14:paraId="031441EE" w14:textId="356C64CB" w:rsidR="0034034B" w:rsidRPr="0034034B" w:rsidRDefault="0034034B" w:rsidP="0034034B">
      <w:pPr>
        <w:pStyle w:val="ListParagraph"/>
        <w:numPr>
          <w:ilvl w:val="0"/>
          <w:numId w:val="21"/>
        </w:numPr>
        <w:spacing w:after="240" w:line="259" w:lineRule="auto"/>
        <w:ind w:left="810"/>
        <w:rPr>
          <w:color w:val="000000" w:themeColor="text1"/>
        </w:rPr>
      </w:pPr>
      <w:r w:rsidRPr="0034034B">
        <w:rPr>
          <w:b/>
          <w:color w:val="000000" w:themeColor="text1"/>
        </w:rPr>
        <w:t>Component</w:t>
      </w:r>
      <w:r w:rsidRPr="0034034B">
        <w:rPr>
          <w:color w:val="000000" w:themeColor="text1"/>
        </w:rPr>
        <w:t xml:space="preserve">: For the simplicity of this procedure, the terms cavities, components, and/or parts are considered interchangeable and will be generally referred to as “component”. </w:t>
      </w:r>
    </w:p>
    <w:p w14:paraId="31201DAF" w14:textId="77777777" w:rsidR="005A7C7A" w:rsidRPr="00FE23D5" w:rsidRDefault="005A7C7A" w:rsidP="005A7C7A">
      <w:pPr>
        <w:pStyle w:val="Heading1"/>
        <w:rPr>
          <w:rFonts w:ascii="Times New Roman" w:hAnsi="Times New Roman" w:cs="Times New Roman"/>
          <w:sz w:val="24"/>
        </w:rPr>
      </w:pPr>
      <w:r w:rsidRPr="00FE23D5">
        <w:rPr>
          <w:rFonts w:ascii="Times New Roman" w:hAnsi="Times New Roman" w:cs="Times New Roman"/>
          <w:sz w:val="24"/>
        </w:rPr>
        <w:t xml:space="preserve">Process Details </w:t>
      </w:r>
    </w:p>
    <w:p w14:paraId="4B94D5A5" w14:textId="77777777" w:rsidR="005A7C7A" w:rsidRPr="00FE23D5" w:rsidRDefault="005A7C7A" w:rsidP="005A7C7A"/>
    <w:p w14:paraId="0000DB76" w14:textId="482EBBB6" w:rsidR="77F8AC8C" w:rsidRDefault="77F8AC8C" w:rsidP="77F8AC8C">
      <w:pPr>
        <w:rPr>
          <w:color w:val="auto"/>
        </w:rPr>
      </w:pPr>
      <w:r w:rsidRPr="00FE23D5">
        <w:rPr>
          <w:b/>
          <w:bCs/>
          <w:smallCaps/>
        </w:rPr>
        <w:t>Safety</w:t>
      </w:r>
      <w:r w:rsidRPr="00FE23D5">
        <w:rPr>
          <w:b/>
          <w:bCs/>
        </w:rPr>
        <w:t>:</w:t>
      </w:r>
      <w:r w:rsidRPr="00FE23D5">
        <w:t xml:space="preserve">  Individual must keep safety as the first priority in the process; before beginning any job, the user must assure they have the correct PPE for the individual job</w:t>
      </w:r>
      <w:proofErr w:type="gramStart"/>
      <w:r w:rsidRPr="00FE23D5">
        <w:t xml:space="preserve">. </w:t>
      </w:r>
      <w:proofErr w:type="gramEnd"/>
      <w:r w:rsidRPr="00FE23D5">
        <w:t>Maintaining the level of safety and secure nature of the work area is vital</w:t>
      </w:r>
      <w:proofErr w:type="gramStart"/>
      <w:r w:rsidRPr="00FE23D5">
        <w:t xml:space="preserve">. </w:t>
      </w:r>
      <w:proofErr w:type="gramEnd"/>
      <w:r w:rsidRPr="00FE23D5">
        <w:t xml:space="preserve">Refer to </w:t>
      </w:r>
      <w:r w:rsidRPr="00FE23D5">
        <w:rPr>
          <w:color w:val="auto"/>
        </w:rPr>
        <w:t>the work-cente</w:t>
      </w:r>
      <w:r w:rsidRPr="00FE23D5">
        <w:rPr>
          <w:color w:val="auto"/>
        </w:rPr>
        <w:t>r</w:t>
      </w:r>
      <w:r w:rsidRPr="00FE23D5">
        <w:rPr>
          <w:color w:val="auto"/>
        </w:rPr>
        <w:t xml:space="preserve"> OSP for specifics.</w:t>
      </w:r>
    </w:p>
    <w:p w14:paraId="43E41327" w14:textId="77777777" w:rsidR="008D52FA" w:rsidRPr="00FE23D5" w:rsidRDefault="008D52FA" w:rsidP="77F8AC8C"/>
    <w:p w14:paraId="32F10293" w14:textId="4B839623" w:rsidR="77F8AC8C" w:rsidRPr="00FE23D5" w:rsidRDefault="77F8AC8C" w:rsidP="77F8AC8C">
      <w:pPr>
        <w:ind w:firstLine="720"/>
        <w:rPr>
          <w:color w:val="0000FF"/>
          <w:u w:val="single"/>
        </w:rPr>
      </w:pPr>
      <w:r w:rsidRPr="00FE23D5">
        <w:rPr>
          <w:b/>
          <w:bCs/>
        </w:rPr>
        <w:t>Required PPE is as follows:</w:t>
      </w:r>
    </w:p>
    <w:p w14:paraId="6DA28A3C" w14:textId="23C7D2B9" w:rsidR="77F8AC8C" w:rsidRPr="00FE23D5" w:rsidRDefault="77F8AC8C" w:rsidP="77F8AC8C">
      <w:pPr>
        <w:pStyle w:val="ListParagraph"/>
        <w:numPr>
          <w:ilvl w:val="1"/>
          <w:numId w:val="2"/>
        </w:numPr>
        <w:rPr>
          <w:color w:val="000000" w:themeColor="text1"/>
        </w:rPr>
      </w:pPr>
      <w:r w:rsidRPr="00FE23D5">
        <w:t>Vinyl or Nitrile Gloves</w:t>
      </w:r>
    </w:p>
    <w:p w14:paraId="72CEF450" w14:textId="2798EC14" w:rsidR="77F8AC8C" w:rsidRPr="00FE23D5" w:rsidRDefault="77F8AC8C" w:rsidP="77F8AC8C">
      <w:pPr>
        <w:pStyle w:val="ListParagraph"/>
        <w:numPr>
          <w:ilvl w:val="1"/>
          <w:numId w:val="2"/>
        </w:numPr>
        <w:rPr>
          <w:color w:val="000000" w:themeColor="text1"/>
        </w:rPr>
      </w:pPr>
      <w:r w:rsidRPr="00FE23D5">
        <w:t>Safety Glasses</w:t>
      </w:r>
    </w:p>
    <w:p w14:paraId="2F0EEF0E" w14:textId="030E97E0" w:rsidR="77F8AC8C" w:rsidRPr="00FE23D5" w:rsidRDefault="77F8AC8C" w:rsidP="77F8AC8C">
      <w:pPr>
        <w:pStyle w:val="ListParagraph"/>
        <w:numPr>
          <w:ilvl w:val="1"/>
          <w:numId w:val="2"/>
        </w:numPr>
        <w:rPr>
          <w:color w:val="000000" w:themeColor="text1"/>
        </w:rPr>
      </w:pPr>
      <w:r w:rsidRPr="00FE23D5">
        <w:t>Ear Muffs/ Ear Plugs (</w:t>
      </w:r>
      <w:r w:rsidRPr="00FE23D5">
        <w:rPr>
          <w:i/>
          <w:iCs/>
        </w:rPr>
        <w:t>optional)</w:t>
      </w:r>
    </w:p>
    <w:p w14:paraId="690E87DD" w14:textId="6A130AE2" w:rsidR="77F8AC8C" w:rsidRPr="00FE23D5" w:rsidRDefault="77F8AC8C" w:rsidP="77F8AC8C">
      <w:pPr>
        <w:rPr>
          <w:b/>
          <w:bCs/>
        </w:rPr>
      </w:pPr>
    </w:p>
    <w:p w14:paraId="60EB220C" w14:textId="6BC32C8B" w:rsidR="77F8AC8C" w:rsidRPr="00FE23D5" w:rsidRDefault="77F8AC8C" w:rsidP="77F8AC8C">
      <w:pPr>
        <w:rPr>
          <w:rFonts w:eastAsia="Times"/>
          <w:b/>
          <w:bCs/>
        </w:rPr>
      </w:pPr>
    </w:p>
    <w:p w14:paraId="7457150D" w14:textId="7E878DE7" w:rsidR="77F8AC8C" w:rsidRPr="00FE23D5" w:rsidRDefault="008D52FA" w:rsidP="008D52FA">
      <w:pPr>
        <w:ind w:firstLine="450"/>
        <w:jc w:val="center"/>
        <w:rPr>
          <w:rFonts w:eastAsia="Times"/>
        </w:rPr>
      </w:pPr>
      <w:r>
        <w:rPr>
          <w:rFonts w:eastAsia="Times"/>
          <w:b/>
          <w:bCs/>
        </w:rPr>
        <w:t>NOTE</w:t>
      </w:r>
      <w:r w:rsidR="77F8AC8C" w:rsidRPr="00FE23D5">
        <w:rPr>
          <w:rFonts w:eastAsia="Times"/>
          <w:b/>
          <w:bCs/>
        </w:rPr>
        <w:t>:</w:t>
      </w:r>
      <w:r>
        <w:rPr>
          <w:rFonts w:eastAsia="Times"/>
          <w:b/>
          <w:bCs/>
        </w:rPr>
        <w:t xml:space="preserve"> </w:t>
      </w:r>
      <w:r w:rsidR="77F8AC8C" w:rsidRPr="00FE23D5">
        <w:rPr>
          <w:rFonts w:eastAsia="Times"/>
        </w:rPr>
        <w:t>Be extremely careful when handling valves, they have many sealing surfaces that are easily damaged</w:t>
      </w:r>
      <w:proofErr w:type="gramStart"/>
      <w:r w:rsidR="77F8AC8C" w:rsidRPr="00FE23D5">
        <w:rPr>
          <w:rFonts w:eastAsia="Times"/>
        </w:rPr>
        <w:t xml:space="preserve">. </w:t>
      </w:r>
      <w:proofErr w:type="gramEnd"/>
      <w:r w:rsidR="77F8AC8C" w:rsidRPr="00FE23D5">
        <w:rPr>
          <w:rFonts w:eastAsia="Times"/>
        </w:rPr>
        <w:t>Always wear particle-free gloves while handling valves.</w:t>
      </w:r>
    </w:p>
    <w:p w14:paraId="24AD2350" w14:textId="43CCC8E8" w:rsidR="77F8AC8C" w:rsidRPr="00FE23D5" w:rsidRDefault="77F8AC8C" w:rsidP="0034034B">
      <w:pPr>
        <w:spacing w:line="240" w:lineRule="atLeast"/>
        <w:jc w:val="center"/>
        <w:rPr>
          <w:rFonts w:eastAsia="Times"/>
        </w:rPr>
      </w:pPr>
    </w:p>
    <w:p w14:paraId="343DFAF7" w14:textId="7B05A902" w:rsidR="77F8AC8C" w:rsidRPr="00FE23D5" w:rsidRDefault="77F8AC8C" w:rsidP="0034034B">
      <w:pPr>
        <w:spacing w:line="240" w:lineRule="atLeast"/>
        <w:jc w:val="center"/>
        <w:rPr>
          <w:rFonts w:eastAsia="Times"/>
        </w:rPr>
      </w:pPr>
      <w:r w:rsidRPr="00FE23D5">
        <w:rPr>
          <w:rFonts w:eastAsia="Times"/>
          <w:b/>
          <w:bCs/>
        </w:rPr>
        <w:t>***CAUTION***</w:t>
      </w:r>
    </w:p>
    <w:p w14:paraId="5801D3CC" w14:textId="4241D37F" w:rsidR="77F8AC8C" w:rsidRPr="00FE23D5" w:rsidRDefault="77F8AC8C" w:rsidP="0034034B">
      <w:pPr>
        <w:spacing w:line="240" w:lineRule="atLeast"/>
        <w:jc w:val="center"/>
        <w:rPr>
          <w:rFonts w:eastAsia="Times"/>
        </w:rPr>
      </w:pPr>
    </w:p>
    <w:p w14:paraId="0E330ACA" w14:textId="68A53D1B" w:rsidR="77F8AC8C" w:rsidRPr="00FE23D5" w:rsidRDefault="77F8AC8C" w:rsidP="0034034B">
      <w:pPr>
        <w:spacing w:line="240" w:lineRule="atLeast"/>
        <w:jc w:val="center"/>
        <w:rPr>
          <w:rFonts w:eastAsia="Times"/>
        </w:rPr>
      </w:pPr>
      <w:r w:rsidRPr="00FE23D5">
        <w:rPr>
          <w:rFonts w:eastAsia="Times"/>
          <w:b/>
          <w:bCs/>
        </w:rPr>
        <w:t>Do not allow the standpipe assembly or bellows assembly flanges to separate</w:t>
      </w:r>
    </w:p>
    <w:p w14:paraId="6A9034E2" w14:textId="63F8A1CA" w:rsidR="77F8AC8C" w:rsidRPr="00FE23D5" w:rsidRDefault="77F8AC8C" w:rsidP="0034034B">
      <w:pPr>
        <w:spacing w:line="240" w:lineRule="atLeast"/>
        <w:jc w:val="center"/>
        <w:rPr>
          <w:rFonts w:eastAsia="Times"/>
        </w:rPr>
      </w:pPr>
      <w:r w:rsidRPr="00FE23D5">
        <w:rPr>
          <w:rFonts w:eastAsia="Times"/>
          <w:b/>
          <w:bCs/>
        </w:rPr>
        <w:t>during any part of this procedure</w:t>
      </w:r>
      <w:proofErr w:type="gramStart"/>
      <w:r w:rsidRPr="00FE23D5">
        <w:rPr>
          <w:rFonts w:eastAsia="Times"/>
          <w:b/>
          <w:bCs/>
        </w:rPr>
        <w:t xml:space="preserve">. </w:t>
      </w:r>
      <w:proofErr w:type="gramEnd"/>
      <w:r w:rsidRPr="00FE23D5">
        <w:rPr>
          <w:rFonts w:eastAsia="Times"/>
          <w:b/>
          <w:bCs/>
        </w:rPr>
        <w:t>Doing so will result in damage to the valve.</w:t>
      </w:r>
    </w:p>
    <w:p w14:paraId="081D3CD0" w14:textId="3EE12BAB" w:rsidR="77F8AC8C" w:rsidRPr="00FE23D5" w:rsidRDefault="77F8AC8C" w:rsidP="0034034B">
      <w:pPr>
        <w:spacing w:line="240" w:lineRule="atLeast"/>
        <w:jc w:val="center"/>
        <w:rPr>
          <w:rFonts w:eastAsia="Times"/>
        </w:rPr>
      </w:pPr>
    </w:p>
    <w:p w14:paraId="6A26CB47" w14:textId="1B6977C7" w:rsidR="77F8AC8C" w:rsidRPr="00FE23D5" w:rsidRDefault="77F8AC8C" w:rsidP="0034034B">
      <w:pPr>
        <w:spacing w:line="240" w:lineRule="atLeast"/>
        <w:jc w:val="center"/>
        <w:rPr>
          <w:rFonts w:eastAsia="Times"/>
        </w:rPr>
      </w:pPr>
      <w:r w:rsidRPr="00FE23D5">
        <w:rPr>
          <w:rFonts w:eastAsia="Times"/>
          <w:b/>
          <w:bCs/>
        </w:rPr>
        <w:t>Position carriage in intermediate travel range when placing in holding fixture.</w:t>
      </w:r>
    </w:p>
    <w:p w14:paraId="6067C610" w14:textId="0F65301A" w:rsidR="77F8AC8C" w:rsidRPr="00FE23D5" w:rsidRDefault="77F8AC8C" w:rsidP="0034034B">
      <w:pPr>
        <w:spacing w:line="240" w:lineRule="atLeast"/>
        <w:jc w:val="center"/>
        <w:rPr>
          <w:rFonts w:eastAsia="Times"/>
        </w:rPr>
      </w:pPr>
      <w:r w:rsidRPr="00FE23D5">
        <w:rPr>
          <w:rFonts w:eastAsia="Times"/>
          <w:b/>
          <w:bCs/>
        </w:rPr>
        <w:t xml:space="preserve">(See Drawing </w:t>
      </w:r>
      <w:r w:rsidR="0034034B">
        <w:rPr>
          <w:rFonts w:eastAsia="Times"/>
          <w:b/>
          <w:bCs/>
        </w:rPr>
        <w:t>in</w:t>
      </w:r>
      <w:r w:rsidRPr="00FE23D5">
        <w:rPr>
          <w:rFonts w:eastAsia="Times"/>
          <w:b/>
          <w:bCs/>
        </w:rPr>
        <w:t xml:space="preserve"> this procedure)</w:t>
      </w:r>
    </w:p>
    <w:p w14:paraId="2A6563A6" w14:textId="6627D248" w:rsidR="77F8AC8C" w:rsidRPr="00FE23D5" w:rsidRDefault="77F8AC8C" w:rsidP="77F8AC8C">
      <w:pPr>
        <w:ind w:left="810"/>
      </w:pPr>
    </w:p>
    <w:p w14:paraId="5B002719" w14:textId="4C9322E5" w:rsidR="77F8AC8C" w:rsidRPr="00FE23D5" w:rsidRDefault="77F8AC8C" w:rsidP="000E50BF">
      <w:pPr>
        <w:pStyle w:val="ListParagraph"/>
        <w:numPr>
          <w:ilvl w:val="0"/>
          <w:numId w:val="33"/>
        </w:numPr>
        <w:rPr>
          <w:color w:val="000000" w:themeColor="text1"/>
        </w:rPr>
      </w:pPr>
      <w:r w:rsidRPr="00FE23D5">
        <w:t>Don a new pair of nitrile gloves</w:t>
      </w:r>
      <w:proofErr w:type="gramStart"/>
      <w:r w:rsidRPr="00FE23D5">
        <w:t xml:space="preserve">. </w:t>
      </w:r>
      <w:proofErr w:type="gramEnd"/>
      <w:r w:rsidRPr="00FE23D5">
        <w:t>To prevent excessive exposure to particulate in air, the user is to perform all actions within the laminar flow hood (when possible).</w:t>
      </w:r>
    </w:p>
    <w:p w14:paraId="2245254F" w14:textId="01BE4BF8" w:rsidR="77F8AC8C" w:rsidRPr="00FE23D5" w:rsidRDefault="77F8AC8C" w:rsidP="000E50BF">
      <w:pPr>
        <w:pStyle w:val="ListParagraph"/>
        <w:numPr>
          <w:ilvl w:val="0"/>
          <w:numId w:val="33"/>
        </w:numPr>
        <w:rPr>
          <w:color w:val="000000" w:themeColor="text1"/>
        </w:rPr>
      </w:pPr>
      <w:r w:rsidRPr="00FE23D5">
        <w:t>Inspect component(s) for excessive damage (chips/scratches); if part has pre-existing impairment notify owner</w:t>
      </w:r>
      <w:proofErr w:type="gramStart"/>
      <w:r w:rsidRPr="00FE23D5">
        <w:t xml:space="preserve">. </w:t>
      </w:r>
      <w:proofErr w:type="gramEnd"/>
      <w:r w:rsidRPr="00FE23D5">
        <w:t>If the valve bonnet or valve body appears excessively soiled or greasy, perform the following:</w:t>
      </w:r>
    </w:p>
    <w:p w14:paraId="509EC62D" w14:textId="2EDBB08F" w:rsidR="77F8AC8C" w:rsidRPr="00FE23D5" w:rsidRDefault="77F8AC8C" w:rsidP="000E50BF">
      <w:pPr>
        <w:pStyle w:val="ListParagraph"/>
        <w:numPr>
          <w:ilvl w:val="1"/>
          <w:numId w:val="33"/>
        </w:numPr>
        <w:rPr>
          <w:color w:val="000000" w:themeColor="text1"/>
        </w:rPr>
      </w:pPr>
      <w:r w:rsidRPr="00FE23D5">
        <w:t>Wipe all oil and marker off with acetone.</w:t>
      </w:r>
    </w:p>
    <w:p w14:paraId="3F450C63" w14:textId="46F1565F" w:rsidR="77F8AC8C" w:rsidRPr="00FE23D5" w:rsidRDefault="77F8AC8C" w:rsidP="000E50BF">
      <w:pPr>
        <w:pStyle w:val="ListParagraph"/>
        <w:numPr>
          <w:ilvl w:val="1"/>
          <w:numId w:val="33"/>
        </w:numPr>
        <w:rPr>
          <w:color w:val="000000" w:themeColor="text1"/>
        </w:rPr>
      </w:pPr>
      <w:r w:rsidRPr="00FE23D5">
        <w:t>Measure 4 oz. of detergent Micro90 into a small container</w:t>
      </w:r>
      <w:proofErr w:type="gramStart"/>
      <w:r w:rsidRPr="00FE23D5">
        <w:t xml:space="preserve">. </w:t>
      </w:r>
      <w:proofErr w:type="gramEnd"/>
      <w:r w:rsidRPr="00FE23D5">
        <w:t xml:space="preserve">(Ensure detergent is compatible with material to be cleaned) </w:t>
      </w:r>
    </w:p>
    <w:p w14:paraId="142F8228" w14:textId="445BDF81" w:rsidR="77F8AC8C" w:rsidRPr="00FE23D5" w:rsidRDefault="77F8AC8C" w:rsidP="000E50BF">
      <w:pPr>
        <w:pStyle w:val="ListParagraph"/>
        <w:numPr>
          <w:ilvl w:val="1"/>
          <w:numId w:val="33"/>
        </w:numPr>
        <w:rPr>
          <w:color w:val="000000" w:themeColor="text1"/>
        </w:rPr>
      </w:pPr>
      <w:r w:rsidRPr="00FE23D5">
        <w:t xml:space="preserve">Use TX </w:t>
      </w:r>
      <w:r w:rsidR="0034034B">
        <w:t>1</w:t>
      </w:r>
      <w:r w:rsidRPr="00FE23D5">
        <w:t>009</w:t>
      </w:r>
      <w:r w:rsidR="0034034B">
        <w:t>B Alpha Wipe</w:t>
      </w:r>
      <w:r w:rsidRPr="00FE23D5">
        <w:t xml:space="preserve"> or equivalent to apply detergent directly to the part’s exterior</w:t>
      </w:r>
      <w:proofErr w:type="gramStart"/>
      <w:r w:rsidRPr="00FE23D5">
        <w:t xml:space="preserve">. </w:t>
      </w:r>
      <w:proofErr w:type="gramEnd"/>
      <w:r w:rsidRPr="00FE23D5">
        <w:t>Additional wipers, brushes or other means may be necessary to pre-clean heavily soiled components.</w:t>
      </w:r>
    </w:p>
    <w:p w14:paraId="6A27BBCB" w14:textId="1C98F148" w:rsidR="77F8AC8C" w:rsidRPr="00FE23D5" w:rsidRDefault="77F8AC8C" w:rsidP="000E50BF">
      <w:pPr>
        <w:pStyle w:val="ListParagraph"/>
        <w:numPr>
          <w:ilvl w:val="1"/>
          <w:numId w:val="33"/>
        </w:numPr>
        <w:rPr>
          <w:color w:val="000000" w:themeColor="text1"/>
        </w:rPr>
      </w:pPr>
      <w:r w:rsidRPr="00FE23D5">
        <w:t>Thoroughly rinse component with UPW.</w:t>
      </w:r>
    </w:p>
    <w:p w14:paraId="1B872E7D" w14:textId="065238D1" w:rsidR="77F8AC8C" w:rsidRPr="00FE23D5" w:rsidRDefault="77F8AC8C" w:rsidP="000E50BF">
      <w:pPr>
        <w:pStyle w:val="ListParagraph"/>
        <w:numPr>
          <w:ilvl w:val="1"/>
          <w:numId w:val="33"/>
        </w:numPr>
        <w:rPr>
          <w:color w:val="000000" w:themeColor="text1"/>
        </w:rPr>
      </w:pPr>
      <w:r w:rsidRPr="00FE23D5">
        <w:t>Repeat steps b – d until heavy soil, oil, etc. has been removed.</w:t>
      </w:r>
    </w:p>
    <w:p w14:paraId="184A9C36" w14:textId="5B933E35" w:rsidR="77F8AC8C" w:rsidRPr="00FE23D5" w:rsidRDefault="77F8AC8C" w:rsidP="000E50BF">
      <w:pPr>
        <w:pStyle w:val="ListParagraph"/>
        <w:numPr>
          <w:ilvl w:val="0"/>
          <w:numId w:val="33"/>
        </w:numPr>
        <w:rPr>
          <w:color w:val="000000" w:themeColor="text1"/>
        </w:rPr>
      </w:pPr>
      <w:r w:rsidRPr="00FE23D5">
        <w:t>Components shall be cleaned in the Ultrasonic Cleaner (USC):</w:t>
      </w:r>
    </w:p>
    <w:p w14:paraId="03259367" w14:textId="3A77CB64" w:rsidR="77F8AC8C" w:rsidRPr="00FE23D5" w:rsidRDefault="77F8AC8C" w:rsidP="000E50BF">
      <w:pPr>
        <w:pStyle w:val="ListParagraph"/>
        <w:numPr>
          <w:ilvl w:val="1"/>
          <w:numId w:val="33"/>
        </w:numPr>
        <w:rPr>
          <w:color w:val="000000" w:themeColor="text1"/>
        </w:rPr>
      </w:pPr>
      <w:r w:rsidRPr="00FE23D5">
        <w:t>Close drain valve of USC.</w:t>
      </w:r>
    </w:p>
    <w:p w14:paraId="26707CB0" w14:textId="4A30CEDD" w:rsidR="77F8AC8C" w:rsidRPr="00A41695" w:rsidRDefault="0034034B" w:rsidP="000E50BF">
      <w:pPr>
        <w:pStyle w:val="ListParagraph"/>
        <w:numPr>
          <w:ilvl w:val="1"/>
          <w:numId w:val="33"/>
        </w:numPr>
        <w:rPr>
          <w:color w:val="000000" w:themeColor="text1"/>
        </w:rPr>
      </w:pPr>
      <w:r>
        <w:t>Secure valves in</w:t>
      </w:r>
      <w:r w:rsidR="77F8AC8C" w:rsidRPr="00FE23D5">
        <w:t xml:space="preserve"> the Teflon hanging fixture as shown in the figure below.</w:t>
      </w:r>
    </w:p>
    <w:p w14:paraId="22155569" w14:textId="4D981980" w:rsidR="00A41695" w:rsidRPr="00FE23D5" w:rsidRDefault="00A41695" w:rsidP="000E50BF">
      <w:pPr>
        <w:pStyle w:val="ListParagraph"/>
        <w:numPr>
          <w:ilvl w:val="0"/>
          <w:numId w:val="33"/>
        </w:numPr>
        <w:jc w:val="center"/>
        <w:rPr>
          <w:color w:val="000000" w:themeColor="text1"/>
        </w:rPr>
      </w:pPr>
      <w:r>
        <w:rPr>
          <w:noProof/>
        </w:rPr>
        <w:drawing>
          <wp:inline distT="0" distB="0" distL="0" distR="0" wp14:anchorId="5F171B50" wp14:editId="147FC7C6">
            <wp:extent cx="6229350" cy="3867150"/>
            <wp:effectExtent l="0" t="0" r="0" b="0"/>
            <wp:docPr id="1240646361" name="Picture 1240646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EE303" w14:textId="7F83E2AB" w:rsidR="77F8AC8C" w:rsidRPr="00FE23D5" w:rsidRDefault="77F8AC8C" w:rsidP="000E50BF">
      <w:pPr>
        <w:pStyle w:val="ListParagraph"/>
        <w:numPr>
          <w:ilvl w:val="1"/>
          <w:numId w:val="33"/>
        </w:numPr>
        <w:rPr>
          <w:color w:val="000000" w:themeColor="text1"/>
        </w:rPr>
      </w:pPr>
      <w:r w:rsidRPr="00FE23D5">
        <w:t xml:space="preserve">Place the Teflon hanging fixture with </w:t>
      </w:r>
      <w:r w:rsidR="0034034B">
        <w:t>up to</w:t>
      </w:r>
      <w:r w:rsidRPr="00FE23D5">
        <w:t xml:space="preserve"> six (6) valves in an appropriately sized USC. </w:t>
      </w:r>
    </w:p>
    <w:p w14:paraId="1007AF58" w14:textId="7A2CD7D2" w:rsidR="77F8AC8C" w:rsidRPr="00FE23D5" w:rsidRDefault="77F8AC8C" w:rsidP="000E50BF">
      <w:pPr>
        <w:pStyle w:val="ListParagraph"/>
        <w:ind w:left="1080"/>
      </w:pPr>
      <w:r w:rsidRPr="000E50BF">
        <w:rPr>
          <w:b/>
          <w:bCs/>
          <w:i/>
          <w:iCs/>
        </w:rPr>
        <w:t xml:space="preserve">NOTE: Position components in such a way as to prevent critical surfaces from touching each other during the ultrasonic cleaning process; failure to do so could result in damage to the part. </w:t>
      </w:r>
    </w:p>
    <w:p w14:paraId="3806B35D" w14:textId="3EAC1A5E" w:rsidR="77F8AC8C" w:rsidRPr="00FE23D5" w:rsidRDefault="77F8AC8C" w:rsidP="000E50BF">
      <w:pPr>
        <w:pStyle w:val="ListParagraph"/>
        <w:numPr>
          <w:ilvl w:val="1"/>
          <w:numId w:val="33"/>
        </w:numPr>
        <w:rPr>
          <w:color w:val="000000" w:themeColor="text1"/>
        </w:rPr>
      </w:pPr>
      <w:r w:rsidRPr="00FE23D5">
        <w:t xml:space="preserve">Fill the tank to the top of the lower flange under the Teflon block with UPW.  </w:t>
      </w:r>
    </w:p>
    <w:p w14:paraId="5BD11ED2" w14:textId="29AED4C8" w:rsidR="77F8AC8C" w:rsidRPr="00FE23D5" w:rsidRDefault="77F8AC8C" w:rsidP="000E50BF">
      <w:pPr>
        <w:pStyle w:val="ListParagraph"/>
        <w:ind w:left="1080"/>
      </w:pPr>
      <w:r w:rsidRPr="000E50BF">
        <w:rPr>
          <w:b/>
          <w:bCs/>
          <w:i/>
          <w:iCs/>
        </w:rPr>
        <w:t>NOTE: Do not operate the USC when the water level is less than 5” deep</w:t>
      </w:r>
      <w:proofErr w:type="gramStart"/>
      <w:r w:rsidRPr="000E50BF">
        <w:rPr>
          <w:b/>
          <w:bCs/>
          <w:i/>
          <w:iCs/>
        </w:rPr>
        <w:t xml:space="preserve">. </w:t>
      </w:r>
      <w:proofErr w:type="gramEnd"/>
      <w:r w:rsidRPr="000E50BF">
        <w:rPr>
          <w:b/>
          <w:bCs/>
          <w:i/>
          <w:iCs/>
        </w:rPr>
        <w:t>Damage to the ultrasonic transducers and/or heaters will result.</w:t>
      </w:r>
    </w:p>
    <w:p w14:paraId="7B50B05E" w14:textId="0C19A925" w:rsidR="77F8AC8C" w:rsidRPr="008D52FA" w:rsidRDefault="77F8AC8C" w:rsidP="000E50BF">
      <w:pPr>
        <w:pStyle w:val="ListParagraph"/>
        <w:numPr>
          <w:ilvl w:val="1"/>
          <w:numId w:val="33"/>
        </w:numPr>
        <w:rPr>
          <w:color w:val="000000" w:themeColor="text1"/>
        </w:rPr>
      </w:pPr>
      <w:r w:rsidRPr="00FE23D5">
        <w:t xml:space="preserve">Add Micro90 to the USC (1.25 </w:t>
      </w:r>
      <w:proofErr w:type="spellStart"/>
      <w:r w:rsidRPr="00FE23D5">
        <w:t>oz</w:t>
      </w:r>
      <w:proofErr w:type="spellEnd"/>
      <w:r w:rsidRPr="00FE23D5">
        <w:t>/gal).</w:t>
      </w:r>
    </w:p>
    <w:p w14:paraId="50A18BEC" w14:textId="13E654C4" w:rsidR="008D52FA" w:rsidRPr="00FE23D5" w:rsidRDefault="008D52FA" w:rsidP="000E50BF">
      <w:pPr>
        <w:pStyle w:val="ListParagraph"/>
        <w:numPr>
          <w:ilvl w:val="2"/>
          <w:numId w:val="33"/>
        </w:numPr>
        <w:rPr>
          <w:color w:val="000000" w:themeColor="text1"/>
        </w:rPr>
      </w:pPr>
      <w:r>
        <w:rPr>
          <w:color w:val="000000" w:themeColor="text1"/>
        </w:rPr>
        <w:t>A</w:t>
      </w:r>
      <w:r w:rsidRPr="008D52FA">
        <w:rPr>
          <w:color w:val="000000" w:themeColor="text1"/>
        </w:rPr>
        <w:t>bout 300 ml (small USC) or 600 ml (large USC) of Micro90 detergent is added to the USC</w:t>
      </w:r>
      <w:r>
        <w:rPr>
          <w:color w:val="000000" w:themeColor="text1"/>
        </w:rPr>
        <w:t xml:space="preserve"> to create a 1-2% solution</w:t>
      </w:r>
      <w:r w:rsidRPr="008D52FA">
        <w:rPr>
          <w:color w:val="000000" w:themeColor="text1"/>
        </w:rPr>
        <w:t xml:space="preserve">.  </w:t>
      </w:r>
    </w:p>
    <w:p w14:paraId="47CDC8BD" w14:textId="7E5BE3A8" w:rsidR="77F8AC8C" w:rsidRPr="00FE23D5" w:rsidRDefault="77F8AC8C" w:rsidP="000E50BF">
      <w:pPr>
        <w:pStyle w:val="ListParagraph"/>
        <w:numPr>
          <w:ilvl w:val="1"/>
          <w:numId w:val="33"/>
        </w:numPr>
        <w:rPr>
          <w:color w:val="000000" w:themeColor="text1"/>
        </w:rPr>
      </w:pPr>
      <w:r w:rsidRPr="00FE23D5">
        <w:t xml:space="preserve">Turn on the USC heater and set the temperature to </w:t>
      </w:r>
      <w:r w:rsidR="008D52FA">
        <w:t>~</w:t>
      </w:r>
      <w:r w:rsidR="008D52FA" w:rsidRPr="00563450">
        <w:rPr>
          <w:rFonts w:ascii="Georgia" w:hAnsi="Georgia"/>
        </w:rPr>
        <w:t>130°F (54°C)</w:t>
      </w:r>
      <w:r w:rsidRPr="00FE23D5">
        <w:t xml:space="preserve">. </w:t>
      </w:r>
    </w:p>
    <w:p w14:paraId="31EA1A30" w14:textId="77777777" w:rsidR="008D52FA" w:rsidRDefault="008D52FA" w:rsidP="000E50BF">
      <w:pPr>
        <w:pStyle w:val="ListParagraph"/>
        <w:numPr>
          <w:ilvl w:val="1"/>
          <w:numId w:val="33"/>
        </w:numPr>
      </w:pPr>
      <w:r>
        <w:t xml:space="preserve">Turn on USC and allow the component(s) to clean for 50 minutes.  This time may be adjusted if the water is preheated. </w:t>
      </w:r>
    </w:p>
    <w:p w14:paraId="7CFB64FF" w14:textId="77777777" w:rsidR="008D52FA" w:rsidRPr="008D52FA" w:rsidRDefault="008D52FA" w:rsidP="000E50BF">
      <w:pPr>
        <w:pStyle w:val="ListParagraph"/>
        <w:ind w:left="1080"/>
        <w:rPr>
          <w:b/>
          <w:i/>
        </w:rPr>
      </w:pPr>
      <w:r w:rsidRPr="008D52FA">
        <w:rPr>
          <w:b/>
          <w:i/>
        </w:rPr>
        <w:t>NOTE: The UPW/detergent temperature shall be at least 130°F (54°C) for a minimum of 15 minutes.</w:t>
      </w:r>
    </w:p>
    <w:p w14:paraId="708391D6" w14:textId="2C2EAA08" w:rsidR="77F8AC8C" w:rsidRPr="00FE23D5" w:rsidRDefault="77F8AC8C" w:rsidP="000E50BF">
      <w:pPr>
        <w:pStyle w:val="ListParagraph"/>
        <w:numPr>
          <w:ilvl w:val="0"/>
          <w:numId w:val="33"/>
        </w:numPr>
        <w:rPr>
          <w:color w:val="000000" w:themeColor="text1"/>
        </w:rPr>
      </w:pPr>
      <w:r w:rsidRPr="00FE23D5">
        <w:t>Don a fresh pair of vinyl/nitrile gloves and turn off the USC</w:t>
      </w:r>
      <w:proofErr w:type="gramStart"/>
      <w:r w:rsidRPr="00FE23D5">
        <w:t xml:space="preserve">. </w:t>
      </w:r>
      <w:proofErr w:type="gramEnd"/>
      <w:r w:rsidRPr="00FE23D5">
        <w:t>Inspect the component(s) for cleanliness</w:t>
      </w:r>
      <w:proofErr w:type="gramStart"/>
      <w:r w:rsidRPr="00FE23D5">
        <w:t xml:space="preserve">. </w:t>
      </w:r>
      <w:proofErr w:type="gramEnd"/>
      <w:r w:rsidRPr="00FE23D5">
        <w:t>If the parts do not appear to be clean, return the component(s) to the ultrasonic bath and repeat step 4f above</w:t>
      </w:r>
      <w:proofErr w:type="gramStart"/>
      <w:r w:rsidRPr="00FE23D5">
        <w:t xml:space="preserve">. </w:t>
      </w:r>
      <w:proofErr w:type="gramEnd"/>
      <w:r w:rsidRPr="00FE23D5">
        <w:t>If the parts appear to be clean</w:t>
      </w:r>
      <w:r w:rsidR="008D52FA">
        <w:t>, continue</w:t>
      </w:r>
      <w:r w:rsidRPr="00FE23D5">
        <w:t xml:space="preserve">. </w:t>
      </w:r>
    </w:p>
    <w:p w14:paraId="3C8DA415" w14:textId="4DD13040" w:rsidR="77F8AC8C" w:rsidRPr="00FE23D5" w:rsidRDefault="77F8AC8C" w:rsidP="000E50BF">
      <w:pPr>
        <w:pStyle w:val="ListParagraph"/>
        <w:numPr>
          <w:ilvl w:val="0"/>
          <w:numId w:val="33"/>
        </w:numPr>
        <w:rPr>
          <w:color w:val="000000" w:themeColor="text1"/>
        </w:rPr>
      </w:pPr>
      <w:r w:rsidRPr="00FE23D5">
        <w:lastRenderedPageBreak/>
        <w:t>After ultrasonically cleaning the component(s), rinse them in UPW as follows:</w:t>
      </w:r>
    </w:p>
    <w:p w14:paraId="63DE86A4" w14:textId="1BAD0FE8" w:rsidR="77F8AC8C" w:rsidRPr="00FE23D5" w:rsidRDefault="77F8AC8C" w:rsidP="000E50BF">
      <w:pPr>
        <w:pStyle w:val="ListParagraph"/>
        <w:numPr>
          <w:ilvl w:val="1"/>
          <w:numId w:val="33"/>
        </w:numPr>
        <w:rPr>
          <w:color w:val="000000" w:themeColor="text1"/>
        </w:rPr>
      </w:pPr>
      <w:r w:rsidRPr="00FE23D5">
        <w:t>Thoroughly rinse the both interior and exterior of part with DI water hose</w:t>
      </w:r>
      <w:r w:rsidR="008D52FA">
        <w:t xml:space="preserve"> </w:t>
      </w:r>
      <w:r w:rsidR="008D52FA" w:rsidRPr="008D52FA">
        <w:t>until no soap bubbles are visible (approximately 5 minutes).</w:t>
      </w:r>
      <w:r w:rsidRPr="00FE23D5">
        <w:t>.</w:t>
      </w:r>
    </w:p>
    <w:p w14:paraId="680A1F7F" w14:textId="185882A9" w:rsidR="77F8AC8C" w:rsidRPr="00FE23D5" w:rsidRDefault="77F8AC8C" w:rsidP="000E50BF">
      <w:pPr>
        <w:pStyle w:val="ListParagraph"/>
        <w:numPr>
          <w:ilvl w:val="1"/>
          <w:numId w:val="33"/>
        </w:numPr>
        <w:rPr>
          <w:color w:val="000000" w:themeColor="text1"/>
        </w:rPr>
      </w:pPr>
      <w:r w:rsidRPr="00FE23D5">
        <w:t>Agitate in first</w:t>
      </w:r>
      <w:r w:rsidR="000E50BF">
        <w:t xml:space="preserve"> rinse basin 3 times, repeat in the second and third basin. </w:t>
      </w:r>
    </w:p>
    <w:p w14:paraId="4F95ABF3" w14:textId="74DCCB02" w:rsidR="77F8AC8C" w:rsidRPr="00FE23D5" w:rsidRDefault="77F8AC8C" w:rsidP="000E50BF">
      <w:pPr>
        <w:pStyle w:val="ListParagraph"/>
        <w:numPr>
          <w:ilvl w:val="1"/>
          <w:numId w:val="33"/>
        </w:numPr>
        <w:rPr>
          <w:color w:val="000000" w:themeColor="text1"/>
        </w:rPr>
      </w:pPr>
      <w:r w:rsidRPr="00FE23D5">
        <w:t>Rinse again with DI water hose.</w:t>
      </w:r>
    </w:p>
    <w:p w14:paraId="30A53792" w14:textId="3833D447" w:rsidR="77F8AC8C" w:rsidRPr="00544D8F" w:rsidRDefault="00544D8F" w:rsidP="000E50BF">
      <w:pPr>
        <w:pStyle w:val="ListParagraph"/>
        <w:numPr>
          <w:ilvl w:val="0"/>
          <w:numId w:val="33"/>
        </w:numPr>
        <w:rPr>
          <w:color w:val="000000" w:themeColor="text1"/>
        </w:rPr>
      </w:pPr>
      <w:r>
        <w:t>Remove excess water on</w:t>
      </w:r>
      <w:r w:rsidR="77F8AC8C" w:rsidRPr="00FE23D5">
        <w:t xml:space="preserve"> the valve components using filtered compressed nitrogen.</w:t>
      </w:r>
    </w:p>
    <w:p w14:paraId="3763806F" w14:textId="5EDD667E" w:rsidR="00544D8F" w:rsidRPr="00544D8F" w:rsidRDefault="00544D8F" w:rsidP="000E50BF">
      <w:pPr>
        <w:pStyle w:val="ListParagraph"/>
        <w:numPr>
          <w:ilvl w:val="0"/>
          <w:numId w:val="33"/>
        </w:numPr>
        <w:rPr>
          <w:color w:val="000000" w:themeColor="text1"/>
        </w:rPr>
      </w:pPr>
      <w:r>
        <w:t xml:space="preserve">Park valve(s) in a laminar flow hood </w:t>
      </w:r>
      <w:r w:rsidRPr="00544D8F">
        <w:t xml:space="preserve">or appropriately clean area </w:t>
      </w:r>
      <w:r>
        <w:t xml:space="preserve">until a technician from the Assembly Group can install the rubber </w:t>
      </w:r>
      <w:proofErr w:type="spellStart"/>
      <w:r>
        <w:t>o-ring</w:t>
      </w:r>
      <w:proofErr w:type="spellEnd"/>
      <w:r>
        <w:t xml:space="preserve"> in the valve.</w:t>
      </w:r>
    </w:p>
    <w:p w14:paraId="6EB1DCA4" w14:textId="5387BB0A" w:rsidR="00544D8F" w:rsidRPr="00FE23D5" w:rsidRDefault="00544D8F" w:rsidP="00544D8F">
      <w:pPr>
        <w:pStyle w:val="ListParagraph"/>
        <w:numPr>
          <w:ilvl w:val="1"/>
          <w:numId w:val="33"/>
        </w:numPr>
        <w:rPr>
          <w:color w:val="000000" w:themeColor="text1"/>
        </w:rPr>
      </w:pPr>
      <w:r>
        <w:t xml:space="preserve">This should be performed on the same day and ideally immediately after the previous cleaning steps.  </w:t>
      </w:r>
    </w:p>
    <w:p w14:paraId="7F22B1CA" w14:textId="442413AA" w:rsidR="77F8AC8C" w:rsidRPr="008D52FA" w:rsidRDefault="77F8AC8C" w:rsidP="000E50BF">
      <w:pPr>
        <w:pStyle w:val="ListParagraph"/>
        <w:numPr>
          <w:ilvl w:val="0"/>
          <w:numId w:val="33"/>
        </w:numPr>
        <w:rPr>
          <w:rStyle w:val="Hyperlink"/>
          <w:color w:val="000000" w:themeColor="text1"/>
          <w:u w:val="none"/>
        </w:rPr>
      </w:pPr>
      <w:r w:rsidRPr="00FE23D5">
        <w:t xml:space="preserve">Transfer valve components to the C75 bake oven and perform low temperature </w:t>
      </w:r>
      <w:r w:rsidR="008D52FA" w:rsidRPr="00FE23D5">
        <w:t xml:space="preserve">bake </w:t>
      </w:r>
      <w:r w:rsidRPr="00FE23D5">
        <w:t xml:space="preserve">as per the </w:t>
      </w:r>
      <w:hyperlink r:id="rId11">
        <w:r w:rsidRPr="00FE23D5">
          <w:rPr>
            <w:rStyle w:val="Hyperlink"/>
          </w:rPr>
          <w:t>HOM load and gate valve baking procedu</w:t>
        </w:r>
        <w:r w:rsidRPr="00FE23D5">
          <w:rPr>
            <w:rStyle w:val="Hyperlink"/>
          </w:rPr>
          <w:t>r</w:t>
        </w:r>
        <w:r w:rsidRPr="00FE23D5">
          <w:rPr>
            <w:rStyle w:val="Hyperlink"/>
          </w:rPr>
          <w:t>e.</w:t>
        </w:r>
      </w:hyperlink>
    </w:p>
    <w:p w14:paraId="3E2A4402" w14:textId="77777777" w:rsidR="008D52FA" w:rsidRPr="008D52FA" w:rsidRDefault="008D52FA" w:rsidP="00544D8F">
      <w:pPr>
        <w:pStyle w:val="ListParagraph"/>
        <w:numPr>
          <w:ilvl w:val="1"/>
          <w:numId w:val="33"/>
        </w:numPr>
        <w:rPr>
          <w:color w:val="000000" w:themeColor="text1"/>
        </w:rPr>
      </w:pPr>
      <w:r w:rsidRPr="008D52FA">
        <w:rPr>
          <w:color w:val="000000" w:themeColor="text1"/>
        </w:rPr>
        <w:t xml:space="preserve">This is typically set for ~10+ hours at 100°C in the nitrogen oven. </w:t>
      </w:r>
    </w:p>
    <w:p w14:paraId="767FE893" w14:textId="2E0FAAAB" w:rsidR="008D52FA" w:rsidRDefault="008D52FA" w:rsidP="00544D8F">
      <w:pPr>
        <w:pStyle w:val="ListParagraph"/>
        <w:numPr>
          <w:ilvl w:val="1"/>
          <w:numId w:val="33"/>
        </w:numPr>
        <w:rPr>
          <w:color w:val="000000" w:themeColor="text1"/>
        </w:rPr>
      </w:pPr>
      <w:r w:rsidRPr="008D52FA">
        <w:rPr>
          <w:color w:val="000000" w:themeColor="text1"/>
        </w:rPr>
        <w:t xml:space="preserve">The nitrogen flow should be set to 50 PSI and 50 CFM. </w:t>
      </w:r>
    </w:p>
    <w:p w14:paraId="5DFA4B1A" w14:textId="77777777" w:rsidR="008D52FA" w:rsidRPr="008D52FA" w:rsidRDefault="008D52FA" w:rsidP="000E50BF">
      <w:pPr>
        <w:pStyle w:val="ListParagraph"/>
        <w:numPr>
          <w:ilvl w:val="0"/>
          <w:numId w:val="33"/>
        </w:numPr>
        <w:rPr>
          <w:color w:val="000000" w:themeColor="text1"/>
        </w:rPr>
      </w:pPr>
      <w:r w:rsidRPr="008D52FA">
        <w:rPr>
          <w:color w:val="000000" w:themeColor="text1"/>
        </w:rPr>
        <w:t>Bag the components:</w:t>
      </w:r>
    </w:p>
    <w:p w14:paraId="662003E7" w14:textId="77777777" w:rsidR="008D52FA" w:rsidRPr="008D52FA" w:rsidRDefault="008D52FA" w:rsidP="00544D8F">
      <w:pPr>
        <w:pStyle w:val="ListParagraph"/>
        <w:numPr>
          <w:ilvl w:val="1"/>
          <w:numId w:val="33"/>
        </w:numPr>
        <w:rPr>
          <w:color w:val="000000" w:themeColor="text1"/>
        </w:rPr>
      </w:pPr>
      <w:r w:rsidRPr="008D52FA">
        <w:rPr>
          <w:color w:val="000000" w:themeColor="text1"/>
        </w:rPr>
        <w:t>Ensure components have dried completely before bagging.</w:t>
      </w:r>
    </w:p>
    <w:p w14:paraId="75429E7D" w14:textId="77777777" w:rsidR="008D52FA" w:rsidRPr="008D52FA" w:rsidRDefault="008D52FA" w:rsidP="00544D8F">
      <w:pPr>
        <w:pStyle w:val="ListParagraph"/>
        <w:numPr>
          <w:ilvl w:val="1"/>
          <w:numId w:val="33"/>
        </w:numPr>
        <w:rPr>
          <w:color w:val="000000" w:themeColor="text1"/>
        </w:rPr>
      </w:pPr>
      <w:r w:rsidRPr="008D52FA">
        <w:rPr>
          <w:color w:val="000000" w:themeColor="text1"/>
        </w:rPr>
        <w:t>If necessary, dry component with filtered nitrogen.</w:t>
      </w:r>
    </w:p>
    <w:p w14:paraId="17C71EFE" w14:textId="77777777" w:rsidR="008D52FA" w:rsidRPr="008D52FA" w:rsidRDefault="008D52FA" w:rsidP="00544D8F">
      <w:pPr>
        <w:pStyle w:val="ListParagraph"/>
        <w:numPr>
          <w:ilvl w:val="1"/>
          <w:numId w:val="33"/>
        </w:numPr>
        <w:rPr>
          <w:color w:val="000000" w:themeColor="text1"/>
        </w:rPr>
      </w:pPr>
      <w:r w:rsidRPr="008D52FA">
        <w:rPr>
          <w:color w:val="000000" w:themeColor="text1"/>
        </w:rPr>
        <w:t>Bag and seal each component separately.</w:t>
      </w:r>
    </w:p>
    <w:p w14:paraId="4CFCBA3C" w14:textId="77777777" w:rsidR="008D52FA" w:rsidRPr="008D52FA" w:rsidRDefault="008D52FA" w:rsidP="00544D8F">
      <w:pPr>
        <w:pStyle w:val="ListParagraph"/>
        <w:numPr>
          <w:ilvl w:val="1"/>
          <w:numId w:val="33"/>
        </w:numPr>
        <w:rPr>
          <w:color w:val="000000" w:themeColor="text1"/>
        </w:rPr>
      </w:pPr>
      <w:r w:rsidRPr="008D52FA">
        <w:rPr>
          <w:color w:val="000000" w:themeColor="text1"/>
        </w:rPr>
        <w:t>Repeat process until all components are bagged.</w:t>
      </w:r>
    </w:p>
    <w:p w14:paraId="16815FF9" w14:textId="77777777" w:rsidR="008D52FA" w:rsidRPr="008D52FA" w:rsidRDefault="008D52FA" w:rsidP="00544D8F">
      <w:pPr>
        <w:pStyle w:val="ListParagraph"/>
        <w:numPr>
          <w:ilvl w:val="1"/>
          <w:numId w:val="33"/>
        </w:numPr>
        <w:rPr>
          <w:color w:val="000000" w:themeColor="text1"/>
        </w:rPr>
      </w:pPr>
      <w:r w:rsidRPr="008D52FA">
        <w:rPr>
          <w:color w:val="000000" w:themeColor="text1"/>
        </w:rPr>
        <w:t>Transport bagged components to the next work center.</w:t>
      </w:r>
    </w:p>
    <w:p w14:paraId="3656B9AB" w14:textId="77777777" w:rsidR="005A7C7A" w:rsidRPr="00FE23D5" w:rsidRDefault="005A7C7A" w:rsidP="005A7C7A">
      <w:pPr>
        <w:autoSpaceDE w:val="0"/>
        <w:autoSpaceDN w:val="0"/>
        <w:adjustRightInd w:val="0"/>
      </w:pPr>
    </w:p>
    <w:p w14:paraId="4B08E8BD" w14:textId="77777777" w:rsidR="005A7C7A" w:rsidRPr="00FE23D5" w:rsidRDefault="005A7C7A" w:rsidP="005A7C7A">
      <w:pPr>
        <w:pStyle w:val="Heading1"/>
        <w:rPr>
          <w:rFonts w:ascii="Times New Roman" w:hAnsi="Times New Roman" w:cs="Times New Roman"/>
          <w:sz w:val="24"/>
        </w:rPr>
      </w:pPr>
      <w:r w:rsidRPr="00FE23D5">
        <w:rPr>
          <w:rStyle w:val="SC2414"/>
          <w:rFonts w:ascii="Times New Roman" w:hAnsi="Times New Roman" w:cs="Times New Roman"/>
          <w:b/>
          <w:sz w:val="24"/>
        </w:rPr>
        <w:t>Revision History</w:t>
      </w:r>
    </w:p>
    <w:p w14:paraId="45FB0818" w14:textId="77777777" w:rsidR="005A7C7A" w:rsidRPr="00FE23D5" w:rsidRDefault="005A7C7A" w:rsidP="005A7C7A"/>
    <w:tbl>
      <w:tblPr>
        <w:tblW w:w="93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1194"/>
        <w:gridCol w:w="6358"/>
        <w:gridCol w:w="1792"/>
      </w:tblGrid>
      <w:tr w:rsidR="005A7C7A" w:rsidRPr="00FE23D5" w14:paraId="4C2BA697" w14:textId="77777777" w:rsidTr="77F8AC8C">
        <w:trPr>
          <w:trHeight w:val="273"/>
          <w:jc w:val="center"/>
        </w:trPr>
        <w:tc>
          <w:tcPr>
            <w:tcW w:w="1194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9B0AA1" w14:textId="77777777" w:rsidR="005A7C7A" w:rsidRPr="00FE23D5" w:rsidRDefault="005A7C7A" w:rsidP="007D4BBE">
            <w:pPr>
              <w:pStyle w:val="Default"/>
              <w:jc w:val="center"/>
              <w:rPr>
                <w:b/>
              </w:rPr>
            </w:pPr>
            <w:r w:rsidRPr="00FE23D5">
              <w:rPr>
                <w:rStyle w:val="SC2414"/>
              </w:rPr>
              <w:t>Rev #</w:t>
            </w:r>
          </w:p>
        </w:tc>
        <w:tc>
          <w:tcPr>
            <w:tcW w:w="6358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39C972" w14:textId="77777777" w:rsidR="005A7C7A" w:rsidRPr="00FE23D5" w:rsidRDefault="005A7C7A" w:rsidP="007D4BBE">
            <w:pPr>
              <w:pStyle w:val="Default"/>
              <w:jc w:val="center"/>
              <w:rPr>
                <w:b/>
              </w:rPr>
            </w:pPr>
            <w:r w:rsidRPr="00FE23D5">
              <w:rPr>
                <w:rStyle w:val="SC2414"/>
              </w:rPr>
              <w:t>Revision or update:</w:t>
            </w:r>
          </w:p>
        </w:tc>
        <w:tc>
          <w:tcPr>
            <w:tcW w:w="1792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2B96BF" w14:textId="77777777" w:rsidR="005A7C7A" w:rsidRPr="00FE23D5" w:rsidRDefault="005A7C7A" w:rsidP="007D4BBE">
            <w:pPr>
              <w:pStyle w:val="Default"/>
              <w:jc w:val="center"/>
              <w:rPr>
                <w:b/>
              </w:rPr>
            </w:pPr>
            <w:r w:rsidRPr="00FE23D5">
              <w:rPr>
                <w:rStyle w:val="SC2414"/>
              </w:rPr>
              <w:t>Effective:</w:t>
            </w:r>
          </w:p>
        </w:tc>
      </w:tr>
      <w:tr w:rsidR="005A7C7A" w:rsidRPr="00FE23D5" w14:paraId="1D90A652" w14:textId="77777777" w:rsidTr="77F8AC8C">
        <w:trPr>
          <w:trHeight w:val="390"/>
          <w:jc w:val="center"/>
        </w:trPr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C365F" w14:textId="77777777" w:rsidR="005A7C7A" w:rsidRPr="00FE23D5" w:rsidRDefault="00C100C4" w:rsidP="007D4BBE">
            <w:pPr>
              <w:pStyle w:val="Default"/>
              <w:jc w:val="center"/>
              <w:rPr>
                <w:rStyle w:val="SC2414"/>
                <w:b w:val="0"/>
              </w:rPr>
            </w:pPr>
            <w:r w:rsidRPr="00FE23D5">
              <w:rPr>
                <w:rStyle w:val="SC2414"/>
                <w:b w:val="0"/>
              </w:rPr>
              <w:t xml:space="preserve">Release </w:t>
            </w:r>
          </w:p>
        </w:tc>
        <w:tc>
          <w:tcPr>
            <w:tcW w:w="6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FC04E" w14:textId="77777777" w:rsidR="005A7C7A" w:rsidRPr="00FE23D5" w:rsidRDefault="00C100C4" w:rsidP="00C100C4">
            <w:pPr>
              <w:jc w:val="center"/>
              <w:rPr>
                <w:bCs/>
              </w:rPr>
            </w:pPr>
            <w:r w:rsidRPr="00FE23D5">
              <w:rPr>
                <w:bCs/>
              </w:rPr>
              <w:t xml:space="preserve">Initial Release </w:t>
            </w:r>
          </w:p>
        </w:tc>
        <w:tc>
          <w:tcPr>
            <w:tcW w:w="17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71674" w14:textId="035A3A9D" w:rsidR="005A7C7A" w:rsidRPr="00FE23D5" w:rsidRDefault="77F8AC8C" w:rsidP="77F8AC8C">
            <w:pPr>
              <w:spacing w:line="259" w:lineRule="auto"/>
              <w:jc w:val="center"/>
            </w:pPr>
            <w:r w:rsidRPr="00FE23D5">
              <w:t>04-May-2020</w:t>
            </w:r>
          </w:p>
        </w:tc>
      </w:tr>
      <w:tr w:rsidR="005A7C7A" w:rsidRPr="00FE23D5" w14:paraId="721F2D2D" w14:textId="77777777" w:rsidTr="77F8AC8C">
        <w:trPr>
          <w:trHeight w:val="390"/>
          <w:jc w:val="center"/>
        </w:trPr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6D17B" w14:textId="082CD4D4" w:rsidR="005A7C7A" w:rsidRPr="00FE23D5" w:rsidRDefault="005A7C7A" w:rsidP="007D4BBE">
            <w:pPr>
              <w:pStyle w:val="Default"/>
              <w:jc w:val="center"/>
              <w:rPr>
                <w:rStyle w:val="SC2414"/>
                <w:b w:val="0"/>
                <w:bCs w:val="0"/>
              </w:rPr>
            </w:pPr>
          </w:p>
        </w:tc>
        <w:tc>
          <w:tcPr>
            <w:tcW w:w="6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576B3" w14:textId="774FCE50" w:rsidR="005A7C7A" w:rsidRPr="00FE23D5" w:rsidRDefault="005A7C7A" w:rsidP="77F8AC8C">
            <w:pPr>
              <w:pStyle w:val="Default"/>
            </w:pPr>
          </w:p>
        </w:tc>
        <w:tc>
          <w:tcPr>
            <w:tcW w:w="17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6F888" w14:textId="684FEFEF" w:rsidR="005A7C7A" w:rsidRPr="00FE23D5" w:rsidRDefault="005A7C7A" w:rsidP="007D4BBE">
            <w:pPr>
              <w:pStyle w:val="Default"/>
              <w:jc w:val="center"/>
            </w:pPr>
          </w:p>
        </w:tc>
      </w:tr>
    </w:tbl>
    <w:p w14:paraId="049F31CB" w14:textId="77777777" w:rsidR="005A7C7A" w:rsidRPr="00FE23D5" w:rsidRDefault="005A7C7A" w:rsidP="005A7C7A">
      <w:pPr>
        <w:rPr>
          <w:rStyle w:val="SC2414"/>
          <w:b w:val="0"/>
        </w:rPr>
      </w:pPr>
    </w:p>
    <w:p w14:paraId="53128261" w14:textId="77777777" w:rsidR="005A7C7A" w:rsidRPr="00FE23D5" w:rsidRDefault="005A7C7A" w:rsidP="005A7C7A">
      <w:pPr>
        <w:autoSpaceDE w:val="0"/>
        <w:autoSpaceDN w:val="0"/>
        <w:adjustRightInd w:val="0"/>
      </w:pPr>
    </w:p>
    <w:p w14:paraId="62486C05" w14:textId="77777777" w:rsidR="00B05EDD" w:rsidRPr="00FE23D5" w:rsidRDefault="00E868D5" w:rsidP="005A7C7A">
      <w:pPr>
        <w:autoSpaceDE w:val="0"/>
        <w:autoSpaceDN w:val="0"/>
        <w:adjustRightInd w:val="0"/>
      </w:pPr>
      <w:r w:rsidRPr="00FE23D5">
        <w:br w:type="page"/>
      </w:r>
    </w:p>
    <w:p w14:paraId="4101652C" w14:textId="77777777" w:rsidR="00B05EDD" w:rsidRPr="00FE23D5" w:rsidRDefault="00B05EDD" w:rsidP="005A7C7A">
      <w:pPr>
        <w:autoSpaceDE w:val="0"/>
        <w:autoSpaceDN w:val="0"/>
        <w:adjustRightInd w:val="0"/>
      </w:pPr>
    </w:p>
    <w:p w14:paraId="4B99056E" w14:textId="77777777" w:rsidR="00B05EDD" w:rsidRPr="00FE23D5" w:rsidRDefault="00B05EDD" w:rsidP="005A7C7A">
      <w:pPr>
        <w:autoSpaceDE w:val="0"/>
        <w:autoSpaceDN w:val="0"/>
        <w:adjustRightInd w:val="0"/>
      </w:pPr>
    </w:p>
    <w:p w14:paraId="4A479C61" w14:textId="77777777" w:rsidR="00C100C4" w:rsidRPr="00FE23D5" w:rsidRDefault="00C100C4" w:rsidP="00C100C4">
      <w:pPr>
        <w:pStyle w:val="Heading1"/>
        <w:rPr>
          <w:rStyle w:val="SC2414"/>
          <w:rFonts w:ascii="Times New Roman" w:hAnsi="Times New Roman" w:cs="Times New Roman"/>
          <w:b/>
          <w:sz w:val="24"/>
        </w:rPr>
      </w:pPr>
      <w:r w:rsidRPr="00FE23D5">
        <w:rPr>
          <w:rStyle w:val="SC2414"/>
          <w:rFonts w:ascii="Times New Roman" w:hAnsi="Times New Roman" w:cs="Times New Roman"/>
          <w:b/>
          <w:sz w:val="24"/>
        </w:rPr>
        <w:t>Approvals</w:t>
      </w:r>
    </w:p>
    <w:p w14:paraId="1299C43A" w14:textId="77777777" w:rsidR="00C100C4" w:rsidRPr="00FE23D5" w:rsidRDefault="00C100C4" w:rsidP="00C100C4"/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2796"/>
        <w:gridCol w:w="1969"/>
        <w:gridCol w:w="3852"/>
        <w:gridCol w:w="1453"/>
      </w:tblGrid>
      <w:tr w:rsidR="00544D8F" w:rsidRPr="00FE23D5" w14:paraId="0C227208" w14:textId="77777777" w:rsidTr="00544D8F">
        <w:trPr>
          <w:trHeight w:val="282"/>
          <w:jc w:val="center"/>
        </w:trPr>
        <w:tc>
          <w:tcPr>
            <w:tcW w:w="2796" w:type="dxa"/>
            <w:shd w:val="clear" w:color="auto" w:fill="DEEAF6" w:themeFill="accent5" w:themeFillTint="33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14:paraId="19D35CC3" w14:textId="77777777" w:rsidR="00544D8F" w:rsidRPr="00FE23D5" w:rsidRDefault="00544D8F" w:rsidP="007D4BBE">
            <w:pPr>
              <w:pStyle w:val="Default"/>
              <w:jc w:val="center"/>
              <w:rPr>
                <w:rStyle w:val="SC2414"/>
                <w:bCs w:val="0"/>
                <w:color w:val="auto"/>
              </w:rPr>
            </w:pPr>
            <w:r w:rsidRPr="00FE23D5">
              <w:rPr>
                <w:rStyle w:val="SC2414"/>
                <w:color w:val="auto"/>
              </w:rPr>
              <w:t>Approved by:</w:t>
            </w:r>
          </w:p>
        </w:tc>
        <w:tc>
          <w:tcPr>
            <w:tcW w:w="1969" w:type="dxa"/>
            <w:shd w:val="clear" w:color="auto" w:fill="DEEAF6" w:themeFill="accent5" w:themeFillTint="33"/>
          </w:tcPr>
          <w:p w14:paraId="6399576F" w14:textId="13081D42" w:rsidR="00544D8F" w:rsidRPr="00FE23D5" w:rsidRDefault="00544D8F" w:rsidP="007D4BBE">
            <w:pPr>
              <w:pStyle w:val="Default"/>
              <w:ind w:right="-115"/>
              <w:jc w:val="center"/>
              <w:rPr>
                <w:rStyle w:val="SC2414"/>
                <w:color w:val="auto"/>
              </w:rPr>
            </w:pPr>
            <w:r>
              <w:rPr>
                <w:rStyle w:val="SC2414"/>
                <w:color w:val="auto"/>
              </w:rPr>
              <w:t>Name:</w:t>
            </w:r>
          </w:p>
        </w:tc>
        <w:tc>
          <w:tcPr>
            <w:tcW w:w="3852" w:type="dxa"/>
            <w:shd w:val="clear" w:color="auto" w:fill="DEEAF6" w:themeFill="accent5" w:themeFillTint="33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14:paraId="3F6D6C16" w14:textId="3571A37A" w:rsidR="00544D8F" w:rsidRPr="00FE23D5" w:rsidRDefault="00544D8F" w:rsidP="007D4BBE">
            <w:pPr>
              <w:pStyle w:val="Default"/>
              <w:ind w:right="-115"/>
              <w:jc w:val="center"/>
              <w:rPr>
                <w:color w:val="auto"/>
              </w:rPr>
            </w:pPr>
            <w:r w:rsidRPr="00FE23D5">
              <w:rPr>
                <w:rStyle w:val="SC2414"/>
                <w:color w:val="auto"/>
              </w:rPr>
              <w:t>Signature:</w:t>
            </w:r>
          </w:p>
        </w:tc>
        <w:tc>
          <w:tcPr>
            <w:tcW w:w="1453" w:type="dxa"/>
            <w:shd w:val="clear" w:color="auto" w:fill="DEEAF6" w:themeFill="accent5" w:themeFillTint="33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14:paraId="3101716D" w14:textId="77777777" w:rsidR="00544D8F" w:rsidRPr="00FE23D5" w:rsidRDefault="00544D8F" w:rsidP="007D4BBE">
            <w:pPr>
              <w:pStyle w:val="Default"/>
              <w:jc w:val="center"/>
              <w:rPr>
                <w:rStyle w:val="SC2414"/>
                <w:color w:val="auto"/>
              </w:rPr>
            </w:pPr>
            <w:r w:rsidRPr="00FE23D5">
              <w:rPr>
                <w:rStyle w:val="SC2414"/>
                <w:color w:val="auto"/>
              </w:rPr>
              <w:t>Date:</w:t>
            </w:r>
          </w:p>
        </w:tc>
      </w:tr>
      <w:tr w:rsidR="00544D8F" w:rsidRPr="00FE23D5" w14:paraId="752371CE" w14:textId="77777777" w:rsidTr="00544D8F">
        <w:trPr>
          <w:trHeight w:val="141"/>
          <w:jc w:val="center"/>
        </w:trPr>
        <w:tc>
          <w:tcPr>
            <w:tcW w:w="2796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A044D99" w14:textId="77777777" w:rsidR="00544D8F" w:rsidRPr="00FE23D5" w:rsidRDefault="00544D8F" w:rsidP="00413FD7">
            <w:pPr>
              <w:pStyle w:val="Default"/>
              <w:rPr>
                <w:b/>
                <w:color w:val="auto"/>
              </w:rPr>
            </w:pPr>
            <w:r w:rsidRPr="00FE23D5">
              <w:rPr>
                <w:b/>
                <w:color w:val="auto"/>
              </w:rPr>
              <w:t xml:space="preserve">Document Owner </w:t>
            </w:r>
          </w:p>
        </w:tc>
        <w:tc>
          <w:tcPr>
            <w:tcW w:w="1969" w:type="dxa"/>
          </w:tcPr>
          <w:p w14:paraId="2A524F95" w14:textId="518DA1C4" w:rsidR="00544D8F" w:rsidRPr="00FE23D5" w:rsidRDefault="00544D8F" w:rsidP="007D4BBE">
            <w:pPr>
              <w:pStyle w:val="Default"/>
              <w:tabs>
                <w:tab w:val="left" w:pos="2750"/>
              </w:tabs>
              <w:ind w:right="-191"/>
              <w:rPr>
                <w:color w:val="auto"/>
              </w:rPr>
            </w:pPr>
            <w:r w:rsidRPr="00FE23D5">
              <w:rPr>
                <w:color w:val="auto"/>
              </w:rPr>
              <w:t>Gregory Grose</w:t>
            </w:r>
          </w:p>
        </w:tc>
        <w:tc>
          <w:tcPr>
            <w:tcW w:w="3852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DDBEF00" w14:textId="3549850B" w:rsidR="00544D8F" w:rsidRPr="00FE23D5" w:rsidRDefault="00544D8F" w:rsidP="007D4BBE">
            <w:pPr>
              <w:pStyle w:val="Default"/>
              <w:tabs>
                <w:tab w:val="left" w:pos="2750"/>
              </w:tabs>
              <w:ind w:right="-191"/>
              <w:rPr>
                <w:color w:val="auto"/>
              </w:rPr>
            </w:pPr>
          </w:p>
        </w:tc>
        <w:tc>
          <w:tcPr>
            <w:tcW w:w="1453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461D779" w14:textId="6FD3A794" w:rsidR="00544D8F" w:rsidRPr="00FE23D5" w:rsidRDefault="00544D8F" w:rsidP="007D4BBE">
            <w:pPr>
              <w:pStyle w:val="Default"/>
              <w:jc w:val="center"/>
              <w:rPr>
                <w:color w:val="auto"/>
              </w:rPr>
            </w:pPr>
          </w:p>
        </w:tc>
      </w:tr>
      <w:tr w:rsidR="00544D8F" w:rsidRPr="00FE23D5" w14:paraId="582BED92" w14:textId="77777777" w:rsidTr="00544D8F">
        <w:trPr>
          <w:trHeight w:val="141"/>
          <w:jc w:val="center"/>
        </w:trPr>
        <w:tc>
          <w:tcPr>
            <w:tcW w:w="2796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BE76620" w14:textId="4F185B92" w:rsidR="00544D8F" w:rsidRPr="00FE23D5" w:rsidRDefault="00544D8F" w:rsidP="00E8679F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Reviewer </w:t>
            </w:r>
          </w:p>
        </w:tc>
        <w:tc>
          <w:tcPr>
            <w:tcW w:w="1969" w:type="dxa"/>
          </w:tcPr>
          <w:p w14:paraId="1C923EB0" w14:textId="1427D477" w:rsidR="00544D8F" w:rsidRPr="00FE23D5" w:rsidRDefault="00544D8F" w:rsidP="007D4BBE">
            <w:pPr>
              <w:pStyle w:val="Default"/>
              <w:tabs>
                <w:tab w:val="left" w:pos="2750"/>
              </w:tabs>
              <w:ind w:right="-191"/>
              <w:rPr>
                <w:color w:val="auto"/>
              </w:rPr>
            </w:pPr>
            <w:r>
              <w:rPr>
                <w:color w:val="auto"/>
              </w:rPr>
              <w:t xml:space="preserve">Ashley Mitchell </w:t>
            </w:r>
          </w:p>
        </w:tc>
        <w:tc>
          <w:tcPr>
            <w:tcW w:w="3852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CF2D8B6" w14:textId="32C3CCBD" w:rsidR="00544D8F" w:rsidRPr="00FE23D5" w:rsidRDefault="00544D8F" w:rsidP="007D4BBE">
            <w:pPr>
              <w:pStyle w:val="Default"/>
              <w:tabs>
                <w:tab w:val="left" w:pos="2750"/>
              </w:tabs>
              <w:ind w:right="-191"/>
              <w:rPr>
                <w:color w:val="auto"/>
              </w:rPr>
            </w:pPr>
          </w:p>
        </w:tc>
        <w:tc>
          <w:tcPr>
            <w:tcW w:w="1453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FB78278" w14:textId="77777777" w:rsidR="00544D8F" w:rsidRPr="00FE23D5" w:rsidRDefault="00544D8F" w:rsidP="007D4BBE">
            <w:pPr>
              <w:pStyle w:val="Default"/>
              <w:jc w:val="center"/>
              <w:rPr>
                <w:color w:val="auto"/>
              </w:rPr>
            </w:pPr>
          </w:p>
        </w:tc>
      </w:tr>
      <w:tr w:rsidR="00544D8F" w:rsidRPr="00FE23D5" w14:paraId="71BCE3D9" w14:textId="77777777" w:rsidTr="00544D8F">
        <w:trPr>
          <w:trHeight w:val="141"/>
          <w:jc w:val="center"/>
        </w:trPr>
        <w:tc>
          <w:tcPr>
            <w:tcW w:w="2796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57203AE" w14:textId="733F90B2" w:rsidR="00544D8F" w:rsidRPr="00FE23D5" w:rsidRDefault="00544D8F" w:rsidP="00E8679F">
            <w:pPr>
              <w:pStyle w:val="Default"/>
              <w:rPr>
                <w:b/>
                <w:color w:val="auto"/>
              </w:rPr>
            </w:pPr>
            <w:r>
              <w:rPr>
                <w:rStyle w:val="SC2414"/>
              </w:rPr>
              <w:t>Scientific Lead</w:t>
            </w:r>
          </w:p>
        </w:tc>
        <w:tc>
          <w:tcPr>
            <w:tcW w:w="1969" w:type="dxa"/>
          </w:tcPr>
          <w:p w14:paraId="6DADC9B2" w14:textId="7B1E8CFE" w:rsidR="00544D8F" w:rsidRPr="00FE23D5" w:rsidRDefault="00544D8F" w:rsidP="007D4BBE">
            <w:pPr>
              <w:pStyle w:val="Default"/>
              <w:ind w:right="-191"/>
              <w:rPr>
                <w:color w:val="auto"/>
              </w:rPr>
            </w:pPr>
            <w:r>
              <w:rPr>
                <w:color w:val="auto"/>
              </w:rPr>
              <w:t xml:space="preserve">Gianluigi </w:t>
            </w:r>
            <w:proofErr w:type="spellStart"/>
            <w:r>
              <w:rPr>
                <w:color w:val="auto"/>
              </w:rPr>
              <w:t>Ciovati</w:t>
            </w:r>
            <w:proofErr w:type="spellEnd"/>
          </w:p>
        </w:tc>
        <w:tc>
          <w:tcPr>
            <w:tcW w:w="3852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FC39945" w14:textId="317B991D" w:rsidR="00544D8F" w:rsidRPr="00FE23D5" w:rsidRDefault="00544D8F" w:rsidP="007D4BBE">
            <w:pPr>
              <w:pStyle w:val="Default"/>
              <w:ind w:right="-191"/>
              <w:rPr>
                <w:color w:val="auto"/>
              </w:rPr>
            </w:pPr>
          </w:p>
        </w:tc>
        <w:tc>
          <w:tcPr>
            <w:tcW w:w="1453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562CB0E" w14:textId="77777777" w:rsidR="00544D8F" w:rsidRPr="00FE23D5" w:rsidRDefault="00544D8F" w:rsidP="007D4BBE">
            <w:pPr>
              <w:pStyle w:val="Default"/>
              <w:jc w:val="center"/>
              <w:rPr>
                <w:color w:val="auto"/>
              </w:rPr>
            </w:pPr>
          </w:p>
        </w:tc>
      </w:tr>
      <w:tr w:rsidR="00544D8F" w:rsidRPr="00FE23D5" w14:paraId="2EE4B58D" w14:textId="77777777" w:rsidTr="00544D8F">
        <w:trPr>
          <w:trHeight w:val="141"/>
          <w:jc w:val="center"/>
        </w:trPr>
        <w:tc>
          <w:tcPr>
            <w:tcW w:w="2796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0913EB5" w14:textId="524202C8" w:rsidR="00544D8F" w:rsidRDefault="00544D8F" w:rsidP="00E8679F">
            <w:pPr>
              <w:pStyle w:val="Default"/>
              <w:rPr>
                <w:rStyle w:val="SC2414"/>
              </w:rPr>
            </w:pPr>
            <w:r>
              <w:rPr>
                <w:rStyle w:val="SC2414"/>
              </w:rPr>
              <w:t>Project Lead</w:t>
            </w:r>
          </w:p>
        </w:tc>
        <w:tc>
          <w:tcPr>
            <w:tcW w:w="1969" w:type="dxa"/>
          </w:tcPr>
          <w:p w14:paraId="6F1F89EE" w14:textId="390E5825" w:rsidR="00544D8F" w:rsidRPr="00FE23D5" w:rsidRDefault="00544D8F" w:rsidP="007D4BBE">
            <w:pPr>
              <w:pStyle w:val="Default"/>
              <w:ind w:right="-191"/>
              <w:rPr>
                <w:color w:val="auto"/>
              </w:rPr>
            </w:pPr>
            <w:r>
              <w:rPr>
                <w:color w:val="auto"/>
              </w:rPr>
              <w:t>Kurt Macha</w:t>
            </w:r>
          </w:p>
        </w:tc>
        <w:tc>
          <w:tcPr>
            <w:tcW w:w="3852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7FB6A0C" w14:textId="77777777" w:rsidR="00544D8F" w:rsidRPr="00FE23D5" w:rsidRDefault="00544D8F" w:rsidP="007D4BBE">
            <w:pPr>
              <w:pStyle w:val="Default"/>
              <w:ind w:right="-191"/>
              <w:rPr>
                <w:color w:val="auto"/>
              </w:rPr>
            </w:pPr>
          </w:p>
        </w:tc>
        <w:tc>
          <w:tcPr>
            <w:tcW w:w="1453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3200820" w14:textId="77777777" w:rsidR="00544D8F" w:rsidRPr="00FE23D5" w:rsidRDefault="00544D8F" w:rsidP="007D4BBE">
            <w:pPr>
              <w:pStyle w:val="Default"/>
              <w:jc w:val="center"/>
              <w:rPr>
                <w:color w:val="auto"/>
              </w:rPr>
            </w:pPr>
          </w:p>
        </w:tc>
      </w:tr>
    </w:tbl>
    <w:p w14:paraId="506929AA" w14:textId="70F91CD9" w:rsidR="77F8AC8C" w:rsidRPr="00FE23D5" w:rsidRDefault="77F8AC8C" w:rsidP="77F8AC8C"/>
    <w:sectPr w:rsidR="77F8AC8C" w:rsidRPr="00FE23D5" w:rsidSect="00B43C3C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720" w:right="1080" w:bottom="1008" w:left="1080" w:header="72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99379" w14:textId="77777777" w:rsidR="009B7EF2" w:rsidRDefault="009B7EF2" w:rsidP="00470DBE">
      <w:r>
        <w:separator/>
      </w:r>
    </w:p>
    <w:p w14:paraId="3FE9F23F" w14:textId="77777777" w:rsidR="009B7EF2" w:rsidRDefault="009B7EF2"/>
    <w:p w14:paraId="1F72F646" w14:textId="77777777" w:rsidR="009B7EF2" w:rsidRDefault="009B7EF2" w:rsidP="003D67BE"/>
  </w:endnote>
  <w:endnote w:type="continuationSeparator" w:id="0">
    <w:p w14:paraId="08CE6F91" w14:textId="77777777" w:rsidR="009B7EF2" w:rsidRDefault="009B7EF2" w:rsidP="00470DBE">
      <w:r>
        <w:continuationSeparator/>
      </w:r>
    </w:p>
    <w:p w14:paraId="61CDCEAD" w14:textId="77777777" w:rsidR="009B7EF2" w:rsidRDefault="009B7EF2"/>
    <w:p w14:paraId="6BB9E253" w14:textId="77777777" w:rsidR="009B7EF2" w:rsidRDefault="009B7EF2" w:rsidP="003D67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141C1" w14:textId="56FA11E5" w:rsidR="00403494" w:rsidRPr="009229C5" w:rsidRDefault="00403494" w:rsidP="00E46734">
    <w:pPr>
      <w:pStyle w:val="Footer"/>
      <w:pBdr>
        <w:top w:val="double" w:sz="4" w:space="1" w:color="auto"/>
      </w:pBdr>
      <w:tabs>
        <w:tab w:val="right" w:pos="9720"/>
      </w:tabs>
      <w:spacing w:before="120"/>
      <w:jc w:val="center"/>
      <w:rPr>
        <w:rFonts w:ascii="Arial" w:hAnsi="Arial" w:cs="Arial"/>
        <w:sz w:val="16"/>
        <w:szCs w:val="16"/>
      </w:rPr>
    </w:pPr>
    <w:r w:rsidRPr="009229C5">
      <w:rPr>
        <w:rFonts w:ascii="Arial" w:hAnsi="Arial" w:cs="Arial"/>
        <w:sz w:val="16"/>
        <w:szCs w:val="16"/>
      </w:rPr>
      <w:t xml:space="preserve">Page </w:t>
    </w:r>
    <w:r w:rsidRPr="009229C5">
      <w:rPr>
        <w:rFonts w:ascii="Arial" w:hAnsi="Arial" w:cs="Arial"/>
        <w:b/>
        <w:sz w:val="16"/>
        <w:szCs w:val="16"/>
      </w:rPr>
      <w:fldChar w:fldCharType="begin"/>
    </w:r>
    <w:r w:rsidRPr="009229C5">
      <w:rPr>
        <w:rFonts w:ascii="Arial" w:hAnsi="Arial" w:cs="Arial"/>
        <w:b/>
        <w:sz w:val="16"/>
        <w:szCs w:val="16"/>
      </w:rPr>
      <w:instrText xml:space="preserve"> PAGE </w:instrText>
    </w:r>
    <w:r w:rsidRPr="009229C5">
      <w:rPr>
        <w:rFonts w:ascii="Arial" w:hAnsi="Arial" w:cs="Arial"/>
        <w:b/>
        <w:sz w:val="16"/>
        <w:szCs w:val="16"/>
      </w:rPr>
      <w:fldChar w:fldCharType="separate"/>
    </w:r>
    <w:r w:rsidR="0010594B">
      <w:rPr>
        <w:rFonts w:ascii="Arial" w:hAnsi="Arial" w:cs="Arial"/>
        <w:b/>
        <w:noProof/>
        <w:sz w:val="16"/>
        <w:szCs w:val="16"/>
      </w:rPr>
      <w:t>5</w:t>
    </w:r>
    <w:r w:rsidRPr="009229C5">
      <w:rPr>
        <w:rFonts w:ascii="Arial" w:hAnsi="Arial" w:cs="Arial"/>
        <w:b/>
        <w:sz w:val="16"/>
        <w:szCs w:val="16"/>
      </w:rPr>
      <w:fldChar w:fldCharType="end"/>
    </w:r>
    <w:r w:rsidRPr="009229C5">
      <w:rPr>
        <w:rFonts w:ascii="Arial" w:hAnsi="Arial" w:cs="Arial"/>
        <w:sz w:val="16"/>
        <w:szCs w:val="16"/>
      </w:rPr>
      <w:t xml:space="preserve"> of </w:t>
    </w:r>
    <w:r w:rsidRPr="009229C5">
      <w:rPr>
        <w:rFonts w:ascii="Arial" w:hAnsi="Arial" w:cs="Arial"/>
        <w:b/>
        <w:sz w:val="16"/>
        <w:szCs w:val="16"/>
      </w:rPr>
      <w:fldChar w:fldCharType="begin"/>
    </w:r>
    <w:r w:rsidRPr="009229C5">
      <w:rPr>
        <w:rFonts w:ascii="Arial" w:hAnsi="Arial" w:cs="Arial"/>
        <w:b/>
        <w:sz w:val="16"/>
        <w:szCs w:val="16"/>
      </w:rPr>
      <w:instrText xml:space="preserve"> NUMPAGES  </w:instrText>
    </w:r>
    <w:r w:rsidRPr="009229C5">
      <w:rPr>
        <w:rFonts w:ascii="Arial" w:hAnsi="Arial" w:cs="Arial"/>
        <w:b/>
        <w:sz w:val="16"/>
        <w:szCs w:val="16"/>
      </w:rPr>
      <w:fldChar w:fldCharType="separate"/>
    </w:r>
    <w:r w:rsidR="0010594B">
      <w:rPr>
        <w:rFonts w:ascii="Arial" w:hAnsi="Arial" w:cs="Arial"/>
        <w:b/>
        <w:noProof/>
        <w:sz w:val="16"/>
        <w:szCs w:val="16"/>
      </w:rPr>
      <w:t>5</w:t>
    </w:r>
    <w:r w:rsidRPr="009229C5">
      <w:rPr>
        <w:rFonts w:ascii="Arial" w:hAnsi="Arial" w:cs="Arial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8E753" w14:textId="2EA6B73D" w:rsidR="00403494" w:rsidRPr="00FB702E" w:rsidRDefault="00403494" w:rsidP="00D437E2">
    <w:pPr>
      <w:pStyle w:val="Footer"/>
      <w:pBdr>
        <w:top w:val="double" w:sz="4" w:space="1" w:color="auto"/>
      </w:pBdr>
      <w:tabs>
        <w:tab w:val="right" w:pos="9720"/>
      </w:tabs>
      <w:spacing w:before="120"/>
      <w:jc w:val="center"/>
      <w:rPr>
        <w:rFonts w:ascii="Arial" w:hAnsi="Arial" w:cs="Arial"/>
        <w:sz w:val="16"/>
        <w:szCs w:val="16"/>
      </w:rPr>
    </w:pPr>
    <w:r w:rsidRPr="009229C5">
      <w:rPr>
        <w:rFonts w:ascii="Arial" w:hAnsi="Arial" w:cs="Arial"/>
        <w:i/>
        <w:sz w:val="16"/>
        <w:szCs w:val="16"/>
      </w:rPr>
      <w:t xml:space="preserve">This document is controlled as an on line file.  It may be printed but the print copy is not a controlled document.  It is the user’s responsibility to ensure that the document is the same revision as the current on line file.  This copy was printed on </w:t>
    </w:r>
    <w:r w:rsidRPr="009229C5">
      <w:rPr>
        <w:rFonts w:ascii="Arial" w:hAnsi="Arial" w:cs="Arial"/>
        <w:i/>
        <w:sz w:val="16"/>
        <w:szCs w:val="16"/>
      </w:rPr>
      <w:fldChar w:fldCharType="begin"/>
    </w:r>
    <w:r w:rsidRPr="009229C5">
      <w:rPr>
        <w:rFonts w:ascii="Arial" w:hAnsi="Arial" w:cs="Arial"/>
        <w:i/>
        <w:sz w:val="16"/>
        <w:szCs w:val="16"/>
      </w:rPr>
      <w:instrText xml:space="preserve"> DATE \@ "M/d/yyyy" </w:instrText>
    </w:r>
    <w:r w:rsidRPr="009229C5">
      <w:rPr>
        <w:rFonts w:ascii="Arial" w:hAnsi="Arial" w:cs="Arial"/>
        <w:i/>
        <w:sz w:val="16"/>
        <w:szCs w:val="16"/>
      </w:rPr>
      <w:fldChar w:fldCharType="separate"/>
    </w:r>
    <w:r w:rsidR="00FE23D5">
      <w:rPr>
        <w:rFonts w:ascii="Arial" w:hAnsi="Arial" w:cs="Arial"/>
        <w:i/>
        <w:noProof/>
        <w:sz w:val="16"/>
        <w:szCs w:val="16"/>
      </w:rPr>
      <w:t>5/4/2020</w:t>
    </w:r>
    <w:r w:rsidRPr="009229C5">
      <w:rPr>
        <w:rFonts w:ascii="Arial" w:hAnsi="Arial" w:cs="Arial"/>
        <w:i/>
        <w:sz w:val="16"/>
        <w:szCs w:val="16"/>
      </w:rPr>
      <w:fldChar w:fldCharType="end"/>
    </w:r>
    <w:r>
      <w:rPr>
        <w:rFonts w:ascii="Arial" w:hAnsi="Arial" w:cs="Arial"/>
        <w:i/>
        <w:sz w:val="16"/>
        <w:szCs w:val="16"/>
      </w:rPr>
      <w:t>.</w:t>
    </w:r>
  </w:p>
  <w:p w14:paraId="6C6F245B" w14:textId="7FB271DA" w:rsidR="00403494" w:rsidRPr="00D437E2" w:rsidRDefault="00403494" w:rsidP="00D437E2">
    <w:pPr>
      <w:pStyle w:val="Footer"/>
      <w:tabs>
        <w:tab w:val="right" w:pos="9720"/>
      </w:tabs>
      <w:spacing w:before="120"/>
      <w:jc w:val="center"/>
      <w:rPr>
        <w:rFonts w:ascii="Arial" w:hAnsi="Arial" w:cs="Arial"/>
        <w:sz w:val="16"/>
        <w:szCs w:val="16"/>
      </w:rPr>
    </w:pPr>
    <w:r w:rsidRPr="009229C5">
      <w:rPr>
        <w:rFonts w:ascii="Arial" w:hAnsi="Arial" w:cs="Arial"/>
        <w:sz w:val="16"/>
        <w:szCs w:val="16"/>
      </w:rPr>
      <w:t xml:space="preserve">Page </w:t>
    </w:r>
    <w:r w:rsidRPr="009229C5">
      <w:rPr>
        <w:rFonts w:ascii="Arial" w:hAnsi="Arial" w:cs="Arial"/>
        <w:b/>
        <w:sz w:val="16"/>
        <w:szCs w:val="16"/>
      </w:rPr>
      <w:fldChar w:fldCharType="begin"/>
    </w:r>
    <w:r w:rsidRPr="009229C5">
      <w:rPr>
        <w:rFonts w:ascii="Arial" w:hAnsi="Arial" w:cs="Arial"/>
        <w:b/>
        <w:sz w:val="16"/>
        <w:szCs w:val="16"/>
      </w:rPr>
      <w:instrText xml:space="preserve"> PAGE </w:instrText>
    </w:r>
    <w:r w:rsidRPr="009229C5">
      <w:rPr>
        <w:rFonts w:ascii="Arial" w:hAnsi="Arial" w:cs="Arial"/>
        <w:b/>
        <w:sz w:val="16"/>
        <w:szCs w:val="16"/>
      </w:rPr>
      <w:fldChar w:fldCharType="separate"/>
    </w:r>
    <w:r w:rsidR="0010594B">
      <w:rPr>
        <w:rFonts w:ascii="Arial" w:hAnsi="Arial" w:cs="Arial"/>
        <w:b/>
        <w:noProof/>
        <w:sz w:val="16"/>
        <w:szCs w:val="16"/>
      </w:rPr>
      <w:t>1</w:t>
    </w:r>
    <w:r w:rsidRPr="009229C5">
      <w:rPr>
        <w:rFonts w:ascii="Arial" w:hAnsi="Arial" w:cs="Arial"/>
        <w:b/>
        <w:sz w:val="16"/>
        <w:szCs w:val="16"/>
      </w:rPr>
      <w:fldChar w:fldCharType="end"/>
    </w:r>
    <w:r w:rsidRPr="009229C5">
      <w:rPr>
        <w:rFonts w:ascii="Arial" w:hAnsi="Arial" w:cs="Arial"/>
        <w:sz w:val="16"/>
        <w:szCs w:val="16"/>
      </w:rPr>
      <w:t xml:space="preserve"> of </w:t>
    </w:r>
    <w:r w:rsidRPr="009229C5">
      <w:rPr>
        <w:rFonts w:ascii="Arial" w:hAnsi="Arial" w:cs="Arial"/>
        <w:b/>
        <w:sz w:val="16"/>
        <w:szCs w:val="16"/>
      </w:rPr>
      <w:fldChar w:fldCharType="begin"/>
    </w:r>
    <w:r w:rsidRPr="009229C5">
      <w:rPr>
        <w:rFonts w:ascii="Arial" w:hAnsi="Arial" w:cs="Arial"/>
        <w:b/>
        <w:sz w:val="16"/>
        <w:szCs w:val="16"/>
      </w:rPr>
      <w:instrText xml:space="preserve"> NUMPAGES  </w:instrText>
    </w:r>
    <w:r w:rsidRPr="009229C5">
      <w:rPr>
        <w:rFonts w:ascii="Arial" w:hAnsi="Arial" w:cs="Arial"/>
        <w:b/>
        <w:sz w:val="16"/>
        <w:szCs w:val="16"/>
      </w:rPr>
      <w:fldChar w:fldCharType="separate"/>
    </w:r>
    <w:r w:rsidR="0010594B">
      <w:rPr>
        <w:rFonts w:ascii="Arial" w:hAnsi="Arial" w:cs="Arial"/>
        <w:b/>
        <w:noProof/>
        <w:sz w:val="16"/>
        <w:szCs w:val="16"/>
      </w:rPr>
      <w:t>5</w:t>
    </w:r>
    <w:r w:rsidRPr="009229C5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E523C" w14:textId="77777777" w:rsidR="009B7EF2" w:rsidRDefault="009B7EF2" w:rsidP="00470DBE">
      <w:r>
        <w:separator/>
      </w:r>
    </w:p>
    <w:p w14:paraId="52E56223" w14:textId="77777777" w:rsidR="009B7EF2" w:rsidRDefault="009B7EF2"/>
    <w:p w14:paraId="07547A01" w14:textId="77777777" w:rsidR="009B7EF2" w:rsidRDefault="009B7EF2" w:rsidP="003D67BE"/>
  </w:footnote>
  <w:footnote w:type="continuationSeparator" w:id="0">
    <w:p w14:paraId="5043CB0F" w14:textId="77777777" w:rsidR="009B7EF2" w:rsidRDefault="009B7EF2" w:rsidP="00470DBE">
      <w:r>
        <w:continuationSeparator/>
      </w:r>
    </w:p>
    <w:p w14:paraId="07459315" w14:textId="77777777" w:rsidR="009B7EF2" w:rsidRDefault="009B7EF2"/>
    <w:p w14:paraId="6537F28F" w14:textId="77777777" w:rsidR="009B7EF2" w:rsidRDefault="009B7EF2" w:rsidP="003D67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double" w:sz="4" w:space="0" w:color="auto"/>
      </w:tblBorders>
      <w:tblCellMar>
        <w:top w:w="43" w:type="dxa"/>
        <w:left w:w="115" w:type="dxa"/>
        <w:bottom w:w="43" w:type="dxa"/>
        <w:right w:w="115" w:type="dxa"/>
      </w:tblCellMar>
      <w:tblLook w:val="04A0" w:firstRow="1" w:lastRow="0" w:firstColumn="1" w:lastColumn="0" w:noHBand="0" w:noVBand="1"/>
    </w:tblPr>
    <w:tblGrid>
      <w:gridCol w:w="3644"/>
      <w:gridCol w:w="2895"/>
      <w:gridCol w:w="3541"/>
    </w:tblGrid>
    <w:tr w:rsidR="00B43C3C" w:rsidRPr="00CD3F50" w14:paraId="2262DC66" w14:textId="77777777" w:rsidTr="00992CE4">
      <w:tc>
        <w:tcPr>
          <w:tcW w:w="3651" w:type="dxa"/>
          <w:shd w:val="clear" w:color="auto" w:fill="auto"/>
        </w:tcPr>
        <w:p w14:paraId="6D98A12B" w14:textId="77777777" w:rsidR="00B43C3C" w:rsidRPr="001F6D4C" w:rsidRDefault="00E00409" w:rsidP="00B43C3C">
          <w:pPr>
            <w:rPr>
              <w:noProof/>
            </w:rPr>
          </w:pPr>
          <w:r w:rsidRPr="00BA5779">
            <w:rPr>
              <w:noProof/>
            </w:rPr>
            <w:drawing>
              <wp:inline distT="0" distB="0" distL="0" distR="0" wp14:anchorId="4B1ADB55" wp14:editId="07777777">
                <wp:extent cx="2066925" cy="6858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6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69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8" w:type="dxa"/>
          <w:shd w:val="clear" w:color="auto" w:fill="auto"/>
        </w:tcPr>
        <w:p w14:paraId="2946DB82" w14:textId="77777777" w:rsidR="00B43C3C" w:rsidRPr="00CD3F50" w:rsidRDefault="00B43C3C" w:rsidP="00B43C3C">
          <w:pPr>
            <w:rPr>
              <w:rFonts w:ascii="Calibri" w:hAnsi="Calibri" w:cs="Arial"/>
              <w:color w:val="C00000"/>
              <w:sz w:val="16"/>
              <w:szCs w:val="16"/>
            </w:rPr>
          </w:pPr>
        </w:p>
      </w:tc>
      <w:tc>
        <w:tcPr>
          <w:tcW w:w="3651" w:type="dxa"/>
          <w:shd w:val="clear" w:color="auto" w:fill="auto"/>
          <w:vAlign w:val="center"/>
        </w:tcPr>
        <w:p w14:paraId="50192FE1" w14:textId="77777777" w:rsidR="00FE23D5" w:rsidRDefault="00FE23D5" w:rsidP="00B43C3C">
          <w:pPr>
            <w:jc w:val="right"/>
            <w:rPr>
              <w:rFonts w:ascii="Calibri" w:hAnsi="Calibri" w:cs="Calibri"/>
              <w:color w:val="C00000"/>
              <w:sz w:val="16"/>
              <w:szCs w:val="16"/>
            </w:rPr>
          </w:pPr>
          <w:r w:rsidRPr="00FE23D5">
            <w:rPr>
              <w:rFonts w:ascii="Calibri" w:hAnsi="Calibri" w:cs="Calibri"/>
              <w:color w:val="C00000"/>
              <w:sz w:val="16"/>
              <w:szCs w:val="16"/>
            </w:rPr>
            <w:t xml:space="preserve">CP-C75-CPR-CHEM-GTVC C75 </w:t>
          </w:r>
        </w:p>
        <w:p w14:paraId="4AA48992" w14:textId="6F314461" w:rsidR="00C100C4" w:rsidRPr="00CD3F50" w:rsidRDefault="00FE23D5" w:rsidP="00B43C3C">
          <w:pPr>
            <w:jc w:val="right"/>
            <w:rPr>
              <w:rFonts w:ascii="Calibri" w:hAnsi="Calibri" w:cs="Calibri"/>
              <w:color w:val="C00000"/>
              <w:sz w:val="16"/>
              <w:szCs w:val="16"/>
            </w:rPr>
          </w:pPr>
          <w:r w:rsidRPr="00FE23D5">
            <w:rPr>
              <w:rFonts w:ascii="Calibri" w:hAnsi="Calibri" w:cs="Calibri"/>
              <w:color w:val="C00000"/>
              <w:sz w:val="16"/>
              <w:szCs w:val="16"/>
            </w:rPr>
            <w:t>Gate Valve Degreasing</w:t>
          </w:r>
        </w:p>
        <w:p w14:paraId="5997CC1D" w14:textId="77777777" w:rsidR="00B43C3C" w:rsidRPr="00CD3F50" w:rsidRDefault="00B43C3C" w:rsidP="004C7DE2">
          <w:pPr>
            <w:jc w:val="right"/>
            <w:rPr>
              <w:rFonts w:ascii="Calibri" w:hAnsi="Calibri" w:cs="Arial"/>
              <w:color w:val="C00000"/>
              <w:sz w:val="16"/>
              <w:szCs w:val="16"/>
            </w:rPr>
          </w:pPr>
        </w:p>
      </w:tc>
    </w:tr>
  </w:tbl>
  <w:p w14:paraId="110FFD37" w14:textId="77777777" w:rsidR="00403494" w:rsidRDefault="00403494" w:rsidP="00B43C3C">
    <w:pPr>
      <w:pStyle w:val="Header"/>
      <w:tabs>
        <w:tab w:val="clear" w:pos="4680"/>
        <w:tab w:val="clear" w:pos="9360"/>
        <w:tab w:val="right" w:pos="10710"/>
      </w:tabs>
      <w:ind w:firstLine="8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55476" w14:textId="77777777" w:rsidR="00FA7FF5" w:rsidRDefault="00E00409" w:rsidP="006A2E18">
    <w:pPr>
      <w:pStyle w:val="Header"/>
      <w:ind w:left="-270"/>
      <w:rPr>
        <w:noProof/>
      </w:rPr>
    </w:pPr>
    <w:r w:rsidRPr="00BA5779">
      <w:rPr>
        <w:noProof/>
      </w:rPr>
      <w:drawing>
        <wp:inline distT="0" distB="0" distL="0" distR="0" wp14:anchorId="7D108272" wp14:editId="07777777">
          <wp:extent cx="2171700" cy="6762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7FF5">
      <w:rPr>
        <w:noProof/>
      </w:rPr>
      <w:t xml:space="preserve">                                                                </w:t>
    </w:r>
    <w:r w:rsidRPr="00BA5779">
      <w:rPr>
        <w:noProof/>
      </w:rPr>
      <w:drawing>
        <wp:inline distT="0" distB="0" distL="0" distR="0" wp14:anchorId="018FBBFB" wp14:editId="07777777">
          <wp:extent cx="1924050" cy="457200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FB9E20" w14:textId="77777777" w:rsidR="00FA7FF5" w:rsidRDefault="00FA7FF5" w:rsidP="006A2E18">
    <w:pPr>
      <w:pStyle w:val="Header"/>
      <w:ind w:left="-2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31B0"/>
    <w:multiLevelType w:val="hybridMultilevel"/>
    <w:tmpl w:val="F6084E7E"/>
    <w:lvl w:ilvl="0" w:tplc="C062E0CA">
      <w:start w:val="1"/>
      <w:numFmt w:val="bullet"/>
      <w:pStyle w:val="BulletText2"/>
      <w:lvlText w:val="-"/>
      <w:lvlJc w:val="left"/>
      <w:pPr>
        <w:tabs>
          <w:tab w:val="num" w:pos="360"/>
        </w:tabs>
        <w:ind w:left="360" w:hanging="187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B7A72"/>
    <w:multiLevelType w:val="hybridMultilevel"/>
    <w:tmpl w:val="679C6B1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B4E6E5A"/>
    <w:multiLevelType w:val="hybridMultilevel"/>
    <w:tmpl w:val="7DF6E88A"/>
    <w:lvl w:ilvl="0" w:tplc="A7E0C9CA">
      <w:start w:val="1"/>
      <w:numFmt w:val="decimal"/>
      <w:lvlText w:val="%1."/>
      <w:lvlJc w:val="left"/>
      <w:pPr>
        <w:ind w:left="720" w:hanging="360"/>
      </w:pPr>
    </w:lvl>
    <w:lvl w:ilvl="1" w:tplc="00C8555A">
      <w:start w:val="1"/>
      <w:numFmt w:val="lowerLetter"/>
      <w:lvlText w:val="%2."/>
      <w:lvlJc w:val="left"/>
      <w:pPr>
        <w:ind w:left="1440" w:hanging="360"/>
      </w:pPr>
    </w:lvl>
    <w:lvl w:ilvl="2" w:tplc="BFDE4D56">
      <w:start w:val="1"/>
      <w:numFmt w:val="lowerRoman"/>
      <w:lvlText w:val="%3."/>
      <w:lvlJc w:val="right"/>
      <w:pPr>
        <w:ind w:left="2160" w:hanging="180"/>
      </w:pPr>
    </w:lvl>
    <w:lvl w:ilvl="3" w:tplc="479A6392">
      <w:start w:val="1"/>
      <w:numFmt w:val="decimal"/>
      <w:lvlText w:val="%4."/>
      <w:lvlJc w:val="left"/>
      <w:pPr>
        <w:ind w:left="2880" w:hanging="360"/>
      </w:pPr>
    </w:lvl>
    <w:lvl w:ilvl="4" w:tplc="76924484">
      <w:start w:val="1"/>
      <w:numFmt w:val="lowerLetter"/>
      <w:lvlText w:val="%5."/>
      <w:lvlJc w:val="left"/>
      <w:pPr>
        <w:ind w:left="3600" w:hanging="360"/>
      </w:pPr>
    </w:lvl>
    <w:lvl w:ilvl="5" w:tplc="F12CD454">
      <w:start w:val="1"/>
      <w:numFmt w:val="lowerRoman"/>
      <w:lvlText w:val="%6."/>
      <w:lvlJc w:val="right"/>
      <w:pPr>
        <w:ind w:left="4320" w:hanging="180"/>
      </w:pPr>
    </w:lvl>
    <w:lvl w:ilvl="6" w:tplc="5296D808">
      <w:start w:val="1"/>
      <w:numFmt w:val="decimal"/>
      <w:lvlText w:val="%7."/>
      <w:lvlJc w:val="left"/>
      <w:pPr>
        <w:ind w:left="5040" w:hanging="360"/>
      </w:pPr>
    </w:lvl>
    <w:lvl w:ilvl="7" w:tplc="5BF68792">
      <w:start w:val="1"/>
      <w:numFmt w:val="lowerLetter"/>
      <w:lvlText w:val="%8."/>
      <w:lvlJc w:val="left"/>
      <w:pPr>
        <w:ind w:left="5760" w:hanging="360"/>
      </w:pPr>
    </w:lvl>
    <w:lvl w:ilvl="8" w:tplc="78688F5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00ED3"/>
    <w:multiLevelType w:val="hybridMultilevel"/>
    <w:tmpl w:val="B17A3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B10D6"/>
    <w:multiLevelType w:val="hybridMultilevel"/>
    <w:tmpl w:val="90F0E4CC"/>
    <w:lvl w:ilvl="0" w:tplc="71FC7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2F4504"/>
    <w:multiLevelType w:val="hybridMultilevel"/>
    <w:tmpl w:val="EB5AA4E2"/>
    <w:lvl w:ilvl="0" w:tplc="17CEBF9E">
      <w:start w:val="1"/>
      <w:numFmt w:val="decimal"/>
      <w:lvlText w:val="%1."/>
      <w:lvlJc w:val="left"/>
      <w:pPr>
        <w:ind w:left="720" w:hanging="360"/>
      </w:pPr>
    </w:lvl>
    <w:lvl w:ilvl="1" w:tplc="CB006E62">
      <w:start w:val="1"/>
      <w:numFmt w:val="lowerLetter"/>
      <w:lvlText w:val="%2."/>
      <w:lvlJc w:val="left"/>
      <w:pPr>
        <w:ind w:left="1440" w:hanging="360"/>
      </w:pPr>
    </w:lvl>
    <w:lvl w:ilvl="2" w:tplc="025E2DE4">
      <w:start w:val="1"/>
      <w:numFmt w:val="lowerRoman"/>
      <w:lvlText w:val="%3."/>
      <w:lvlJc w:val="right"/>
      <w:pPr>
        <w:ind w:left="2160" w:hanging="180"/>
      </w:pPr>
    </w:lvl>
    <w:lvl w:ilvl="3" w:tplc="0832EB0A">
      <w:start w:val="1"/>
      <w:numFmt w:val="decimal"/>
      <w:lvlText w:val="%4."/>
      <w:lvlJc w:val="left"/>
      <w:pPr>
        <w:ind w:left="2880" w:hanging="360"/>
      </w:pPr>
    </w:lvl>
    <w:lvl w:ilvl="4" w:tplc="A3C66F16">
      <w:start w:val="1"/>
      <w:numFmt w:val="lowerLetter"/>
      <w:lvlText w:val="%5."/>
      <w:lvlJc w:val="left"/>
      <w:pPr>
        <w:ind w:left="3600" w:hanging="360"/>
      </w:pPr>
    </w:lvl>
    <w:lvl w:ilvl="5" w:tplc="3458A0E2">
      <w:start w:val="1"/>
      <w:numFmt w:val="lowerRoman"/>
      <w:lvlText w:val="%6."/>
      <w:lvlJc w:val="right"/>
      <w:pPr>
        <w:ind w:left="4320" w:hanging="180"/>
      </w:pPr>
    </w:lvl>
    <w:lvl w:ilvl="6" w:tplc="A3708A38">
      <w:start w:val="1"/>
      <w:numFmt w:val="decimal"/>
      <w:lvlText w:val="%7."/>
      <w:lvlJc w:val="left"/>
      <w:pPr>
        <w:ind w:left="5040" w:hanging="360"/>
      </w:pPr>
    </w:lvl>
    <w:lvl w:ilvl="7" w:tplc="FEF808C6">
      <w:start w:val="1"/>
      <w:numFmt w:val="lowerLetter"/>
      <w:lvlText w:val="%8."/>
      <w:lvlJc w:val="left"/>
      <w:pPr>
        <w:ind w:left="5760" w:hanging="360"/>
      </w:pPr>
    </w:lvl>
    <w:lvl w:ilvl="8" w:tplc="D714C06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83780"/>
    <w:multiLevelType w:val="hybridMultilevel"/>
    <w:tmpl w:val="D93A0F7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2FF57992"/>
    <w:multiLevelType w:val="hybridMultilevel"/>
    <w:tmpl w:val="300CA6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184EB1"/>
    <w:multiLevelType w:val="hybridMultilevel"/>
    <w:tmpl w:val="27E86B78"/>
    <w:lvl w:ilvl="0" w:tplc="43AED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32BC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586CD8"/>
    <w:multiLevelType w:val="hybridMultilevel"/>
    <w:tmpl w:val="C7F6D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B16C8"/>
    <w:multiLevelType w:val="hybridMultilevel"/>
    <w:tmpl w:val="B88EB73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56400D"/>
    <w:multiLevelType w:val="hybridMultilevel"/>
    <w:tmpl w:val="E3B68164"/>
    <w:lvl w:ilvl="0" w:tplc="67549F00">
      <w:start w:val="1"/>
      <w:numFmt w:val="decimal"/>
      <w:lvlText w:val="%1."/>
      <w:lvlJc w:val="left"/>
      <w:pPr>
        <w:ind w:left="720" w:hanging="360"/>
      </w:pPr>
    </w:lvl>
    <w:lvl w:ilvl="1" w:tplc="74E8601C">
      <w:start w:val="1"/>
      <w:numFmt w:val="lowerLetter"/>
      <w:lvlText w:val="%2."/>
      <w:lvlJc w:val="left"/>
      <w:pPr>
        <w:ind w:left="1440" w:hanging="360"/>
      </w:pPr>
    </w:lvl>
    <w:lvl w:ilvl="2" w:tplc="716EF99E">
      <w:start w:val="1"/>
      <w:numFmt w:val="lowerRoman"/>
      <w:lvlText w:val="%3."/>
      <w:lvlJc w:val="right"/>
      <w:pPr>
        <w:ind w:left="2160" w:hanging="180"/>
      </w:pPr>
    </w:lvl>
    <w:lvl w:ilvl="3" w:tplc="DEEC7D44">
      <w:start w:val="1"/>
      <w:numFmt w:val="decimal"/>
      <w:lvlText w:val="%4."/>
      <w:lvlJc w:val="left"/>
      <w:pPr>
        <w:ind w:left="2880" w:hanging="360"/>
      </w:pPr>
    </w:lvl>
    <w:lvl w:ilvl="4" w:tplc="38F8D952">
      <w:start w:val="1"/>
      <w:numFmt w:val="lowerLetter"/>
      <w:lvlText w:val="%5."/>
      <w:lvlJc w:val="left"/>
      <w:pPr>
        <w:ind w:left="3600" w:hanging="360"/>
      </w:pPr>
    </w:lvl>
    <w:lvl w:ilvl="5" w:tplc="A13281E6">
      <w:start w:val="1"/>
      <w:numFmt w:val="lowerRoman"/>
      <w:lvlText w:val="%6."/>
      <w:lvlJc w:val="right"/>
      <w:pPr>
        <w:ind w:left="4320" w:hanging="180"/>
      </w:pPr>
    </w:lvl>
    <w:lvl w:ilvl="6" w:tplc="FDF4FE1A">
      <w:start w:val="1"/>
      <w:numFmt w:val="decimal"/>
      <w:lvlText w:val="%7."/>
      <w:lvlJc w:val="left"/>
      <w:pPr>
        <w:ind w:left="5040" w:hanging="360"/>
      </w:pPr>
    </w:lvl>
    <w:lvl w:ilvl="7" w:tplc="C060CBCE">
      <w:start w:val="1"/>
      <w:numFmt w:val="lowerLetter"/>
      <w:lvlText w:val="%8."/>
      <w:lvlJc w:val="left"/>
      <w:pPr>
        <w:ind w:left="5760" w:hanging="360"/>
      </w:pPr>
    </w:lvl>
    <w:lvl w:ilvl="8" w:tplc="2C121A6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3E0C74"/>
    <w:multiLevelType w:val="hybridMultilevel"/>
    <w:tmpl w:val="FF24B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B0F1B"/>
    <w:multiLevelType w:val="hybridMultilevel"/>
    <w:tmpl w:val="868044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4A594F"/>
    <w:multiLevelType w:val="hybridMultilevel"/>
    <w:tmpl w:val="25581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62410"/>
    <w:multiLevelType w:val="hybridMultilevel"/>
    <w:tmpl w:val="B7D263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6A73EB9"/>
    <w:multiLevelType w:val="hybridMultilevel"/>
    <w:tmpl w:val="FFAAA128"/>
    <w:lvl w:ilvl="0" w:tplc="08225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92DF46">
      <w:start w:val="1"/>
      <w:numFmt w:val="lowerLetter"/>
      <w:lvlText w:val="%2."/>
      <w:lvlJc w:val="left"/>
      <w:pPr>
        <w:ind w:left="1440" w:hanging="360"/>
      </w:pPr>
    </w:lvl>
    <w:lvl w:ilvl="2" w:tplc="2598C236">
      <w:start w:val="1"/>
      <w:numFmt w:val="lowerRoman"/>
      <w:lvlText w:val="%3."/>
      <w:lvlJc w:val="right"/>
      <w:pPr>
        <w:ind w:left="2160" w:hanging="180"/>
      </w:pPr>
    </w:lvl>
    <w:lvl w:ilvl="3" w:tplc="38FEB774">
      <w:start w:val="1"/>
      <w:numFmt w:val="decimal"/>
      <w:lvlText w:val="%4."/>
      <w:lvlJc w:val="left"/>
      <w:pPr>
        <w:ind w:left="2880" w:hanging="360"/>
      </w:pPr>
    </w:lvl>
    <w:lvl w:ilvl="4" w:tplc="83D2AFAA">
      <w:start w:val="1"/>
      <w:numFmt w:val="lowerLetter"/>
      <w:lvlText w:val="%5."/>
      <w:lvlJc w:val="left"/>
      <w:pPr>
        <w:ind w:left="3600" w:hanging="360"/>
      </w:pPr>
    </w:lvl>
    <w:lvl w:ilvl="5" w:tplc="8FEE0690">
      <w:start w:val="1"/>
      <w:numFmt w:val="lowerRoman"/>
      <w:lvlText w:val="%6."/>
      <w:lvlJc w:val="right"/>
      <w:pPr>
        <w:ind w:left="4320" w:hanging="180"/>
      </w:pPr>
    </w:lvl>
    <w:lvl w:ilvl="6" w:tplc="2A08CD78">
      <w:start w:val="1"/>
      <w:numFmt w:val="decimal"/>
      <w:lvlText w:val="%7."/>
      <w:lvlJc w:val="left"/>
      <w:pPr>
        <w:ind w:left="5040" w:hanging="360"/>
      </w:pPr>
    </w:lvl>
    <w:lvl w:ilvl="7" w:tplc="F0FCB05E">
      <w:start w:val="1"/>
      <w:numFmt w:val="lowerLetter"/>
      <w:lvlText w:val="%8."/>
      <w:lvlJc w:val="left"/>
      <w:pPr>
        <w:ind w:left="5760" w:hanging="360"/>
      </w:pPr>
    </w:lvl>
    <w:lvl w:ilvl="8" w:tplc="8CFC045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9E3B58"/>
    <w:multiLevelType w:val="hybridMultilevel"/>
    <w:tmpl w:val="CFE63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912CF5"/>
    <w:multiLevelType w:val="hybridMultilevel"/>
    <w:tmpl w:val="233E4CB6"/>
    <w:lvl w:ilvl="0" w:tplc="FFFFFFFF">
      <w:start w:val="1"/>
      <w:numFmt w:val="lowerLetter"/>
      <w:lvlText w:val="%1)"/>
      <w:lvlJc w:val="left"/>
      <w:pPr>
        <w:ind w:left="1170" w:hanging="360"/>
      </w:pPr>
    </w:lvl>
    <w:lvl w:ilvl="1" w:tplc="D0527BDC">
      <w:start w:val="1"/>
      <w:numFmt w:val="lowerRoman"/>
      <w:lvlText w:val="%2."/>
      <w:lvlJc w:val="righ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6E7FA0"/>
    <w:multiLevelType w:val="hybridMultilevel"/>
    <w:tmpl w:val="DCAE9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181069"/>
    <w:multiLevelType w:val="hybridMultilevel"/>
    <w:tmpl w:val="932C629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0E0E23"/>
    <w:multiLevelType w:val="hybridMultilevel"/>
    <w:tmpl w:val="903246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DB3D68"/>
    <w:multiLevelType w:val="hybridMultilevel"/>
    <w:tmpl w:val="CBC6FE0C"/>
    <w:lvl w:ilvl="0" w:tplc="21D42084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1C7AFF"/>
    <w:multiLevelType w:val="multilevel"/>
    <w:tmpl w:val="2FAAF848"/>
    <w:styleLink w:val="Style1"/>
    <w:lvl w:ilvl="0">
      <w:start w:val="1"/>
      <w:numFmt w:val="decimal"/>
      <w:lvlText w:val="%1.0"/>
      <w:lvlJc w:val="left"/>
      <w:pPr>
        <w:ind w:left="720" w:hanging="720"/>
      </w:pPr>
      <w:rPr>
        <w:rFonts w:ascii="Arial Bold" w:hAnsi="Arial Bold" w:hint="default"/>
        <w:b/>
        <w:sz w:val="24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Arial Bold" w:hAnsi="Arial Bold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 Bold" w:hAnsi="Arial Bold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4320" w:hanging="1080"/>
      </w:pPr>
      <w:rPr>
        <w:rFonts w:ascii="Arial Bold" w:hAnsi="Arial Bold" w:hint="default"/>
        <w:b/>
        <w:i w:val="0"/>
        <w:sz w:val="24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504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7">
      <w:start w:val="1"/>
      <w:numFmt w:val="lowerLetter"/>
      <w:lvlText w:val="%8."/>
      <w:lvlJc w:val="left"/>
      <w:pPr>
        <w:ind w:left="324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720"/>
      </w:pPr>
      <w:rPr>
        <w:rFonts w:hint="default"/>
      </w:rPr>
    </w:lvl>
  </w:abstractNum>
  <w:abstractNum w:abstractNumId="24" w15:restartNumberingAfterBreak="0">
    <w:nsid w:val="662D2A30"/>
    <w:multiLevelType w:val="multilevel"/>
    <w:tmpl w:val="446400F8"/>
    <w:lvl w:ilvl="0">
      <w:start w:val="1"/>
      <w:numFmt w:val="decimal"/>
      <w:pStyle w:val="Heading1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68ED0C80"/>
    <w:multiLevelType w:val="hybridMultilevel"/>
    <w:tmpl w:val="7FA670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B5027FC"/>
    <w:multiLevelType w:val="hybridMultilevel"/>
    <w:tmpl w:val="CCC0953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5D2B2DA">
      <w:start w:val="9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F492227"/>
    <w:multiLevelType w:val="hybridMultilevel"/>
    <w:tmpl w:val="BC128DBE"/>
    <w:lvl w:ilvl="0" w:tplc="06F2D878">
      <w:start w:val="1"/>
      <w:numFmt w:val="decimal"/>
      <w:lvlText w:val="%1.0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8" w15:restartNumberingAfterBreak="0">
    <w:nsid w:val="707C2456"/>
    <w:multiLevelType w:val="hybridMultilevel"/>
    <w:tmpl w:val="A5FE9EAA"/>
    <w:lvl w:ilvl="0" w:tplc="443ADE8A">
      <w:start w:val="1"/>
      <w:numFmt w:val="bullet"/>
      <w:pStyle w:val="BulletText3"/>
      <w:lvlText w:val=""/>
      <w:lvlJc w:val="left"/>
      <w:pPr>
        <w:tabs>
          <w:tab w:val="num" w:pos="173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E34226"/>
    <w:multiLevelType w:val="hybridMultilevel"/>
    <w:tmpl w:val="847631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5BC6BE4"/>
    <w:multiLevelType w:val="hybridMultilevel"/>
    <w:tmpl w:val="569AB424"/>
    <w:lvl w:ilvl="0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8791390"/>
    <w:multiLevelType w:val="hybridMultilevel"/>
    <w:tmpl w:val="5B0A23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D587CF4"/>
    <w:multiLevelType w:val="hybridMultilevel"/>
    <w:tmpl w:val="94B44532"/>
    <w:lvl w:ilvl="0" w:tplc="038694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5"/>
  </w:num>
  <w:num w:numId="3">
    <w:abstractNumId w:val="11"/>
  </w:num>
  <w:num w:numId="4">
    <w:abstractNumId w:val="2"/>
  </w:num>
  <w:num w:numId="5">
    <w:abstractNumId w:val="22"/>
  </w:num>
  <w:num w:numId="6">
    <w:abstractNumId w:val="0"/>
  </w:num>
  <w:num w:numId="7">
    <w:abstractNumId w:val="28"/>
  </w:num>
  <w:num w:numId="8">
    <w:abstractNumId w:val="24"/>
  </w:num>
  <w:num w:numId="9">
    <w:abstractNumId w:val="6"/>
  </w:num>
  <w:num w:numId="10">
    <w:abstractNumId w:val="30"/>
  </w:num>
  <w:num w:numId="11">
    <w:abstractNumId w:val="23"/>
  </w:num>
  <w:num w:numId="12">
    <w:abstractNumId w:val="29"/>
  </w:num>
  <w:num w:numId="13">
    <w:abstractNumId w:val="15"/>
  </w:num>
  <w:num w:numId="14">
    <w:abstractNumId w:val="1"/>
  </w:num>
  <w:num w:numId="15">
    <w:abstractNumId w:val="12"/>
  </w:num>
  <w:num w:numId="16">
    <w:abstractNumId w:val="14"/>
  </w:num>
  <w:num w:numId="17">
    <w:abstractNumId w:val="31"/>
  </w:num>
  <w:num w:numId="18">
    <w:abstractNumId w:val="18"/>
  </w:num>
  <w:num w:numId="19">
    <w:abstractNumId w:val="27"/>
  </w:num>
  <w:num w:numId="20">
    <w:abstractNumId w:val="7"/>
  </w:num>
  <w:num w:numId="21">
    <w:abstractNumId w:val="4"/>
  </w:num>
  <w:num w:numId="22">
    <w:abstractNumId w:val="10"/>
  </w:num>
  <w:num w:numId="23">
    <w:abstractNumId w:val="3"/>
  </w:num>
  <w:num w:numId="24">
    <w:abstractNumId w:val="9"/>
  </w:num>
  <w:num w:numId="25">
    <w:abstractNumId w:val="21"/>
  </w:num>
  <w:num w:numId="26">
    <w:abstractNumId w:val="25"/>
  </w:num>
  <w:num w:numId="27">
    <w:abstractNumId w:val="20"/>
  </w:num>
  <w:num w:numId="28">
    <w:abstractNumId w:val="19"/>
  </w:num>
  <w:num w:numId="29">
    <w:abstractNumId w:val="32"/>
  </w:num>
  <w:num w:numId="30">
    <w:abstractNumId w:val="13"/>
  </w:num>
  <w:num w:numId="31">
    <w:abstractNumId w:val="8"/>
  </w:num>
  <w:num w:numId="32">
    <w:abstractNumId w:val="26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textFit" w:percent="101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Temp1Var" w:val="Traditional"/>
    <w:docVar w:name="FontSet" w:val="Standard"/>
  </w:docVars>
  <w:rsids>
    <w:rsidRoot w:val="00DB151A"/>
    <w:rsid w:val="00001584"/>
    <w:rsid w:val="00001EDF"/>
    <w:rsid w:val="00003482"/>
    <w:rsid w:val="00004572"/>
    <w:rsid w:val="00021B3D"/>
    <w:rsid w:val="000236C0"/>
    <w:rsid w:val="00027132"/>
    <w:rsid w:val="0002782E"/>
    <w:rsid w:val="00035BC0"/>
    <w:rsid w:val="00036743"/>
    <w:rsid w:val="000433E6"/>
    <w:rsid w:val="000439BA"/>
    <w:rsid w:val="000455C5"/>
    <w:rsid w:val="00051445"/>
    <w:rsid w:val="0005394E"/>
    <w:rsid w:val="000555A9"/>
    <w:rsid w:val="000600E7"/>
    <w:rsid w:val="000659D5"/>
    <w:rsid w:val="00070BCB"/>
    <w:rsid w:val="00077DB8"/>
    <w:rsid w:val="00080593"/>
    <w:rsid w:val="00083175"/>
    <w:rsid w:val="00086387"/>
    <w:rsid w:val="00086C89"/>
    <w:rsid w:val="00091871"/>
    <w:rsid w:val="000958D7"/>
    <w:rsid w:val="000A29B3"/>
    <w:rsid w:val="000A39C9"/>
    <w:rsid w:val="000B07F3"/>
    <w:rsid w:val="000B09FA"/>
    <w:rsid w:val="000B3A6D"/>
    <w:rsid w:val="000B4BAC"/>
    <w:rsid w:val="000B7A2E"/>
    <w:rsid w:val="000C08C2"/>
    <w:rsid w:val="000C412D"/>
    <w:rsid w:val="000D22C2"/>
    <w:rsid w:val="000D3FA6"/>
    <w:rsid w:val="000D61C6"/>
    <w:rsid w:val="000D7429"/>
    <w:rsid w:val="000E0E69"/>
    <w:rsid w:val="000E22DA"/>
    <w:rsid w:val="000E3C54"/>
    <w:rsid w:val="000E50BF"/>
    <w:rsid w:val="000E7111"/>
    <w:rsid w:val="000E794D"/>
    <w:rsid w:val="000E7B7C"/>
    <w:rsid w:val="000F1498"/>
    <w:rsid w:val="000F3AFC"/>
    <w:rsid w:val="000F41E7"/>
    <w:rsid w:val="000F5A0E"/>
    <w:rsid w:val="00103BC6"/>
    <w:rsid w:val="0010594B"/>
    <w:rsid w:val="001103EA"/>
    <w:rsid w:val="00111445"/>
    <w:rsid w:val="00111ADA"/>
    <w:rsid w:val="0011304F"/>
    <w:rsid w:val="00113F51"/>
    <w:rsid w:val="00114E62"/>
    <w:rsid w:val="0011696B"/>
    <w:rsid w:val="0012315B"/>
    <w:rsid w:val="00125653"/>
    <w:rsid w:val="00125890"/>
    <w:rsid w:val="001277C8"/>
    <w:rsid w:val="001308A1"/>
    <w:rsid w:val="00131C87"/>
    <w:rsid w:val="001411BA"/>
    <w:rsid w:val="001456B7"/>
    <w:rsid w:val="00157CF5"/>
    <w:rsid w:val="00166805"/>
    <w:rsid w:val="00167A05"/>
    <w:rsid w:val="00170E83"/>
    <w:rsid w:val="00175C5D"/>
    <w:rsid w:val="00176E67"/>
    <w:rsid w:val="00181200"/>
    <w:rsid w:val="00182700"/>
    <w:rsid w:val="0018479E"/>
    <w:rsid w:val="00186ECF"/>
    <w:rsid w:val="00190822"/>
    <w:rsid w:val="001941F1"/>
    <w:rsid w:val="00194BF6"/>
    <w:rsid w:val="001A29B7"/>
    <w:rsid w:val="001B11A0"/>
    <w:rsid w:val="001B322D"/>
    <w:rsid w:val="001B57A8"/>
    <w:rsid w:val="001B7BF9"/>
    <w:rsid w:val="001C2641"/>
    <w:rsid w:val="001D0A85"/>
    <w:rsid w:val="001D1E82"/>
    <w:rsid w:val="001D20B1"/>
    <w:rsid w:val="001D788C"/>
    <w:rsid w:val="001E0FBF"/>
    <w:rsid w:val="001E50FB"/>
    <w:rsid w:val="001E547E"/>
    <w:rsid w:val="001E55F4"/>
    <w:rsid w:val="001E7BE1"/>
    <w:rsid w:val="001F0478"/>
    <w:rsid w:val="001F04D1"/>
    <w:rsid w:val="001F04FE"/>
    <w:rsid w:val="001F33E7"/>
    <w:rsid w:val="001F646C"/>
    <w:rsid w:val="002116FD"/>
    <w:rsid w:val="0021348D"/>
    <w:rsid w:val="00213EB4"/>
    <w:rsid w:val="002169BB"/>
    <w:rsid w:val="002312FA"/>
    <w:rsid w:val="0023133E"/>
    <w:rsid w:val="002341C1"/>
    <w:rsid w:val="00236D52"/>
    <w:rsid w:val="00237FD1"/>
    <w:rsid w:val="00241C2C"/>
    <w:rsid w:val="00243EA5"/>
    <w:rsid w:val="00245103"/>
    <w:rsid w:val="0024536D"/>
    <w:rsid w:val="002462F4"/>
    <w:rsid w:val="002476E3"/>
    <w:rsid w:val="00252BE9"/>
    <w:rsid w:val="00261DAF"/>
    <w:rsid w:val="002652CE"/>
    <w:rsid w:val="002652DE"/>
    <w:rsid w:val="00270D51"/>
    <w:rsid w:val="00271D4B"/>
    <w:rsid w:val="00284C54"/>
    <w:rsid w:val="00286F6A"/>
    <w:rsid w:val="0029106F"/>
    <w:rsid w:val="00292BF3"/>
    <w:rsid w:val="00292C8C"/>
    <w:rsid w:val="0029403E"/>
    <w:rsid w:val="00294544"/>
    <w:rsid w:val="00294BF6"/>
    <w:rsid w:val="0029535F"/>
    <w:rsid w:val="00297027"/>
    <w:rsid w:val="002A6084"/>
    <w:rsid w:val="002A693A"/>
    <w:rsid w:val="002B23C4"/>
    <w:rsid w:val="002B713B"/>
    <w:rsid w:val="002B7981"/>
    <w:rsid w:val="002B7AE1"/>
    <w:rsid w:val="002B7E3E"/>
    <w:rsid w:val="002C11D9"/>
    <w:rsid w:val="002C4517"/>
    <w:rsid w:val="002C65F3"/>
    <w:rsid w:val="002D06D9"/>
    <w:rsid w:val="002D45B5"/>
    <w:rsid w:val="002D4E10"/>
    <w:rsid w:val="002D642C"/>
    <w:rsid w:val="002E0346"/>
    <w:rsid w:val="002E5378"/>
    <w:rsid w:val="002E7B5A"/>
    <w:rsid w:val="002F336F"/>
    <w:rsid w:val="002F771B"/>
    <w:rsid w:val="00306379"/>
    <w:rsid w:val="0031299E"/>
    <w:rsid w:val="00316E9F"/>
    <w:rsid w:val="0031751F"/>
    <w:rsid w:val="0032040F"/>
    <w:rsid w:val="00325FCC"/>
    <w:rsid w:val="0032760E"/>
    <w:rsid w:val="00330914"/>
    <w:rsid w:val="00333FAB"/>
    <w:rsid w:val="00337888"/>
    <w:rsid w:val="0034034B"/>
    <w:rsid w:val="00343681"/>
    <w:rsid w:val="00343728"/>
    <w:rsid w:val="0034490A"/>
    <w:rsid w:val="0034491F"/>
    <w:rsid w:val="003473B6"/>
    <w:rsid w:val="00350016"/>
    <w:rsid w:val="0035178D"/>
    <w:rsid w:val="00351E55"/>
    <w:rsid w:val="003529C8"/>
    <w:rsid w:val="00355F88"/>
    <w:rsid w:val="0036091D"/>
    <w:rsid w:val="00360D1D"/>
    <w:rsid w:val="00362AC1"/>
    <w:rsid w:val="00364A9B"/>
    <w:rsid w:val="00367713"/>
    <w:rsid w:val="00370DC4"/>
    <w:rsid w:val="003726D1"/>
    <w:rsid w:val="0037296C"/>
    <w:rsid w:val="003807E8"/>
    <w:rsid w:val="0038120E"/>
    <w:rsid w:val="00382331"/>
    <w:rsid w:val="00384186"/>
    <w:rsid w:val="00387DB2"/>
    <w:rsid w:val="003938A1"/>
    <w:rsid w:val="003A19B6"/>
    <w:rsid w:val="003B4882"/>
    <w:rsid w:val="003B4BD3"/>
    <w:rsid w:val="003B749A"/>
    <w:rsid w:val="003C085B"/>
    <w:rsid w:val="003C1755"/>
    <w:rsid w:val="003C3D36"/>
    <w:rsid w:val="003C5CB0"/>
    <w:rsid w:val="003C628A"/>
    <w:rsid w:val="003C6AB5"/>
    <w:rsid w:val="003C6C0B"/>
    <w:rsid w:val="003D43F4"/>
    <w:rsid w:val="003D5E70"/>
    <w:rsid w:val="003D67BE"/>
    <w:rsid w:val="003D68F8"/>
    <w:rsid w:val="003D761C"/>
    <w:rsid w:val="003E3FD3"/>
    <w:rsid w:val="003E4938"/>
    <w:rsid w:val="003E5598"/>
    <w:rsid w:val="003E59C8"/>
    <w:rsid w:val="003E6C0A"/>
    <w:rsid w:val="003E7079"/>
    <w:rsid w:val="003E7096"/>
    <w:rsid w:val="003F06FA"/>
    <w:rsid w:val="00403494"/>
    <w:rsid w:val="004074DC"/>
    <w:rsid w:val="00413FD7"/>
    <w:rsid w:val="0041421A"/>
    <w:rsid w:val="00415171"/>
    <w:rsid w:val="004178B2"/>
    <w:rsid w:val="00417F4F"/>
    <w:rsid w:val="00420928"/>
    <w:rsid w:val="004216BF"/>
    <w:rsid w:val="00426F9B"/>
    <w:rsid w:val="00431F32"/>
    <w:rsid w:val="00434FE2"/>
    <w:rsid w:val="00446040"/>
    <w:rsid w:val="00446EFC"/>
    <w:rsid w:val="00452777"/>
    <w:rsid w:val="00454E3E"/>
    <w:rsid w:val="00460162"/>
    <w:rsid w:val="00463AE7"/>
    <w:rsid w:val="00467353"/>
    <w:rsid w:val="00467C93"/>
    <w:rsid w:val="004704CF"/>
    <w:rsid w:val="00470DBE"/>
    <w:rsid w:val="00473DAC"/>
    <w:rsid w:val="0047629B"/>
    <w:rsid w:val="00477F30"/>
    <w:rsid w:val="00480ECF"/>
    <w:rsid w:val="0048566B"/>
    <w:rsid w:val="00487AA8"/>
    <w:rsid w:val="00497BEE"/>
    <w:rsid w:val="004A19CC"/>
    <w:rsid w:val="004A1F19"/>
    <w:rsid w:val="004B053F"/>
    <w:rsid w:val="004B1A26"/>
    <w:rsid w:val="004B436A"/>
    <w:rsid w:val="004C3655"/>
    <w:rsid w:val="004C4662"/>
    <w:rsid w:val="004C5BDC"/>
    <w:rsid w:val="004C75C6"/>
    <w:rsid w:val="004C7AAF"/>
    <w:rsid w:val="004C7DE2"/>
    <w:rsid w:val="004D144A"/>
    <w:rsid w:val="004E6254"/>
    <w:rsid w:val="004E6F51"/>
    <w:rsid w:val="004E758D"/>
    <w:rsid w:val="004F0BA9"/>
    <w:rsid w:val="004F32FC"/>
    <w:rsid w:val="0050069D"/>
    <w:rsid w:val="00500CD8"/>
    <w:rsid w:val="00503039"/>
    <w:rsid w:val="00504D48"/>
    <w:rsid w:val="00511242"/>
    <w:rsid w:val="00521CE4"/>
    <w:rsid w:val="0052241C"/>
    <w:rsid w:val="00525E64"/>
    <w:rsid w:val="00526F60"/>
    <w:rsid w:val="00535F54"/>
    <w:rsid w:val="00540FE6"/>
    <w:rsid w:val="00542FD8"/>
    <w:rsid w:val="00544D8F"/>
    <w:rsid w:val="00544F04"/>
    <w:rsid w:val="005459BE"/>
    <w:rsid w:val="0055045E"/>
    <w:rsid w:val="00551A4C"/>
    <w:rsid w:val="0055254B"/>
    <w:rsid w:val="00552D4C"/>
    <w:rsid w:val="005564D7"/>
    <w:rsid w:val="00556DFA"/>
    <w:rsid w:val="0056075D"/>
    <w:rsid w:val="005617B8"/>
    <w:rsid w:val="00563CB1"/>
    <w:rsid w:val="00566461"/>
    <w:rsid w:val="00566E4B"/>
    <w:rsid w:val="00571382"/>
    <w:rsid w:val="00572943"/>
    <w:rsid w:val="00573213"/>
    <w:rsid w:val="005812A7"/>
    <w:rsid w:val="00581E04"/>
    <w:rsid w:val="00593BD6"/>
    <w:rsid w:val="005944AD"/>
    <w:rsid w:val="00594AA3"/>
    <w:rsid w:val="0059666F"/>
    <w:rsid w:val="00597BD4"/>
    <w:rsid w:val="005A50FF"/>
    <w:rsid w:val="005A6664"/>
    <w:rsid w:val="005A7C7A"/>
    <w:rsid w:val="005B0C44"/>
    <w:rsid w:val="005B30D9"/>
    <w:rsid w:val="005C0018"/>
    <w:rsid w:val="005C339F"/>
    <w:rsid w:val="005C3F10"/>
    <w:rsid w:val="005C3F1B"/>
    <w:rsid w:val="005D2A38"/>
    <w:rsid w:val="005D4AB2"/>
    <w:rsid w:val="005E30A8"/>
    <w:rsid w:val="005E54E7"/>
    <w:rsid w:val="005F5B17"/>
    <w:rsid w:val="00600754"/>
    <w:rsid w:val="00603B71"/>
    <w:rsid w:val="00603EDE"/>
    <w:rsid w:val="00607C1D"/>
    <w:rsid w:val="006111E6"/>
    <w:rsid w:val="0061439A"/>
    <w:rsid w:val="00614D53"/>
    <w:rsid w:val="006208BF"/>
    <w:rsid w:val="006250A9"/>
    <w:rsid w:val="00625293"/>
    <w:rsid w:val="0062656B"/>
    <w:rsid w:val="006272DA"/>
    <w:rsid w:val="00636B7A"/>
    <w:rsid w:val="00641F16"/>
    <w:rsid w:val="0064423F"/>
    <w:rsid w:val="00653A87"/>
    <w:rsid w:val="00656308"/>
    <w:rsid w:val="0065661E"/>
    <w:rsid w:val="00657857"/>
    <w:rsid w:val="00660665"/>
    <w:rsid w:val="0066177A"/>
    <w:rsid w:val="00671C96"/>
    <w:rsid w:val="00673F41"/>
    <w:rsid w:val="006803C0"/>
    <w:rsid w:val="00682823"/>
    <w:rsid w:val="006835DC"/>
    <w:rsid w:val="00684BB1"/>
    <w:rsid w:val="00686D3A"/>
    <w:rsid w:val="00686E23"/>
    <w:rsid w:val="00687710"/>
    <w:rsid w:val="00691072"/>
    <w:rsid w:val="00697CC5"/>
    <w:rsid w:val="006A1DF1"/>
    <w:rsid w:val="006A2B87"/>
    <w:rsid w:val="006A2E18"/>
    <w:rsid w:val="006A3E9B"/>
    <w:rsid w:val="006B2535"/>
    <w:rsid w:val="006B406C"/>
    <w:rsid w:val="006B46E0"/>
    <w:rsid w:val="006B51C9"/>
    <w:rsid w:val="006B547E"/>
    <w:rsid w:val="006C6230"/>
    <w:rsid w:val="006C66E5"/>
    <w:rsid w:val="006D3A90"/>
    <w:rsid w:val="006D662C"/>
    <w:rsid w:val="006E2133"/>
    <w:rsid w:val="006E4F72"/>
    <w:rsid w:val="006E6BB8"/>
    <w:rsid w:val="006E7FAA"/>
    <w:rsid w:val="006F0FAC"/>
    <w:rsid w:val="006F708C"/>
    <w:rsid w:val="007041AB"/>
    <w:rsid w:val="007047A7"/>
    <w:rsid w:val="007049C5"/>
    <w:rsid w:val="007053E5"/>
    <w:rsid w:val="00707672"/>
    <w:rsid w:val="0072170F"/>
    <w:rsid w:val="0072271F"/>
    <w:rsid w:val="007254C5"/>
    <w:rsid w:val="007307CA"/>
    <w:rsid w:val="00731230"/>
    <w:rsid w:val="00732A2A"/>
    <w:rsid w:val="007338A6"/>
    <w:rsid w:val="0073577A"/>
    <w:rsid w:val="007361A7"/>
    <w:rsid w:val="007461E5"/>
    <w:rsid w:val="00752174"/>
    <w:rsid w:val="00761AEA"/>
    <w:rsid w:val="00763B32"/>
    <w:rsid w:val="00765D85"/>
    <w:rsid w:val="00766CC4"/>
    <w:rsid w:val="00774470"/>
    <w:rsid w:val="007774B5"/>
    <w:rsid w:val="00777506"/>
    <w:rsid w:val="00780BF0"/>
    <w:rsid w:val="007834E2"/>
    <w:rsid w:val="00787428"/>
    <w:rsid w:val="007904A0"/>
    <w:rsid w:val="0079496A"/>
    <w:rsid w:val="007954DE"/>
    <w:rsid w:val="007962D4"/>
    <w:rsid w:val="007A2D36"/>
    <w:rsid w:val="007A357E"/>
    <w:rsid w:val="007A3FF1"/>
    <w:rsid w:val="007A40F8"/>
    <w:rsid w:val="007B5E4A"/>
    <w:rsid w:val="007B6034"/>
    <w:rsid w:val="007C0447"/>
    <w:rsid w:val="007C3E13"/>
    <w:rsid w:val="007D0D15"/>
    <w:rsid w:val="007D0E46"/>
    <w:rsid w:val="007D4BBE"/>
    <w:rsid w:val="007D61CC"/>
    <w:rsid w:val="007E3DFD"/>
    <w:rsid w:val="007F51D5"/>
    <w:rsid w:val="007F5443"/>
    <w:rsid w:val="007F725D"/>
    <w:rsid w:val="008001C7"/>
    <w:rsid w:val="008042F6"/>
    <w:rsid w:val="00804877"/>
    <w:rsid w:val="00810375"/>
    <w:rsid w:val="008138E4"/>
    <w:rsid w:val="008203C1"/>
    <w:rsid w:val="00821F8A"/>
    <w:rsid w:val="00823E6C"/>
    <w:rsid w:val="0082428E"/>
    <w:rsid w:val="00827CEC"/>
    <w:rsid w:val="008313C4"/>
    <w:rsid w:val="00831F1D"/>
    <w:rsid w:val="00837BCC"/>
    <w:rsid w:val="00844664"/>
    <w:rsid w:val="00844FBF"/>
    <w:rsid w:val="008467AD"/>
    <w:rsid w:val="008521CD"/>
    <w:rsid w:val="008561E5"/>
    <w:rsid w:val="00856407"/>
    <w:rsid w:val="00860C95"/>
    <w:rsid w:val="00863E4A"/>
    <w:rsid w:val="008644C4"/>
    <w:rsid w:val="00866704"/>
    <w:rsid w:val="00873925"/>
    <w:rsid w:val="008766EB"/>
    <w:rsid w:val="008766EF"/>
    <w:rsid w:val="00882358"/>
    <w:rsid w:val="00897D18"/>
    <w:rsid w:val="008A0D21"/>
    <w:rsid w:val="008A227D"/>
    <w:rsid w:val="008A5E56"/>
    <w:rsid w:val="008A764E"/>
    <w:rsid w:val="008A7736"/>
    <w:rsid w:val="008B31EE"/>
    <w:rsid w:val="008B32A6"/>
    <w:rsid w:val="008B7916"/>
    <w:rsid w:val="008B7F10"/>
    <w:rsid w:val="008C08B5"/>
    <w:rsid w:val="008C79BF"/>
    <w:rsid w:val="008D1E9E"/>
    <w:rsid w:val="008D52FA"/>
    <w:rsid w:val="008D5E74"/>
    <w:rsid w:val="008D64A1"/>
    <w:rsid w:val="008E0ADC"/>
    <w:rsid w:val="008E1775"/>
    <w:rsid w:val="008E3B19"/>
    <w:rsid w:val="008E5E68"/>
    <w:rsid w:val="008E7D97"/>
    <w:rsid w:val="009039BE"/>
    <w:rsid w:val="00907133"/>
    <w:rsid w:val="00907219"/>
    <w:rsid w:val="00913F59"/>
    <w:rsid w:val="009165D1"/>
    <w:rsid w:val="009168CD"/>
    <w:rsid w:val="0091742C"/>
    <w:rsid w:val="0092047F"/>
    <w:rsid w:val="009229C5"/>
    <w:rsid w:val="009239C8"/>
    <w:rsid w:val="00923B06"/>
    <w:rsid w:val="00931C5E"/>
    <w:rsid w:val="009361CC"/>
    <w:rsid w:val="009404C3"/>
    <w:rsid w:val="00942F6D"/>
    <w:rsid w:val="00950E87"/>
    <w:rsid w:val="0095121F"/>
    <w:rsid w:val="00952765"/>
    <w:rsid w:val="0095489A"/>
    <w:rsid w:val="00954B7F"/>
    <w:rsid w:val="00961195"/>
    <w:rsid w:val="00962CDB"/>
    <w:rsid w:val="009630F7"/>
    <w:rsid w:val="0096432B"/>
    <w:rsid w:val="009725EE"/>
    <w:rsid w:val="0097340E"/>
    <w:rsid w:val="009747B6"/>
    <w:rsid w:val="00980B79"/>
    <w:rsid w:val="009832B2"/>
    <w:rsid w:val="009844B1"/>
    <w:rsid w:val="009879F7"/>
    <w:rsid w:val="009913B1"/>
    <w:rsid w:val="0099256A"/>
    <w:rsid w:val="00992CE4"/>
    <w:rsid w:val="009A0F34"/>
    <w:rsid w:val="009A1B47"/>
    <w:rsid w:val="009B22A6"/>
    <w:rsid w:val="009B614A"/>
    <w:rsid w:val="009B7EF2"/>
    <w:rsid w:val="009C0D84"/>
    <w:rsid w:val="009C3688"/>
    <w:rsid w:val="009C4B08"/>
    <w:rsid w:val="009D068A"/>
    <w:rsid w:val="009D06BE"/>
    <w:rsid w:val="009D688D"/>
    <w:rsid w:val="009E221A"/>
    <w:rsid w:val="009E4F1C"/>
    <w:rsid w:val="009E6316"/>
    <w:rsid w:val="009F4A5E"/>
    <w:rsid w:val="009F4D06"/>
    <w:rsid w:val="009F4FC2"/>
    <w:rsid w:val="00A0248C"/>
    <w:rsid w:val="00A05A6C"/>
    <w:rsid w:val="00A116D6"/>
    <w:rsid w:val="00A1301E"/>
    <w:rsid w:val="00A16D92"/>
    <w:rsid w:val="00A17063"/>
    <w:rsid w:val="00A178FB"/>
    <w:rsid w:val="00A21CF9"/>
    <w:rsid w:val="00A256B9"/>
    <w:rsid w:val="00A267F1"/>
    <w:rsid w:val="00A27BA0"/>
    <w:rsid w:val="00A31F35"/>
    <w:rsid w:val="00A32775"/>
    <w:rsid w:val="00A33230"/>
    <w:rsid w:val="00A342C2"/>
    <w:rsid w:val="00A3464A"/>
    <w:rsid w:val="00A35CD7"/>
    <w:rsid w:val="00A36546"/>
    <w:rsid w:val="00A41695"/>
    <w:rsid w:val="00A41707"/>
    <w:rsid w:val="00A44D8B"/>
    <w:rsid w:val="00A451C9"/>
    <w:rsid w:val="00A501C0"/>
    <w:rsid w:val="00A507EE"/>
    <w:rsid w:val="00A558C5"/>
    <w:rsid w:val="00A56599"/>
    <w:rsid w:val="00A613EA"/>
    <w:rsid w:val="00A6149B"/>
    <w:rsid w:val="00A63309"/>
    <w:rsid w:val="00A663BC"/>
    <w:rsid w:val="00A75800"/>
    <w:rsid w:val="00A80358"/>
    <w:rsid w:val="00A81CC1"/>
    <w:rsid w:val="00A85B3D"/>
    <w:rsid w:val="00A87C4D"/>
    <w:rsid w:val="00A95A01"/>
    <w:rsid w:val="00A97B97"/>
    <w:rsid w:val="00AA2CDE"/>
    <w:rsid w:val="00AA385D"/>
    <w:rsid w:val="00AA5FA7"/>
    <w:rsid w:val="00AA7B0F"/>
    <w:rsid w:val="00AB1060"/>
    <w:rsid w:val="00AB1DB7"/>
    <w:rsid w:val="00AB231A"/>
    <w:rsid w:val="00AB301C"/>
    <w:rsid w:val="00AC2A2A"/>
    <w:rsid w:val="00AC2CB0"/>
    <w:rsid w:val="00AC735A"/>
    <w:rsid w:val="00AD1311"/>
    <w:rsid w:val="00AD1725"/>
    <w:rsid w:val="00AD62C7"/>
    <w:rsid w:val="00AD730A"/>
    <w:rsid w:val="00AE0CCA"/>
    <w:rsid w:val="00AE224B"/>
    <w:rsid w:val="00AE50A6"/>
    <w:rsid w:val="00AF3605"/>
    <w:rsid w:val="00AF4272"/>
    <w:rsid w:val="00B0100C"/>
    <w:rsid w:val="00B05EDD"/>
    <w:rsid w:val="00B11C25"/>
    <w:rsid w:val="00B133C0"/>
    <w:rsid w:val="00B138AB"/>
    <w:rsid w:val="00B23025"/>
    <w:rsid w:val="00B2382F"/>
    <w:rsid w:val="00B24B3D"/>
    <w:rsid w:val="00B26104"/>
    <w:rsid w:val="00B271DB"/>
    <w:rsid w:val="00B31EC2"/>
    <w:rsid w:val="00B3383F"/>
    <w:rsid w:val="00B368E0"/>
    <w:rsid w:val="00B376DF"/>
    <w:rsid w:val="00B42E3B"/>
    <w:rsid w:val="00B43A77"/>
    <w:rsid w:val="00B43C3C"/>
    <w:rsid w:val="00B45D77"/>
    <w:rsid w:val="00B46185"/>
    <w:rsid w:val="00B47CD5"/>
    <w:rsid w:val="00B52879"/>
    <w:rsid w:val="00B54383"/>
    <w:rsid w:val="00B6173F"/>
    <w:rsid w:val="00B61916"/>
    <w:rsid w:val="00B65C67"/>
    <w:rsid w:val="00B66E97"/>
    <w:rsid w:val="00B70A61"/>
    <w:rsid w:val="00B73186"/>
    <w:rsid w:val="00B7541D"/>
    <w:rsid w:val="00B75A22"/>
    <w:rsid w:val="00B80776"/>
    <w:rsid w:val="00B82E9E"/>
    <w:rsid w:val="00B8667A"/>
    <w:rsid w:val="00B91EF6"/>
    <w:rsid w:val="00B9755C"/>
    <w:rsid w:val="00BB3725"/>
    <w:rsid w:val="00BB4E5F"/>
    <w:rsid w:val="00BB7343"/>
    <w:rsid w:val="00BB796A"/>
    <w:rsid w:val="00BB7D0D"/>
    <w:rsid w:val="00BC20E9"/>
    <w:rsid w:val="00BC6896"/>
    <w:rsid w:val="00BD24D0"/>
    <w:rsid w:val="00BD29BA"/>
    <w:rsid w:val="00BD6552"/>
    <w:rsid w:val="00BE1653"/>
    <w:rsid w:val="00BE1E2B"/>
    <w:rsid w:val="00BE3B5D"/>
    <w:rsid w:val="00BE4878"/>
    <w:rsid w:val="00BE61C8"/>
    <w:rsid w:val="00BE64B9"/>
    <w:rsid w:val="00BE6A80"/>
    <w:rsid w:val="00BE6C41"/>
    <w:rsid w:val="00BF16B7"/>
    <w:rsid w:val="00BF3E5A"/>
    <w:rsid w:val="00BF3FF3"/>
    <w:rsid w:val="00BF601A"/>
    <w:rsid w:val="00C005E8"/>
    <w:rsid w:val="00C0146B"/>
    <w:rsid w:val="00C01A83"/>
    <w:rsid w:val="00C044E2"/>
    <w:rsid w:val="00C06774"/>
    <w:rsid w:val="00C0747E"/>
    <w:rsid w:val="00C100C4"/>
    <w:rsid w:val="00C1619D"/>
    <w:rsid w:val="00C16262"/>
    <w:rsid w:val="00C163EF"/>
    <w:rsid w:val="00C200CB"/>
    <w:rsid w:val="00C22C8B"/>
    <w:rsid w:val="00C236DB"/>
    <w:rsid w:val="00C32065"/>
    <w:rsid w:val="00C330AB"/>
    <w:rsid w:val="00C35773"/>
    <w:rsid w:val="00C4206A"/>
    <w:rsid w:val="00C45EEA"/>
    <w:rsid w:val="00C46A6D"/>
    <w:rsid w:val="00C47F1E"/>
    <w:rsid w:val="00C50B6B"/>
    <w:rsid w:val="00C5173F"/>
    <w:rsid w:val="00C5268C"/>
    <w:rsid w:val="00C560E4"/>
    <w:rsid w:val="00C568F8"/>
    <w:rsid w:val="00C66677"/>
    <w:rsid w:val="00C67F21"/>
    <w:rsid w:val="00C7315E"/>
    <w:rsid w:val="00C76277"/>
    <w:rsid w:val="00C863E4"/>
    <w:rsid w:val="00C9088B"/>
    <w:rsid w:val="00C915B8"/>
    <w:rsid w:val="00C9436A"/>
    <w:rsid w:val="00CA08AF"/>
    <w:rsid w:val="00CA2569"/>
    <w:rsid w:val="00CA6747"/>
    <w:rsid w:val="00CD6178"/>
    <w:rsid w:val="00CF1FCA"/>
    <w:rsid w:val="00CF23B0"/>
    <w:rsid w:val="00CF3226"/>
    <w:rsid w:val="00CF36E7"/>
    <w:rsid w:val="00CF4097"/>
    <w:rsid w:val="00CF494E"/>
    <w:rsid w:val="00CF64EF"/>
    <w:rsid w:val="00CF6D83"/>
    <w:rsid w:val="00D019E7"/>
    <w:rsid w:val="00D027AE"/>
    <w:rsid w:val="00D047F0"/>
    <w:rsid w:val="00D05630"/>
    <w:rsid w:val="00D10C0F"/>
    <w:rsid w:val="00D13E1C"/>
    <w:rsid w:val="00D14F26"/>
    <w:rsid w:val="00D1500C"/>
    <w:rsid w:val="00D20D19"/>
    <w:rsid w:val="00D20DE7"/>
    <w:rsid w:val="00D23116"/>
    <w:rsid w:val="00D31234"/>
    <w:rsid w:val="00D31630"/>
    <w:rsid w:val="00D32219"/>
    <w:rsid w:val="00D3321E"/>
    <w:rsid w:val="00D34112"/>
    <w:rsid w:val="00D34142"/>
    <w:rsid w:val="00D35485"/>
    <w:rsid w:val="00D409AF"/>
    <w:rsid w:val="00D4154E"/>
    <w:rsid w:val="00D4255E"/>
    <w:rsid w:val="00D437E2"/>
    <w:rsid w:val="00D5272D"/>
    <w:rsid w:val="00D56CF1"/>
    <w:rsid w:val="00D576E4"/>
    <w:rsid w:val="00D606D0"/>
    <w:rsid w:val="00D60C3B"/>
    <w:rsid w:val="00D618BF"/>
    <w:rsid w:val="00D618F6"/>
    <w:rsid w:val="00D6330C"/>
    <w:rsid w:val="00D707D7"/>
    <w:rsid w:val="00D71EA5"/>
    <w:rsid w:val="00D7545C"/>
    <w:rsid w:val="00D76AF5"/>
    <w:rsid w:val="00D77563"/>
    <w:rsid w:val="00D83728"/>
    <w:rsid w:val="00D84D54"/>
    <w:rsid w:val="00D96DD6"/>
    <w:rsid w:val="00DA0A22"/>
    <w:rsid w:val="00DA7DD7"/>
    <w:rsid w:val="00DB151A"/>
    <w:rsid w:val="00DB1BC2"/>
    <w:rsid w:val="00DB2DDE"/>
    <w:rsid w:val="00DB6560"/>
    <w:rsid w:val="00DB6DA8"/>
    <w:rsid w:val="00DB6E6C"/>
    <w:rsid w:val="00DC0E39"/>
    <w:rsid w:val="00DC6BF2"/>
    <w:rsid w:val="00DD2278"/>
    <w:rsid w:val="00DD4CAD"/>
    <w:rsid w:val="00DD7463"/>
    <w:rsid w:val="00DE0CD1"/>
    <w:rsid w:val="00DE2833"/>
    <w:rsid w:val="00DE2B54"/>
    <w:rsid w:val="00DE2BF7"/>
    <w:rsid w:val="00DE5763"/>
    <w:rsid w:val="00DE58F4"/>
    <w:rsid w:val="00DF3A46"/>
    <w:rsid w:val="00DF5DAB"/>
    <w:rsid w:val="00DF6CCE"/>
    <w:rsid w:val="00E00409"/>
    <w:rsid w:val="00E00CE5"/>
    <w:rsid w:val="00E04816"/>
    <w:rsid w:val="00E148B7"/>
    <w:rsid w:val="00E2140F"/>
    <w:rsid w:val="00E22A31"/>
    <w:rsid w:val="00E259C2"/>
    <w:rsid w:val="00E26532"/>
    <w:rsid w:val="00E3432A"/>
    <w:rsid w:val="00E34CD8"/>
    <w:rsid w:val="00E40FA0"/>
    <w:rsid w:val="00E421A9"/>
    <w:rsid w:val="00E45F99"/>
    <w:rsid w:val="00E46734"/>
    <w:rsid w:val="00E47AE4"/>
    <w:rsid w:val="00E525F4"/>
    <w:rsid w:val="00E564A5"/>
    <w:rsid w:val="00E82DD3"/>
    <w:rsid w:val="00E8674B"/>
    <w:rsid w:val="00E8679F"/>
    <w:rsid w:val="00E868D5"/>
    <w:rsid w:val="00E942AD"/>
    <w:rsid w:val="00E97EDE"/>
    <w:rsid w:val="00EA07EB"/>
    <w:rsid w:val="00EA26CA"/>
    <w:rsid w:val="00EA3945"/>
    <w:rsid w:val="00EA46BA"/>
    <w:rsid w:val="00EA4791"/>
    <w:rsid w:val="00EA5053"/>
    <w:rsid w:val="00EA6B88"/>
    <w:rsid w:val="00EB0404"/>
    <w:rsid w:val="00EB1AE6"/>
    <w:rsid w:val="00EB1E45"/>
    <w:rsid w:val="00EB285C"/>
    <w:rsid w:val="00EB6371"/>
    <w:rsid w:val="00EB6D5F"/>
    <w:rsid w:val="00EB6EFC"/>
    <w:rsid w:val="00EB78F5"/>
    <w:rsid w:val="00EB7DE1"/>
    <w:rsid w:val="00EC0AE1"/>
    <w:rsid w:val="00EC1035"/>
    <w:rsid w:val="00EC1167"/>
    <w:rsid w:val="00EC1C93"/>
    <w:rsid w:val="00EC2692"/>
    <w:rsid w:val="00EC7FDD"/>
    <w:rsid w:val="00ED3236"/>
    <w:rsid w:val="00ED66DB"/>
    <w:rsid w:val="00EE0B6B"/>
    <w:rsid w:val="00EE1619"/>
    <w:rsid w:val="00EE319F"/>
    <w:rsid w:val="00EE4F4D"/>
    <w:rsid w:val="00EE531C"/>
    <w:rsid w:val="00EE7DCF"/>
    <w:rsid w:val="00EF0110"/>
    <w:rsid w:val="00EF3C9F"/>
    <w:rsid w:val="00F05F76"/>
    <w:rsid w:val="00F1391B"/>
    <w:rsid w:val="00F20E7E"/>
    <w:rsid w:val="00F224D2"/>
    <w:rsid w:val="00F233A0"/>
    <w:rsid w:val="00F25D18"/>
    <w:rsid w:val="00F267DF"/>
    <w:rsid w:val="00F42EDA"/>
    <w:rsid w:val="00F52A16"/>
    <w:rsid w:val="00F5370D"/>
    <w:rsid w:val="00F53987"/>
    <w:rsid w:val="00F62D82"/>
    <w:rsid w:val="00F72B32"/>
    <w:rsid w:val="00F75268"/>
    <w:rsid w:val="00F77D8E"/>
    <w:rsid w:val="00F805A3"/>
    <w:rsid w:val="00F81D0D"/>
    <w:rsid w:val="00F84CDB"/>
    <w:rsid w:val="00F86B44"/>
    <w:rsid w:val="00F910AB"/>
    <w:rsid w:val="00F97AB6"/>
    <w:rsid w:val="00F97C6E"/>
    <w:rsid w:val="00FA1270"/>
    <w:rsid w:val="00FA604C"/>
    <w:rsid w:val="00FA7D78"/>
    <w:rsid w:val="00FA7FF5"/>
    <w:rsid w:val="00FB3F41"/>
    <w:rsid w:val="00FB6A80"/>
    <w:rsid w:val="00FB7A4B"/>
    <w:rsid w:val="00FC2E79"/>
    <w:rsid w:val="00FC46B5"/>
    <w:rsid w:val="00FD12D4"/>
    <w:rsid w:val="00FD1C02"/>
    <w:rsid w:val="00FD2012"/>
    <w:rsid w:val="00FD38EA"/>
    <w:rsid w:val="00FE23D5"/>
    <w:rsid w:val="00FE563E"/>
    <w:rsid w:val="00FE5BDD"/>
    <w:rsid w:val="00FE7A81"/>
    <w:rsid w:val="00FF33EE"/>
    <w:rsid w:val="00FF35D4"/>
    <w:rsid w:val="77F8A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1203FE53"/>
  <w15:chartTrackingRefBased/>
  <w15:docId w15:val="{C0296776-DC44-4EE2-8A52-610B0B43D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89A"/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Heading1">
    <w:name w:val="heading 1"/>
    <w:aliases w:val="Part Title"/>
    <w:basedOn w:val="ListParagraph"/>
    <w:next w:val="Heading4"/>
    <w:link w:val="Heading1Char"/>
    <w:qFormat/>
    <w:rsid w:val="00B43C3C"/>
    <w:pPr>
      <w:numPr>
        <w:numId w:val="8"/>
      </w:numPr>
      <w:pBdr>
        <w:top w:val="double" w:sz="4" w:space="1" w:color="auto"/>
        <w:bottom w:val="double" w:sz="4" w:space="1" w:color="auto"/>
      </w:pBdr>
      <w:shd w:val="clear" w:color="auto" w:fill="DEEAF6"/>
      <w:tabs>
        <w:tab w:val="left" w:pos="720"/>
      </w:tabs>
      <w:contextualSpacing w:val="0"/>
      <w:outlineLvl w:val="0"/>
    </w:pPr>
    <w:rPr>
      <w:rFonts w:ascii="Times" w:hAnsi="Times" w:cs="Times"/>
      <w:b/>
      <w:sz w:val="32"/>
    </w:rPr>
  </w:style>
  <w:style w:type="paragraph" w:styleId="Heading2">
    <w:name w:val="heading 2"/>
    <w:aliases w:val="Chapter Title"/>
    <w:basedOn w:val="Heading5"/>
    <w:next w:val="Heading4"/>
    <w:link w:val="Heading2Char"/>
    <w:qFormat/>
    <w:rsid w:val="003D67BE"/>
    <w:pPr>
      <w:numPr>
        <w:ilvl w:val="1"/>
        <w:numId w:val="8"/>
      </w:numPr>
      <w:outlineLvl w:val="1"/>
    </w:pPr>
    <w:rPr>
      <w:rFonts w:ascii="Times" w:hAnsi="Times" w:cs="Calibri"/>
      <w:color w:val="C00000"/>
      <w:sz w:val="24"/>
      <w:szCs w:val="24"/>
    </w:rPr>
  </w:style>
  <w:style w:type="paragraph" w:styleId="Heading3">
    <w:name w:val="heading 3"/>
    <w:aliases w:val="Section Title"/>
    <w:basedOn w:val="Normal"/>
    <w:next w:val="Heading4"/>
    <w:link w:val="Heading3Char"/>
    <w:qFormat/>
    <w:rsid w:val="00B61916"/>
    <w:pPr>
      <w:numPr>
        <w:ilvl w:val="2"/>
        <w:numId w:val="8"/>
      </w:numPr>
      <w:jc w:val="both"/>
      <w:outlineLvl w:val="2"/>
    </w:pPr>
    <w:rPr>
      <w:b/>
    </w:rPr>
  </w:style>
  <w:style w:type="paragraph" w:styleId="Heading4">
    <w:name w:val="heading 4"/>
    <w:aliases w:val="Map Title"/>
    <w:basedOn w:val="Normal"/>
    <w:next w:val="Normal"/>
    <w:link w:val="Heading4Char"/>
    <w:qFormat/>
    <w:rsid w:val="0095489A"/>
    <w:pPr>
      <w:spacing w:after="240"/>
      <w:outlineLvl w:val="3"/>
    </w:pPr>
    <w:rPr>
      <w:rFonts w:ascii="Arial" w:hAnsi="Arial" w:cs="Arial"/>
      <w:b/>
      <w:sz w:val="32"/>
      <w:szCs w:val="20"/>
    </w:rPr>
  </w:style>
  <w:style w:type="paragraph" w:styleId="Heading5">
    <w:name w:val="heading 5"/>
    <w:aliases w:val="Block Label"/>
    <w:basedOn w:val="Normal"/>
    <w:link w:val="Heading5Char"/>
    <w:qFormat/>
    <w:rsid w:val="0095489A"/>
    <w:pPr>
      <w:outlineLvl w:val="4"/>
    </w:pPr>
    <w:rPr>
      <w:b/>
      <w:sz w:val="22"/>
      <w:szCs w:val="20"/>
    </w:rPr>
  </w:style>
  <w:style w:type="paragraph" w:styleId="Heading6">
    <w:name w:val="heading 6"/>
    <w:aliases w:val="Sub Label"/>
    <w:basedOn w:val="Heading5"/>
    <w:next w:val="BlockText"/>
    <w:link w:val="Heading6Char"/>
    <w:qFormat/>
    <w:rsid w:val="0095489A"/>
    <w:pPr>
      <w:spacing w:before="240" w:after="60"/>
      <w:outlineLvl w:val="5"/>
    </w:pPr>
    <w:rPr>
      <w:i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5489A"/>
    <w:rPr>
      <w:color w:val="0000FF"/>
      <w:u w:val="single"/>
    </w:rPr>
  </w:style>
  <w:style w:type="table" w:styleId="TableGrid">
    <w:name w:val="Table Grid"/>
    <w:basedOn w:val="TableNormal"/>
    <w:rsid w:val="0095489A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D14F26"/>
    <w:pPr>
      <w:ind w:left="720"/>
      <w:contextualSpacing/>
    </w:pPr>
  </w:style>
  <w:style w:type="paragraph" w:styleId="Header">
    <w:name w:val="header"/>
    <w:basedOn w:val="Normal"/>
    <w:link w:val="HeaderChar"/>
    <w:rsid w:val="0095489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5489A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rsid w:val="009548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5489A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9548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70DBE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Default">
    <w:name w:val="Default"/>
    <w:rsid w:val="00B47CD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P90162">
    <w:name w:val="SP90162"/>
    <w:basedOn w:val="Default"/>
    <w:next w:val="Default"/>
    <w:rsid w:val="00B47CD5"/>
    <w:rPr>
      <w:color w:val="auto"/>
    </w:rPr>
  </w:style>
  <w:style w:type="character" w:customStyle="1" w:styleId="SC2414">
    <w:name w:val="SC2414"/>
    <w:rsid w:val="00B47CD5"/>
    <w:rPr>
      <w:b/>
      <w:bCs/>
      <w:color w:val="000000"/>
    </w:rPr>
  </w:style>
  <w:style w:type="character" w:customStyle="1" w:styleId="SC2443">
    <w:name w:val="SC2443"/>
    <w:rsid w:val="00B47CD5"/>
    <w:rPr>
      <w:color w:val="000000"/>
      <w:sz w:val="20"/>
      <w:szCs w:val="20"/>
    </w:rPr>
  </w:style>
  <w:style w:type="character" w:customStyle="1" w:styleId="Heading1Char">
    <w:name w:val="Heading 1 Char"/>
    <w:aliases w:val="Part Title Char"/>
    <w:link w:val="Heading1"/>
    <w:rsid w:val="00B43C3C"/>
    <w:rPr>
      <w:rFonts w:ascii="Times" w:eastAsia="Times New Roman" w:hAnsi="Times" w:cs="Times"/>
      <w:b/>
      <w:color w:val="000000"/>
      <w:sz w:val="32"/>
      <w:szCs w:val="24"/>
      <w:shd w:val="clear" w:color="auto" w:fill="DEEAF6"/>
    </w:rPr>
  </w:style>
  <w:style w:type="character" w:customStyle="1" w:styleId="Heading2Char">
    <w:name w:val="Heading 2 Char"/>
    <w:aliases w:val="Chapter Title Char"/>
    <w:link w:val="Heading2"/>
    <w:rsid w:val="003D67BE"/>
    <w:rPr>
      <w:rFonts w:ascii="Times" w:eastAsia="Times New Roman" w:hAnsi="Times" w:cs="Calibri"/>
      <w:b/>
      <w:color w:val="C00000"/>
      <w:sz w:val="24"/>
      <w:szCs w:val="24"/>
    </w:rPr>
  </w:style>
  <w:style w:type="character" w:customStyle="1" w:styleId="Heading3Char">
    <w:name w:val="Heading 3 Char"/>
    <w:aliases w:val="Section Title Char"/>
    <w:link w:val="Heading3"/>
    <w:rsid w:val="00B61916"/>
    <w:rPr>
      <w:rFonts w:ascii="Times New Roman" w:eastAsia="Times New Roman" w:hAnsi="Times New Roman"/>
      <w:b/>
      <w:color w:val="000000"/>
      <w:sz w:val="24"/>
      <w:szCs w:val="24"/>
    </w:rPr>
  </w:style>
  <w:style w:type="character" w:customStyle="1" w:styleId="Heading4Char">
    <w:name w:val="Heading 4 Char"/>
    <w:aliases w:val="Map Title Char"/>
    <w:link w:val="Heading4"/>
    <w:rsid w:val="0095489A"/>
    <w:rPr>
      <w:rFonts w:ascii="Arial" w:eastAsia="Times New Roman" w:hAnsi="Arial" w:cs="Arial"/>
      <w:b/>
      <w:color w:val="000000"/>
      <w:sz w:val="32"/>
      <w:szCs w:val="20"/>
    </w:rPr>
  </w:style>
  <w:style w:type="character" w:customStyle="1" w:styleId="Heading5Char">
    <w:name w:val="Heading 5 Char"/>
    <w:aliases w:val="Block Label Char"/>
    <w:link w:val="Heading5"/>
    <w:rsid w:val="0095489A"/>
    <w:rPr>
      <w:rFonts w:ascii="Times New Roman" w:eastAsia="Times New Roman" w:hAnsi="Times New Roman" w:cs="Times New Roman"/>
      <w:b/>
      <w:color w:val="000000"/>
      <w:szCs w:val="20"/>
    </w:rPr>
  </w:style>
  <w:style w:type="character" w:customStyle="1" w:styleId="Heading6Char">
    <w:name w:val="Heading 6 Char"/>
    <w:aliases w:val="Sub Label Char"/>
    <w:link w:val="Heading6"/>
    <w:rsid w:val="0095489A"/>
    <w:rPr>
      <w:rFonts w:ascii="Times New Roman" w:eastAsia="Times New Roman" w:hAnsi="Times New Roman" w:cs="Times New Roman"/>
      <w:b/>
      <w:i/>
      <w:color w:val="000000"/>
      <w:szCs w:val="20"/>
    </w:rPr>
  </w:style>
  <w:style w:type="paragraph" w:customStyle="1" w:styleId="BlockLine">
    <w:name w:val="Block Line"/>
    <w:basedOn w:val="Normal"/>
    <w:next w:val="Normal"/>
    <w:rsid w:val="0095489A"/>
    <w:pPr>
      <w:pBdr>
        <w:top w:val="single" w:sz="6" w:space="1" w:color="000000"/>
        <w:between w:val="single" w:sz="6" w:space="1" w:color="auto"/>
      </w:pBdr>
      <w:spacing w:before="240"/>
      <w:ind w:left="1728"/>
    </w:pPr>
    <w:rPr>
      <w:szCs w:val="20"/>
    </w:rPr>
  </w:style>
  <w:style w:type="paragraph" w:styleId="BlockText">
    <w:name w:val="Block Text"/>
    <w:basedOn w:val="Normal"/>
    <w:rsid w:val="0095489A"/>
  </w:style>
  <w:style w:type="paragraph" w:customStyle="1" w:styleId="BulletText1">
    <w:name w:val="Bullet Text 1"/>
    <w:basedOn w:val="Normal"/>
    <w:rsid w:val="0095489A"/>
    <w:pPr>
      <w:numPr>
        <w:numId w:val="5"/>
      </w:numPr>
    </w:pPr>
    <w:rPr>
      <w:szCs w:val="20"/>
    </w:rPr>
  </w:style>
  <w:style w:type="paragraph" w:customStyle="1" w:styleId="BulletText2">
    <w:name w:val="Bullet Text 2"/>
    <w:basedOn w:val="Normal"/>
    <w:rsid w:val="0095489A"/>
    <w:pPr>
      <w:numPr>
        <w:numId w:val="6"/>
      </w:numPr>
    </w:pPr>
    <w:rPr>
      <w:szCs w:val="20"/>
    </w:rPr>
  </w:style>
  <w:style w:type="paragraph" w:customStyle="1" w:styleId="BulletText3">
    <w:name w:val="Bullet Text 3"/>
    <w:basedOn w:val="Normal"/>
    <w:rsid w:val="0095489A"/>
    <w:pPr>
      <w:numPr>
        <w:numId w:val="7"/>
      </w:numPr>
      <w:tabs>
        <w:tab w:val="clear" w:pos="173"/>
      </w:tabs>
      <w:ind w:left="533" w:hanging="173"/>
    </w:pPr>
    <w:rPr>
      <w:szCs w:val="20"/>
    </w:rPr>
  </w:style>
  <w:style w:type="paragraph" w:customStyle="1" w:styleId="ContinuedBlockLabel">
    <w:name w:val="Continued Block Label"/>
    <w:basedOn w:val="Normal"/>
    <w:next w:val="Normal"/>
    <w:rsid w:val="0095489A"/>
    <w:pPr>
      <w:spacing w:after="240"/>
    </w:pPr>
    <w:rPr>
      <w:b/>
      <w:sz w:val="22"/>
      <w:szCs w:val="20"/>
    </w:rPr>
  </w:style>
  <w:style w:type="paragraph" w:customStyle="1" w:styleId="ContinuedOnNextPa">
    <w:name w:val="Continued On Next Pa"/>
    <w:basedOn w:val="Normal"/>
    <w:next w:val="Normal"/>
    <w:rsid w:val="0095489A"/>
    <w:pPr>
      <w:pBdr>
        <w:top w:val="single" w:sz="6" w:space="1" w:color="000000"/>
        <w:between w:val="single" w:sz="6" w:space="1" w:color="auto"/>
      </w:pBdr>
      <w:spacing w:before="240"/>
      <w:ind w:left="1728"/>
      <w:jc w:val="right"/>
    </w:pPr>
    <w:rPr>
      <w:i/>
      <w:sz w:val="20"/>
      <w:szCs w:val="20"/>
    </w:rPr>
  </w:style>
  <w:style w:type="paragraph" w:customStyle="1" w:styleId="ContinuedTableLabe">
    <w:name w:val="Continued Table Labe"/>
    <w:basedOn w:val="Normal"/>
    <w:next w:val="Normal"/>
    <w:rsid w:val="0095489A"/>
    <w:pPr>
      <w:spacing w:after="240"/>
    </w:pPr>
    <w:rPr>
      <w:b/>
      <w:sz w:val="22"/>
      <w:szCs w:val="20"/>
    </w:rPr>
  </w:style>
  <w:style w:type="paragraph" w:customStyle="1" w:styleId="EmbeddedText">
    <w:name w:val="Embedded Text"/>
    <w:basedOn w:val="Normal"/>
    <w:rsid w:val="0095489A"/>
    <w:rPr>
      <w:szCs w:val="20"/>
    </w:rPr>
  </w:style>
  <w:style w:type="character" w:styleId="HTMLAcronym">
    <w:name w:val="HTML Acronym"/>
    <w:basedOn w:val="DefaultParagraphFont"/>
    <w:rsid w:val="0095489A"/>
  </w:style>
  <w:style w:type="paragraph" w:customStyle="1" w:styleId="IMTOC">
    <w:name w:val="IMTOC"/>
    <w:rsid w:val="0095489A"/>
    <w:rPr>
      <w:rFonts w:ascii="Times New Roman" w:eastAsia="Times New Roman" w:hAnsi="Times New Roman"/>
      <w:sz w:val="24"/>
      <w:lang w:eastAsia="en-US"/>
    </w:rPr>
  </w:style>
  <w:style w:type="paragraph" w:customStyle="1" w:styleId="MapTitleContinued">
    <w:name w:val="Map Title. Continued"/>
    <w:basedOn w:val="Normal"/>
    <w:next w:val="Normal"/>
    <w:rsid w:val="0095489A"/>
    <w:pPr>
      <w:spacing w:after="240"/>
    </w:pPr>
    <w:rPr>
      <w:rFonts w:ascii="Arial" w:hAnsi="Arial" w:cs="Arial"/>
      <w:b/>
      <w:sz w:val="32"/>
      <w:szCs w:val="20"/>
    </w:rPr>
  </w:style>
  <w:style w:type="paragraph" w:customStyle="1" w:styleId="MemoLine">
    <w:name w:val="Memo Line"/>
    <w:basedOn w:val="BlockLine"/>
    <w:next w:val="Normal"/>
    <w:rsid w:val="0095489A"/>
  </w:style>
  <w:style w:type="paragraph" w:customStyle="1" w:styleId="NoteText">
    <w:name w:val="Note Text"/>
    <w:basedOn w:val="Normal"/>
    <w:rsid w:val="0095489A"/>
    <w:rPr>
      <w:szCs w:val="20"/>
    </w:rPr>
  </w:style>
  <w:style w:type="paragraph" w:customStyle="1" w:styleId="PublicationTitle">
    <w:name w:val="Publication Title"/>
    <w:basedOn w:val="Normal"/>
    <w:next w:val="Heading4"/>
    <w:rsid w:val="0095489A"/>
    <w:pPr>
      <w:spacing w:after="240"/>
      <w:jc w:val="center"/>
    </w:pPr>
    <w:rPr>
      <w:rFonts w:ascii="Arial" w:hAnsi="Arial" w:cs="Arial"/>
      <w:b/>
      <w:sz w:val="32"/>
      <w:szCs w:val="20"/>
    </w:rPr>
  </w:style>
  <w:style w:type="paragraph" w:customStyle="1" w:styleId="TableHeaderText">
    <w:name w:val="Table Header Text"/>
    <w:basedOn w:val="Normal"/>
    <w:rsid w:val="0095489A"/>
    <w:pPr>
      <w:jc w:val="center"/>
    </w:pPr>
    <w:rPr>
      <w:b/>
      <w:szCs w:val="20"/>
    </w:rPr>
  </w:style>
  <w:style w:type="paragraph" w:customStyle="1" w:styleId="TableText">
    <w:name w:val="Table Text"/>
    <w:basedOn w:val="Normal"/>
    <w:rsid w:val="0095489A"/>
    <w:rPr>
      <w:szCs w:val="20"/>
    </w:rPr>
  </w:style>
  <w:style w:type="paragraph" w:customStyle="1" w:styleId="TOCTitle">
    <w:name w:val="TOC Title"/>
    <w:basedOn w:val="Normal"/>
    <w:rsid w:val="0095489A"/>
    <w:pPr>
      <w:widowControl w:val="0"/>
    </w:pPr>
    <w:rPr>
      <w:rFonts w:ascii="Arial" w:hAnsi="Arial" w:cs="Arial"/>
      <w:b/>
      <w:sz w:val="32"/>
      <w:szCs w:val="20"/>
    </w:rPr>
  </w:style>
  <w:style w:type="paragraph" w:customStyle="1" w:styleId="TOCItem">
    <w:name w:val="TOCItem"/>
    <w:basedOn w:val="Normal"/>
    <w:rsid w:val="0095489A"/>
    <w:pPr>
      <w:tabs>
        <w:tab w:val="left" w:leader="dot" w:pos="7061"/>
        <w:tab w:val="right" w:pos="7524"/>
      </w:tabs>
      <w:spacing w:before="60" w:after="60"/>
      <w:ind w:right="465"/>
    </w:pPr>
    <w:rPr>
      <w:szCs w:val="20"/>
    </w:rPr>
  </w:style>
  <w:style w:type="paragraph" w:customStyle="1" w:styleId="TOCStem">
    <w:name w:val="TOCStem"/>
    <w:basedOn w:val="Normal"/>
    <w:rsid w:val="0095489A"/>
    <w:rPr>
      <w:szCs w:val="20"/>
    </w:rPr>
  </w:style>
  <w:style w:type="character" w:styleId="FollowedHyperlink">
    <w:name w:val="FollowedHyperlink"/>
    <w:rsid w:val="0095489A"/>
    <w:rPr>
      <w:color w:val="800080"/>
      <w:u w:val="single"/>
    </w:rPr>
  </w:style>
  <w:style w:type="paragraph" w:styleId="TOC3">
    <w:name w:val="toc 3"/>
    <w:basedOn w:val="Normal"/>
    <w:next w:val="Normal"/>
    <w:autoRedefine/>
    <w:uiPriority w:val="39"/>
    <w:rsid w:val="0095489A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95489A"/>
    <w:pPr>
      <w:ind w:left="720"/>
    </w:pPr>
  </w:style>
  <w:style w:type="paragraph" w:styleId="BodyTextIndent2">
    <w:name w:val="Body Text Indent 2"/>
    <w:basedOn w:val="Normal"/>
    <w:link w:val="BodyTextIndent2Char"/>
    <w:rsid w:val="00EE4F4D"/>
    <w:pPr>
      <w:ind w:left="720"/>
    </w:pPr>
    <w:rPr>
      <w:color w:val="auto"/>
      <w:szCs w:val="20"/>
    </w:rPr>
  </w:style>
  <w:style w:type="character" w:customStyle="1" w:styleId="BodyTextIndent2Char">
    <w:name w:val="Body Text Indent 2 Char"/>
    <w:link w:val="BodyTextIndent2"/>
    <w:rsid w:val="00EE4F4D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CD6178"/>
    <w:pPr>
      <w:spacing w:after="120" w:line="480" w:lineRule="auto"/>
    </w:pPr>
    <w:rPr>
      <w:rFonts w:ascii="Arial" w:hAnsi="Arial"/>
      <w:color w:val="auto"/>
    </w:rPr>
  </w:style>
  <w:style w:type="character" w:customStyle="1" w:styleId="BodyText2Char">
    <w:name w:val="Body Text 2 Char"/>
    <w:link w:val="BodyText2"/>
    <w:rsid w:val="00CD6178"/>
    <w:rPr>
      <w:rFonts w:ascii="Arial" w:eastAsia="Times New Roman" w:hAnsi="Arial"/>
      <w:sz w:val="24"/>
      <w:szCs w:val="24"/>
    </w:rPr>
  </w:style>
  <w:style w:type="numbering" w:customStyle="1" w:styleId="Style1">
    <w:name w:val="Style1"/>
    <w:rsid w:val="00CD6178"/>
    <w:pPr>
      <w:numPr>
        <w:numId w:val="11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804877"/>
    <w:pPr>
      <w:jc w:val="center"/>
    </w:pPr>
    <w:rPr>
      <w:rFonts w:ascii="Times" w:hAnsi="Times" w:cs="Arial"/>
      <w:b/>
      <w:color w:val="C00000"/>
      <w:sz w:val="40"/>
      <w:szCs w:val="40"/>
    </w:rPr>
  </w:style>
  <w:style w:type="character" w:customStyle="1" w:styleId="TitleChar">
    <w:name w:val="Title Char"/>
    <w:link w:val="Title"/>
    <w:uiPriority w:val="10"/>
    <w:rsid w:val="00804877"/>
    <w:rPr>
      <w:rFonts w:ascii="Times" w:eastAsia="Times New Roman" w:hAnsi="Times" w:cs="Arial"/>
      <w:b/>
      <w:color w:val="C00000"/>
      <w:sz w:val="40"/>
      <w:szCs w:val="40"/>
    </w:rPr>
  </w:style>
  <w:style w:type="character" w:styleId="PlaceholderText">
    <w:name w:val="Placeholder Text"/>
    <w:uiPriority w:val="99"/>
    <w:semiHidden/>
    <w:rsid w:val="008048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7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1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4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4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8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1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4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75178/CP-C50R-CPR-BAKE-COMP-R1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labdoc.jlab.org/docushare/dsweb/Get/Document-75178/CP-C50R-CPR-BAKE-COMP-R1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mis.jlab.org/mis/apps/mis_forms/operational_safety_procedure_form.cfm?entry_id=83800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hleya\AppData\Local\Temp\Procedure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C9C2A-1153-4603-982E-CEA50DABB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ProcedureTemplate</Template>
  <TotalTime>57</TotalTime>
  <Pages>5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Science Associates, LLC</Company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Anderson Mitchell</dc:creator>
  <cp:keywords/>
  <cp:lastModifiedBy>Ashley Anderson Mitchell</cp:lastModifiedBy>
  <cp:revision>5</cp:revision>
  <cp:lastPrinted>2018-02-27T23:36:00Z</cp:lastPrinted>
  <dcterms:created xsi:type="dcterms:W3CDTF">2020-05-04T18:31:00Z</dcterms:created>
  <dcterms:modified xsi:type="dcterms:W3CDTF">2020-05-04T20:03:00Z</dcterms:modified>
</cp:coreProperties>
</file>