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rsidTr="001E0C95">
        <w:trPr>
          <w:trHeight w:val="293"/>
        </w:trPr>
        <w:tc>
          <w:tcPr>
            <w:tcW w:w="998" w:type="pct"/>
          </w:tcPr>
          <w:p w:rsidR="007D458D" w:rsidRPr="00D97B1C" w:rsidRDefault="007D458D" w:rsidP="00D97B1C">
            <w:r w:rsidRPr="00D97B1C">
              <w:t>Traveler Title</w:t>
            </w:r>
          </w:p>
        </w:tc>
        <w:tc>
          <w:tcPr>
            <w:tcW w:w="4002" w:type="pct"/>
            <w:gridSpan w:val="4"/>
          </w:tcPr>
          <w:p w:rsidR="007D458D" w:rsidRPr="00D97B1C" w:rsidRDefault="005B7FB0" w:rsidP="00D97B1C">
            <w:r>
              <w:t>SNSPPU Cavity RF Incoming Inspection</w:t>
            </w:r>
          </w:p>
        </w:tc>
      </w:tr>
      <w:tr w:rsidR="007D458D" w:rsidRPr="00D97B1C" w:rsidTr="001E0C95">
        <w:trPr>
          <w:trHeight w:val="293"/>
        </w:trPr>
        <w:tc>
          <w:tcPr>
            <w:tcW w:w="998" w:type="pct"/>
          </w:tcPr>
          <w:p w:rsidR="007D458D" w:rsidRPr="00D97B1C" w:rsidRDefault="007D458D" w:rsidP="00D97B1C">
            <w:r w:rsidRPr="00D97B1C">
              <w:t>Traveler Abstract</w:t>
            </w:r>
          </w:p>
        </w:tc>
        <w:tc>
          <w:tcPr>
            <w:tcW w:w="4002" w:type="pct"/>
            <w:gridSpan w:val="4"/>
          </w:tcPr>
          <w:p w:rsidR="007D458D" w:rsidRPr="00D97B1C" w:rsidRDefault="005B7FB0" w:rsidP="00D97B1C">
            <w:r>
              <w:t>RF Incoming Inspection of SNSPPU production cavities</w:t>
            </w:r>
          </w:p>
        </w:tc>
      </w:tr>
      <w:tr w:rsidR="007D458D" w:rsidRPr="00D97B1C" w:rsidTr="001E0C95">
        <w:trPr>
          <w:trHeight w:val="293"/>
        </w:trPr>
        <w:tc>
          <w:tcPr>
            <w:tcW w:w="998" w:type="pct"/>
          </w:tcPr>
          <w:p w:rsidR="007D458D" w:rsidRPr="00D97B1C" w:rsidRDefault="007D458D" w:rsidP="00D97B1C">
            <w:r w:rsidRPr="00D97B1C">
              <w:t>Traveler ID</w:t>
            </w:r>
          </w:p>
        </w:tc>
        <w:tc>
          <w:tcPr>
            <w:tcW w:w="4002" w:type="pct"/>
            <w:gridSpan w:val="4"/>
          </w:tcPr>
          <w:p w:rsidR="007D458D" w:rsidRPr="00D97B1C" w:rsidRDefault="005B7FB0" w:rsidP="00D97B1C">
            <w:r>
              <w:t>SNSPPU-CAV-RFIN</w:t>
            </w:r>
          </w:p>
        </w:tc>
      </w:tr>
      <w:tr w:rsidR="00766F7D" w:rsidRPr="00D97B1C" w:rsidTr="001E0C95">
        <w:trPr>
          <w:trHeight w:val="293"/>
        </w:trPr>
        <w:tc>
          <w:tcPr>
            <w:tcW w:w="998" w:type="pct"/>
          </w:tcPr>
          <w:p w:rsidR="00766F7D" w:rsidRPr="00D97B1C" w:rsidRDefault="00766F7D" w:rsidP="00D97B1C">
            <w:r w:rsidRPr="00D97B1C">
              <w:t xml:space="preserve">Traveler Revision </w:t>
            </w:r>
          </w:p>
        </w:tc>
        <w:tc>
          <w:tcPr>
            <w:tcW w:w="4002" w:type="pct"/>
            <w:gridSpan w:val="4"/>
          </w:tcPr>
          <w:p w:rsidR="00766F7D" w:rsidRPr="00D97B1C" w:rsidRDefault="00766F7D" w:rsidP="00D97B1C">
            <w:r w:rsidRPr="00D97B1C">
              <w:t>R1</w:t>
            </w:r>
          </w:p>
        </w:tc>
      </w:tr>
      <w:tr w:rsidR="00766F7D" w:rsidRPr="00D97B1C" w:rsidTr="001E0C95">
        <w:trPr>
          <w:trHeight w:val="293"/>
        </w:trPr>
        <w:tc>
          <w:tcPr>
            <w:tcW w:w="998" w:type="pct"/>
          </w:tcPr>
          <w:p w:rsidR="00766F7D" w:rsidRPr="00D97B1C" w:rsidRDefault="00766F7D" w:rsidP="00D97B1C">
            <w:r w:rsidRPr="00D97B1C">
              <w:t>Traveler Author</w:t>
            </w:r>
          </w:p>
        </w:tc>
        <w:tc>
          <w:tcPr>
            <w:tcW w:w="4002" w:type="pct"/>
            <w:gridSpan w:val="4"/>
          </w:tcPr>
          <w:p w:rsidR="00766F7D" w:rsidRPr="00D97B1C" w:rsidRDefault="005B7FB0" w:rsidP="0052412E">
            <w:r>
              <w:t>P. Dhakal</w:t>
            </w:r>
          </w:p>
        </w:tc>
      </w:tr>
      <w:tr w:rsidR="00766F7D" w:rsidRPr="00D97B1C" w:rsidTr="001E0C95">
        <w:trPr>
          <w:trHeight w:val="293"/>
        </w:trPr>
        <w:tc>
          <w:tcPr>
            <w:tcW w:w="998" w:type="pct"/>
          </w:tcPr>
          <w:p w:rsidR="00766F7D" w:rsidRPr="00D97B1C" w:rsidRDefault="00766F7D" w:rsidP="00D97B1C">
            <w:r w:rsidRPr="00D97B1C">
              <w:t>Traveler Date</w:t>
            </w:r>
          </w:p>
        </w:tc>
        <w:tc>
          <w:tcPr>
            <w:tcW w:w="4002" w:type="pct"/>
            <w:gridSpan w:val="4"/>
          </w:tcPr>
          <w:p w:rsidR="00766F7D" w:rsidRPr="00D97B1C" w:rsidRDefault="006B4733" w:rsidP="00D97B1C">
            <w:sdt>
              <w:sdtPr>
                <w:id w:val="534233298"/>
                <w:placeholder>
                  <w:docPart w:val="3C84F9D0AC5D4D36B571C36A2EE0D5F6"/>
                </w:placeholder>
                <w:date w:fullDate="2020-04-27T00:00:00Z">
                  <w:dateFormat w:val="d-MMM-yy"/>
                  <w:lid w:val="en-US"/>
                  <w:storeMappedDataAs w:val="dateTime"/>
                  <w:calendar w:val="gregorian"/>
                </w:date>
              </w:sdtPr>
              <w:sdtEndPr/>
              <w:sdtContent>
                <w:r w:rsidR="005B7FB0">
                  <w:t>27-Apr-20</w:t>
                </w:r>
              </w:sdtContent>
            </w:sdt>
          </w:p>
        </w:tc>
      </w:tr>
      <w:tr w:rsidR="00EA63EB" w:rsidRPr="00D97B1C" w:rsidTr="001E0C95">
        <w:trPr>
          <w:trHeight w:val="293"/>
        </w:trPr>
        <w:tc>
          <w:tcPr>
            <w:tcW w:w="998" w:type="pct"/>
          </w:tcPr>
          <w:p w:rsidR="00EA63EB" w:rsidRPr="00D97B1C" w:rsidRDefault="00EA63EB" w:rsidP="00D97B1C">
            <w:r>
              <w:t>NCR Informative Emails</w:t>
            </w:r>
          </w:p>
        </w:tc>
        <w:tc>
          <w:tcPr>
            <w:tcW w:w="4002" w:type="pct"/>
            <w:gridSpan w:val="4"/>
          </w:tcPr>
          <w:p w:rsidR="00EA63EB" w:rsidRPr="00D97B1C" w:rsidRDefault="005B7FB0" w:rsidP="00D97B1C">
            <w:r>
              <w:t>Edaly</w:t>
            </w:r>
          </w:p>
        </w:tc>
      </w:tr>
      <w:tr w:rsidR="00766F7D" w:rsidRPr="00D97B1C" w:rsidTr="001E0C95">
        <w:trPr>
          <w:trHeight w:val="293"/>
        </w:trPr>
        <w:tc>
          <w:tcPr>
            <w:tcW w:w="998" w:type="pct"/>
          </w:tcPr>
          <w:p w:rsidR="00766F7D" w:rsidRPr="00D97B1C" w:rsidRDefault="00EA63EB" w:rsidP="00D97B1C">
            <w:r>
              <w:t>NCR Dispositioners</w:t>
            </w:r>
          </w:p>
        </w:tc>
        <w:tc>
          <w:tcPr>
            <w:tcW w:w="4002" w:type="pct"/>
            <w:gridSpan w:val="4"/>
          </w:tcPr>
          <w:p w:rsidR="00766F7D" w:rsidRPr="00D97B1C" w:rsidRDefault="005B7FB0" w:rsidP="00D97B1C">
            <w:r>
              <w:t>Kdavis,forehand,kwilson</w:t>
            </w:r>
          </w:p>
        </w:tc>
      </w:tr>
      <w:tr w:rsidR="009E7B59" w:rsidRPr="00D97B1C" w:rsidTr="001E0C95">
        <w:trPr>
          <w:trHeight w:val="293"/>
        </w:trPr>
        <w:tc>
          <w:tcPr>
            <w:tcW w:w="998" w:type="pct"/>
          </w:tcPr>
          <w:p w:rsidR="009E7B59" w:rsidRPr="00D97B1C" w:rsidRDefault="009E7B59" w:rsidP="00D97B1C">
            <w:r>
              <w:t>D3 Emails</w:t>
            </w:r>
          </w:p>
        </w:tc>
        <w:tc>
          <w:tcPr>
            <w:tcW w:w="4002" w:type="pct"/>
            <w:gridSpan w:val="4"/>
          </w:tcPr>
          <w:p w:rsidR="009E7B59" w:rsidRPr="00D97B1C" w:rsidRDefault="005B7FB0" w:rsidP="00D97B1C">
            <w:r>
              <w:t>Kdavis,forehand,kwilson,edaly</w:t>
            </w:r>
          </w:p>
        </w:tc>
      </w:tr>
      <w:tr w:rsidR="0037791E" w:rsidRPr="00D97B1C" w:rsidTr="001E0C95">
        <w:trPr>
          <w:trHeight w:val="293"/>
        </w:trPr>
        <w:tc>
          <w:tcPr>
            <w:tcW w:w="998" w:type="pct"/>
          </w:tcPr>
          <w:p w:rsidR="0037791E" w:rsidRPr="00D97B1C" w:rsidRDefault="0037791E" w:rsidP="0037791E">
            <w:r w:rsidRPr="00D97B1C">
              <w:t>Approval Names</w:t>
            </w:r>
          </w:p>
        </w:tc>
        <w:tc>
          <w:tcPr>
            <w:tcW w:w="1001" w:type="pct"/>
          </w:tcPr>
          <w:p w:rsidR="0037791E" w:rsidRPr="00D97B1C" w:rsidRDefault="005B7FB0" w:rsidP="0037791E">
            <w:r>
              <w:t>P. Dhakal</w:t>
            </w:r>
          </w:p>
        </w:tc>
        <w:tc>
          <w:tcPr>
            <w:tcW w:w="1000" w:type="pct"/>
          </w:tcPr>
          <w:p w:rsidR="0037791E" w:rsidRDefault="005B7FB0" w:rsidP="0037791E">
            <w:r>
              <w:t>D. Forehand</w:t>
            </w:r>
          </w:p>
        </w:tc>
        <w:tc>
          <w:tcPr>
            <w:tcW w:w="1000" w:type="pct"/>
          </w:tcPr>
          <w:p w:rsidR="0037791E" w:rsidRDefault="005B7FB0" w:rsidP="0037791E">
            <w:r>
              <w:t>K. Davis</w:t>
            </w:r>
          </w:p>
        </w:tc>
        <w:tc>
          <w:tcPr>
            <w:tcW w:w="1001" w:type="pct"/>
          </w:tcPr>
          <w:p w:rsidR="0037791E" w:rsidRPr="00D97B1C" w:rsidRDefault="005B7FB0" w:rsidP="0037791E">
            <w:r>
              <w:t>E. Daly</w:t>
            </w:r>
          </w:p>
        </w:tc>
      </w:tr>
      <w:tr w:rsidR="00286CF6" w:rsidRPr="00D97B1C" w:rsidTr="001E0C95">
        <w:trPr>
          <w:trHeight w:val="293"/>
        </w:trPr>
        <w:tc>
          <w:tcPr>
            <w:tcW w:w="998" w:type="pct"/>
          </w:tcPr>
          <w:p w:rsidR="00286CF6" w:rsidRPr="00D97B1C" w:rsidRDefault="00286CF6" w:rsidP="00D97B1C">
            <w:r>
              <w:t>Approval Signatures</w:t>
            </w:r>
          </w:p>
        </w:tc>
        <w:tc>
          <w:tcPr>
            <w:tcW w:w="1001" w:type="pct"/>
          </w:tcPr>
          <w:p w:rsidR="00286CF6" w:rsidRPr="00D97B1C" w:rsidRDefault="00286CF6" w:rsidP="00D97B1C"/>
        </w:tc>
        <w:tc>
          <w:tcPr>
            <w:tcW w:w="1000" w:type="pct"/>
          </w:tcPr>
          <w:p w:rsidR="00286CF6" w:rsidRPr="00D97B1C" w:rsidRDefault="00286CF6" w:rsidP="00D97B1C"/>
        </w:tc>
        <w:tc>
          <w:tcPr>
            <w:tcW w:w="1000" w:type="pct"/>
          </w:tcPr>
          <w:p w:rsidR="00286CF6" w:rsidRPr="00D97B1C" w:rsidRDefault="00286CF6" w:rsidP="00D97B1C"/>
        </w:tc>
        <w:tc>
          <w:tcPr>
            <w:tcW w:w="1001" w:type="pct"/>
          </w:tcPr>
          <w:p w:rsidR="00286CF6" w:rsidRPr="00D97B1C" w:rsidRDefault="00286CF6" w:rsidP="00D97B1C"/>
        </w:tc>
      </w:tr>
      <w:tr w:rsidR="00766F7D" w:rsidRPr="00D97B1C" w:rsidTr="001E0C95">
        <w:trPr>
          <w:trHeight w:val="293"/>
        </w:trPr>
        <w:tc>
          <w:tcPr>
            <w:tcW w:w="998" w:type="pct"/>
          </w:tcPr>
          <w:p w:rsidR="00766F7D" w:rsidRPr="00D97B1C" w:rsidRDefault="00766F7D" w:rsidP="00D97B1C">
            <w:r w:rsidRPr="00D97B1C">
              <w:t>Approval Date</w:t>
            </w:r>
            <w:r w:rsidR="00286CF6">
              <w:t>s</w:t>
            </w:r>
          </w:p>
        </w:tc>
        <w:tc>
          <w:tcPr>
            <w:tcW w:w="1001" w:type="pct"/>
          </w:tcPr>
          <w:p w:rsidR="00766F7D" w:rsidRPr="00D97B1C" w:rsidRDefault="00766F7D" w:rsidP="00D97B1C"/>
        </w:tc>
        <w:tc>
          <w:tcPr>
            <w:tcW w:w="1000" w:type="pct"/>
          </w:tcPr>
          <w:p w:rsidR="00766F7D" w:rsidRPr="00D97B1C" w:rsidRDefault="00766F7D" w:rsidP="00D97B1C"/>
        </w:tc>
        <w:tc>
          <w:tcPr>
            <w:tcW w:w="1000" w:type="pct"/>
          </w:tcPr>
          <w:p w:rsidR="00766F7D" w:rsidRPr="00D97B1C" w:rsidRDefault="00766F7D" w:rsidP="00D97B1C"/>
        </w:tc>
        <w:tc>
          <w:tcPr>
            <w:tcW w:w="1001" w:type="pct"/>
          </w:tcPr>
          <w:p w:rsidR="00766F7D" w:rsidRPr="00D97B1C" w:rsidRDefault="00766F7D" w:rsidP="00D97B1C"/>
        </w:tc>
      </w:tr>
      <w:tr w:rsidR="00766F7D" w:rsidRPr="00D97B1C" w:rsidTr="001E0C95">
        <w:trPr>
          <w:trHeight w:val="293"/>
        </w:trPr>
        <w:tc>
          <w:tcPr>
            <w:tcW w:w="998" w:type="pct"/>
          </w:tcPr>
          <w:p w:rsidR="00766F7D" w:rsidRPr="00D97B1C" w:rsidRDefault="00766F7D" w:rsidP="00D97B1C">
            <w:r w:rsidRPr="00D97B1C">
              <w:t>Approval Title</w:t>
            </w:r>
          </w:p>
        </w:tc>
        <w:tc>
          <w:tcPr>
            <w:tcW w:w="1001" w:type="pct"/>
          </w:tcPr>
          <w:p w:rsidR="00766F7D" w:rsidRPr="00D97B1C" w:rsidRDefault="00766F7D" w:rsidP="00D97B1C">
            <w:r w:rsidRPr="00D97B1C">
              <w:t>Author</w:t>
            </w:r>
          </w:p>
        </w:tc>
        <w:tc>
          <w:tcPr>
            <w:tcW w:w="1000" w:type="pct"/>
          </w:tcPr>
          <w:p w:rsidR="00766F7D" w:rsidRPr="00D97B1C" w:rsidRDefault="00766F7D" w:rsidP="00D97B1C">
            <w:r w:rsidRPr="00D97B1C">
              <w:t>Reviewer</w:t>
            </w:r>
          </w:p>
        </w:tc>
        <w:tc>
          <w:tcPr>
            <w:tcW w:w="1000" w:type="pct"/>
          </w:tcPr>
          <w:p w:rsidR="00766F7D" w:rsidRPr="00D97B1C" w:rsidRDefault="005B7FB0" w:rsidP="00D97B1C">
            <w:r>
              <w:t>Reviewer</w:t>
            </w:r>
          </w:p>
        </w:tc>
        <w:tc>
          <w:tcPr>
            <w:tcW w:w="1001" w:type="pct"/>
          </w:tcPr>
          <w:p w:rsidR="00766F7D" w:rsidRPr="00D97B1C" w:rsidRDefault="005B7FB0" w:rsidP="00D97B1C">
            <w:r>
              <w:t>Project Manager</w:t>
            </w:r>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7D458D" w:rsidRPr="00D97B1C" w:rsidTr="00A841DF">
        <w:trPr>
          <w:cantSplit/>
          <w:trHeight w:val="288"/>
        </w:trPr>
        <w:tc>
          <w:tcPr>
            <w:tcW w:w="999" w:type="pct"/>
          </w:tcPr>
          <w:p w:rsidR="007D458D" w:rsidRPr="00D97B1C" w:rsidRDefault="007D458D" w:rsidP="00D97B1C"/>
        </w:tc>
        <w:tc>
          <w:tcPr>
            <w:tcW w:w="999" w:type="pct"/>
          </w:tcPr>
          <w:p w:rsidR="007D458D" w:rsidRPr="00D97B1C" w:rsidRDefault="007D458D" w:rsidP="00D97B1C"/>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r w:rsidR="007D458D" w:rsidRPr="00D97B1C" w:rsidTr="00A841DF">
        <w:trPr>
          <w:cantSplit/>
          <w:trHeight w:val="288"/>
        </w:trPr>
        <w:tc>
          <w:tcPr>
            <w:tcW w:w="999" w:type="pct"/>
          </w:tcPr>
          <w:p w:rsidR="007D458D" w:rsidRPr="00D97B1C" w:rsidRDefault="007D458D" w:rsidP="00D97B1C"/>
        </w:tc>
        <w:tc>
          <w:tcPr>
            <w:tcW w:w="999" w:type="pct"/>
          </w:tcPr>
          <w:p w:rsidR="007D458D" w:rsidRPr="00D97B1C" w:rsidRDefault="007D458D" w:rsidP="00D97B1C"/>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58"/>
        <w:gridCol w:w="4532"/>
        <w:gridCol w:w="7260"/>
      </w:tblGrid>
      <w:tr w:rsidR="001B6637" w:rsidRPr="00D97B1C" w:rsidTr="00836EC5">
        <w:trPr>
          <w:trHeight w:val="288"/>
        </w:trPr>
        <w:tc>
          <w:tcPr>
            <w:tcW w:w="12950" w:type="dxa"/>
            <w:gridSpan w:val="3"/>
          </w:tcPr>
          <w:p w:rsidR="001B6637" w:rsidRDefault="001B6637" w:rsidP="001B6637">
            <w:pPr>
              <w:rPr>
                <w:rStyle w:val="Strong"/>
                <w:u w:val="single"/>
              </w:rPr>
            </w:pPr>
            <w:r>
              <w:rPr>
                <w:rStyle w:val="Strong"/>
                <w:u w:val="single"/>
              </w:rPr>
              <w:lastRenderedPageBreak/>
              <w:t xml:space="preserve">RF </w:t>
            </w:r>
            <w:r w:rsidRPr="009F4C63">
              <w:rPr>
                <w:rStyle w:val="Strong"/>
                <w:u w:val="single"/>
              </w:rPr>
              <w:t>I</w:t>
            </w:r>
            <w:r>
              <w:rPr>
                <w:rStyle w:val="Strong"/>
                <w:u w:val="single"/>
              </w:rPr>
              <w:t>nspection Goals</w:t>
            </w:r>
            <w:r w:rsidRPr="009F4C63">
              <w:rPr>
                <w:rStyle w:val="Strong"/>
                <w:u w:val="single"/>
              </w:rPr>
              <w:t>:</w:t>
            </w:r>
          </w:p>
          <w:p w:rsidR="001B6637" w:rsidRDefault="001B6637" w:rsidP="001B6637">
            <w:r w:rsidRPr="00302B77">
              <w:t xml:space="preserve">This traveler covers the inspections required for RF acceptance of incoming </w:t>
            </w:r>
            <w:r>
              <w:t>SNSPPU</w:t>
            </w:r>
            <w:r w:rsidRPr="00302B77">
              <w:t>. The RF inspection</w:t>
            </w:r>
            <w:r>
              <w:t>s</w:t>
            </w:r>
            <w:r w:rsidRPr="00302B77">
              <w:t xml:space="preserve"> shall be carried out in the RF tuning area as soon as possible after </w:t>
            </w:r>
            <w:r>
              <w:t xml:space="preserve">the initial </w:t>
            </w:r>
            <w:r w:rsidRPr="00302B77">
              <w:t>receipt inspection</w:t>
            </w:r>
            <w:r>
              <w:t xml:space="preserve"> is completed</w:t>
            </w:r>
            <w:r w:rsidRPr="00302B77">
              <w:t xml:space="preserve">. A Vector Network Analyzer, </w:t>
            </w:r>
            <w:r>
              <w:br/>
              <w:t xml:space="preserve">50 Ohm </w:t>
            </w:r>
            <w:r w:rsidRPr="00302B77">
              <w:t>RF cables</w:t>
            </w:r>
            <w:r>
              <w:t xml:space="preserve"> with Type-N connectors,</w:t>
            </w:r>
            <w:r w:rsidRPr="00302B77">
              <w:t xml:space="preserve"> an RF amplifier </w:t>
            </w:r>
            <w:r>
              <w:t xml:space="preserve">and a digital multimeter are required. Additionally, the ambient conditions shall be </w:t>
            </w:r>
            <w:r w:rsidRPr="00302B77">
              <w:t>record</w:t>
            </w:r>
            <w:r>
              <w:t xml:space="preserve">ed </w:t>
            </w:r>
            <w:r w:rsidRPr="00302B77">
              <w:t>(tempera</w:t>
            </w:r>
            <w:r>
              <w:t>t</w:t>
            </w:r>
            <w:r w:rsidRPr="00302B77">
              <w:t>ure, pressure and relative hum</w:t>
            </w:r>
            <w:r>
              <w:t xml:space="preserve">idity) using either a weather station or the electronic data logger already available in the RF tuning area for this purpose. </w:t>
            </w:r>
          </w:p>
          <w:p w:rsidR="001B6637" w:rsidRDefault="001B6637" w:rsidP="001B6637"/>
          <w:p w:rsidR="001B6637" w:rsidRDefault="001B6637" w:rsidP="001B6637">
            <w:pPr>
              <w:rPr>
                <w:rStyle w:val="Strong"/>
                <w:b w:val="0"/>
              </w:rPr>
            </w:pPr>
            <w:r>
              <w:t>The main goal</w:t>
            </w:r>
            <w:r w:rsidRPr="00302B77">
              <w:t xml:space="preserve"> of the RF inspection is to measure the </w:t>
            </w:r>
            <w:r w:rsidRPr="00302B77">
              <w:rPr>
                <w:rStyle w:val="Strong"/>
                <w:b w:val="0"/>
              </w:rPr>
              <w:t xml:space="preserve">warm frequencies (under vacuum) for all </w:t>
            </w:r>
            <w:r>
              <w:rPr>
                <w:rStyle w:val="Strong"/>
                <w:b w:val="0"/>
              </w:rPr>
              <w:t>six fundamental passband modes, record the transmission spectrum for the fundamental passband modes, record the vendor data for the passband modes in case the cavity documents are provided in copy with the cavity, store and upload the Excel spreadsheet with all data to M-drive, check whether the accelerating mode pi-mode frequency is within the specified range and eventually check t</w:t>
            </w:r>
            <w:r w:rsidRPr="00302B77">
              <w:rPr>
                <w:rStyle w:val="Strong"/>
                <w:b w:val="0"/>
              </w:rPr>
              <w:t>he electrical integrity of all RF antennas. After completion of the RF inspection</w:t>
            </w:r>
            <w:r>
              <w:rPr>
                <w:rStyle w:val="Strong"/>
                <w:b w:val="0"/>
              </w:rPr>
              <w:t>,</w:t>
            </w:r>
            <w:r w:rsidRPr="00302B77">
              <w:rPr>
                <w:rStyle w:val="Strong"/>
                <w:b w:val="0"/>
              </w:rPr>
              <w:t xml:space="preserve"> the cavity is handed over to visual and CMM inspections</w:t>
            </w:r>
            <w:r>
              <w:rPr>
                <w:rStyle w:val="Strong"/>
                <w:b w:val="0"/>
              </w:rPr>
              <w:t xml:space="preserve">. </w:t>
            </w:r>
          </w:p>
          <w:p w:rsidR="001B6637" w:rsidRDefault="001B6637" w:rsidP="001B6637">
            <w:pPr>
              <w:rPr>
                <w:rStyle w:val="Strong"/>
                <w:b w:val="0"/>
              </w:rPr>
            </w:pPr>
          </w:p>
          <w:p w:rsidR="001B6637" w:rsidRDefault="001B6637" w:rsidP="001B6637">
            <w:r w:rsidRPr="00302B77">
              <w:t xml:space="preserve">Careful handling </w:t>
            </w:r>
            <w:r>
              <w:t xml:space="preserve">of the cavity </w:t>
            </w:r>
            <w:r w:rsidRPr="00302B77">
              <w:t>is mandatory at all times</w:t>
            </w:r>
            <w:r>
              <w:t xml:space="preserve">. </w:t>
            </w:r>
            <w:r w:rsidRPr="00FA23E1">
              <w:t>This includes transferring the cavity to another work station during or after the inspections.</w:t>
            </w:r>
          </w:p>
          <w:p w:rsidR="001B6637" w:rsidRDefault="001B6637" w:rsidP="001B6637"/>
          <w:p w:rsidR="001B6637" w:rsidRDefault="001B6637" w:rsidP="001B6637">
            <w:pPr>
              <w:rPr>
                <w:rStyle w:val="Strong"/>
                <w:b w:val="0"/>
              </w:rPr>
            </w:pPr>
            <w:r w:rsidRPr="001F44F9">
              <w:rPr>
                <w:rStyle w:val="Strong"/>
                <w:b w:val="0"/>
              </w:rPr>
              <w:t xml:space="preserve">Prior </w:t>
            </w:r>
            <w:r>
              <w:rPr>
                <w:rStyle w:val="Strong"/>
                <w:b w:val="0"/>
              </w:rPr>
              <w:t xml:space="preserve">the </w:t>
            </w:r>
            <w:r w:rsidRPr="001F44F9">
              <w:rPr>
                <w:rStyle w:val="Strong"/>
                <w:b w:val="0"/>
              </w:rPr>
              <w:t>delivery</w:t>
            </w:r>
            <w:r>
              <w:rPr>
                <w:rStyle w:val="Strong"/>
                <w:b w:val="0"/>
              </w:rPr>
              <w:t>,</w:t>
            </w:r>
            <w:r w:rsidRPr="001F44F9">
              <w:rPr>
                <w:rStyle w:val="Strong"/>
                <w:b w:val="0"/>
              </w:rPr>
              <w:t xml:space="preserve"> the cavity has been </w:t>
            </w:r>
            <w:r>
              <w:rPr>
                <w:rStyle w:val="Strong"/>
                <w:b w:val="0"/>
              </w:rPr>
              <w:t>completely post-processed including the main and final Electropolishing. The cavity has also been t</w:t>
            </w:r>
            <w:r w:rsidRPr="001F44F9">
              <w:rPr>
                <w:rStyle w:val="Strong"/>
                <w:b w:val="0"/>
              </w:rPr>
              <w:t>un</w:t>
            </w:r>
            <w:r>
              <w:rPr>
                <w:rStyle w:val="Strong"/>
                <w:b w:val="0"/>
              </w:rPr>
              <w:t xml:space="preserve">ed </w:t>
            </w:r>
            <w:r w:rsidRPr="001F44F9">
              <w:rPr>
                <w:rStyle w:val="Strong"/>
                <w:b w:val="0"/>
              </w:rPr>
              <w:t>to</w:t>
            </w:r>
            <w:r>
              <w:rPr>
                <w:rStyle w:val="Strong"/>
                <w:b w:val="0"/>
              </w:rPr>
              <w:t xml:space="preserve"> a warm target frequency (toleranced ± 100 kHz) and tuned field fla</w:t>
            </w:r>
            <w:r w:rsidRPr="001F44F9">
              <w:rPr>
                <w:rStyle w:val="Strong"/>
                <w:b w:val="0"/>
              </w:rPr>
              <w:t xml:space="preserve">t </w:t>
            </w:r>
            <w:r>
              <w:rPr>
                <w:rStyle w:val="Strong"/>
                <w:b w:val="0"/>
              </w:rPr>
              <w:t>(field flatness is toleranced &gt; 90%, which is the ratio of the minimum to the maximum field amplitude measured along the cavity referring to the center of the cavity cells on axis)</w:t>
            </w:r>
            <w:r w:rsidRPr="001F44F9">
              <w:rPr>
                <w:rStyle w:val="Strong"/>
                <w:b w:val="0"/>
              </w:rPr>
              <w:t xml:space="preserve">. </w:t>
            </w:r>
            <w:r>
              <w:rPr>
                <w:rStyle w:val="Strong"/>
                <w:b w:val="0"/>
              </w:rPr>
              <w:t>Furthermore, t</w:t>
            </w:r>
            <w:r w:rsidRPr="001F44F9">
              <w:rPr>
                <w:rStyle w:val="Strong"/>
                <w:b w:val="0"/>
              </w:rPr>
              <w:t xml:space="preserve">he cavity </w:t>
            </w:r>
            <w:r>
              <w:rPr>
                <w:rStyle w:val="Strong"/>
                <w:b w:val="0"/>
              </w:rPr>
              <w:t xml:space="preserve">has been </w:t>
            </w:r>
            <w:r w:rsidRPr="001F44F9">
              <w:rPr>
                <w:rStyle w:val="Strong"/>
                <w:b w:val="0"/>
              </w:rPr>
              <w:t>straighten</w:t>
            </w:r>
            <w:r>
              <w:rPr>
                <w:rStyle w:val="Strong"/>
                <w:b w:val="0"/>
              </w:rPr>
              <w:t>ed to specified values on the vendor’s cavity tuning machine</w:t>
            </w:r>
            <w:r w:rsidRPr="001F44F9">
              <w:rPr>
                <w:rStyle w:val="Strong"/>
                <w:b w:val="0"/>
              </w:rPr>
              <w:t xml:space="preserve">. </w:t>
            </w:r>
            <w:r>
              <w:rPr>
                <w:rStyle w:val="Strong"/>
                <w:b w:val="0"/>
              </w:rPr>
              <w:t>The only chance to evaluate whether the field flatness has been affected during the shipment is to measure the fundamental passband mode frequencies and compare the data with the vendor data recorded before shipment.</w:t>
            </w:r>
          </w:p>
          <w:p w:rsidR="001B6637" w:rsidRDefault="001B6637" w:rsidP="001B6637">
            <w:pPr>
              <w:rPr>
                <w:rStyle w:val="Strong"/>
                <w:b w:val="0"/>
              </w:rPr>
            </w:pPr>
            <w:r>
              <w:rPr>
                <w:rStyle w:val="Strong"/>
                <w:b w:val="0"/>
              </w:rPr>
              <w:t>Each SNSPPU</w:t>
            </w:r>
            <w:r w:rsidRPr="009D3626">
              <w:rPr>
                <w:rStyle w:val="Strong"/>
                <w:b w:val="0"/>
              </w:rPr>
              <w:t xml:space="preserve"> production cavity is delivered </w:t>
            </w:r>
            <w:r>
              <w:rPr>
                <w:rStyle w:val="Strong"/>
                <w:b w:val="0"/>
              </w:rPr>
              <w:t>without helium vessel</w:t>
            </w:r>
            <w:r w:rsidRPr="009D3626">
              <w:rPr>
                <w:rStyle w:val="Strong"/>
                <w:b w:val="0"/>
              </w:rPr>
              <w:t xml:space="preserve"> under vacuum</w:t>
            </w:r>
            <w:r>
              <w:rPr>
                <w:rStyle w:val="Strong"/>
                <w:b w:val="0"/>
              </w:rPr>
              <w:t xml:space="preserve"> and at this point has passed 3 acceptance levels (hold points), the last hold point permitting shipment to JLab. The frequencies of all six fundamental mode passband modes have been recorded just prior to shipment by the vendor with the cavity under vacuum. The same measurements shall be repeated after the delivery, which provides a measure whether and how much frequencies have changed due to potential deformations of the cavity cells. Such deformations may occur as a consequence of (mis-)handling (shock events) during the transit..</w:t>
            </w:r>
          </w:p>
          <w:p w:rsidR="001B6637" w:rsidRDefault="001B6637" w:rsidP="001B6637">
            <w:pPr>
              <w:rPr>
                <w:rStyle w:val="Strong"/>
                <w:b w:val="0"/>
              </w:rPr>
            </w:pPr>
          </w:p>
          <w:p w:rsidR="001B6637" w:rsidRDefault="001B6637" w:rsidP="001B6637"/>
          <w:p w:rsidR="001B6637" w:rsidRDefault="001B6637" w:rsidP="001B6637">
            <w:pPr>
              <w:rPr>
                <w:rStyle w:val="Strong"/>
                <w:b w:val="0"/>
              </w:rPr>
            </w:pPr>
            <w:r w:rsidRPr="009D3626">
              <w:rPr>
                <w:rStyle w:val="Strong"/>
                <w:b w:val="0"/>
              </w:rPr>
              <w:t xml:space="preserve">The </w:t>
            </w:r>
            <w:r>
              <w:rPr>
                <w:rStyle w:val="Strong"/>
                <w:b w:val="0"/>
              </w:rPr>
              <w:t xml:space="preserve">as-delivered </w:t>
            </w:r>
            <w:r w:rsidRPr="009D3626">
              <w:rPr>
                <w:rStyle w:val="Strong"/>
                <w:b w:val="0"/>
              </w:rPr>
              <w:t xml:space="preserve">cavity is </w:t>
            </w:r>
            <w:r>
              <w:rPr>
                <w:rStyle w:val="Strong"/>
                <w:b w:val="0"/>
              </w:rPr>
              <w:t xml:space="preserve">also </w:t>
            </w:r>
            <w:r w:rsidRPr="009D3626">
              <w:rPr>
                <w:rStyle w:val="Strong"/>
                <w:b w:val="0"/>
              </w:rPr>
              <w:t>equipped with qualification hardware</w:t>
            </w:r>
            <w:r>
              <w:rPr>
                <w:rStyle w:val="Strong"/>
                <w:b w:val="0"/>
              </w:rPr>
              <w:t xml:space="preserve"> ready for vertical cold tests</w:t>
            </w:r>
            <w:r w:rsidRPr="009D3626">
              <w:rPr>
                <w:rStyle w:val="Strong"/>
                <w:b w:val="0"/>
              </w:rPr>
              <w:t>, which includes</w:t>
            </w:r>
            <w:r>
              <w:rPr>
                <w:rStyle w:val="Strong"/>
                <w:b w:val="0"/>
              </w:rPr>
              <w:t xml:space="preserve"> one high-Q fixed antenna (SST) attached to the main coupler port, </w:t>
            </w:r>
            <w:r w:rsidRPr="009D3626">
              <w:rPr>
                <w:rStyle w:val="Strong"/>
                <w:b w:val="0"/>
              </w:rPr>
              <w:t>one pickup antenna</w:t>
            </w:r>
            <w:r>
              <w:rPr>
                <w:rStyle w:val="Strong"/>
                <w:b w:val="0"/>
              </w:rPr>
              <w:t xml:space="preserve"> feedthrough (</w:t>
            </w:r>
            <w:r w:rsidRPr="00FF3BDE">
              <w:rPr>
                <w:rStyle w:val="Strong"/>
                <w:b w:val="0"/>
                <w:color w:val="FF0000"/>
              </w:rPr>
              <w:t>Kyocera, Drawing GMM-B4787)</w:t>
            </w:r>
            <w:r>
              <w:rPr>
                <w:rStyle w:val="Strong"/>
                <w:b w:val="0"/>
              </w:rPr>
              <w:t xml:space="preserve"> attached to the small ports on the opposite side of the main coupler port. </w:t>
            </w:r>
            <w:r w:rsidRPr="009D3626">
              <w:rPr>
                <w:rStyle w:val="Strong"/>
                <w:b w:val="0"/>
              </w:rPr>
              <w:t>The beam tube flange on the short beam tube side carries a right angle valve (VAT)</w:t>
            </w:r>
            <w:r>
              <w:rPr>
                <w:rStyle w:val="Strong"/>
                <w:b w:val="0"/>
              </w:rPr>
              <w:t>. A Burst disc is attached on the other side of beam tube.</w:t>
            </w:r>
            <w:r w:rsidRPr="009D3626">
              <w:rPr>
                <w:rStyle w:val="Strong"/>
                <w:b w:val="0"/>
              </w:rPr>
              <w:t xml:space="preserve"> The figure below highlights the hardware accessories assembled at the time of delivery.</w:t>
            </w:r>
            <w:r>
              <w:rPr>
                <w:rStyle w:val="Strong"/>
                <w:b w:val="0"/>
              </w:rPr>
              <w:t xml:space="preserve"> </w:t>
            </w:r>
          </w:p>
          <w:p w:rsidR="001B6637" w:rsidRDefault="001B6637" w:rsidP="001B6637">
            <w:pPr>
              <w:rPr>
                <w:rStyle w:val="Strong"/>
                <w:b w:val="0"/>
              </w:rPr>
            </w:pPr>
          </w:p>
          <w:tbl>
            <w:tblPr>
              <w:tblStyle w:val="TableGrid"/>
              <w:tblW w:w="0" w:type="auto"/>
              <w:tblLook w:val="04A0" w:firstRow="1" w:lastRow="0" w:firstColumn="1" w:lastColumn="0" w:noHBand="0" w:noVBand="1"/>
            </w:tblPr>
            <w:tblGrid>
              <w:gridCol w:w="1315"/>
              <w:gridCol w:w="644"/>
            </w:tblGrid>
            <w:tr w:rsidR="001B6637" w:rsidRPr="001B6637" w:rsidTr="00DF045E">
              <w:tc>
                <w:tcPr>
                  <w:tcW w:w="1315" w:type="dxa"/>
                </w:tcPr>
                <w:p w:rsidR="001B6637" w:rsidRPr="001B6637" w:rsidRDefault="001B6637" w:rsidP="001B6637">
                  <w:pPr>
                    <w:rPr>
                      <w:rStyle w:val="Strong"/>
                      <w:color w:val="FF0000"/>
                    </w:rPr>
                  </w:pPr>
                  <w:r w:rsidRPr="001B6637">
                    <w:rPr>
                      <w:rStyle w:val="Strong"/>
                      <w:color w:val="FF0000"/>
                    </w:rPr>
                    <w:lastRenderedPageBreak/>
                    <w:t>Field Probe</w:t>
                  </w:r>
                </w:p>
              </w:tc>
              <w:tc>
                <w:tcPr>
                  <w:tcW w:w="630" w:type="dxa"/>
                </w:tcPr>
                <w:p w:rsidR="001B6637" w:rsidRPr="001B6637" w:rsidRDefault="001B6637" w:rsidP="001B6637">
                  <w:pPr>
                    <w:rPr>
                      <w:rStyle w:val="Strong"/>
                      <w:color w:val="FF0000"/>
                    </w:rPr>
                  </w:pPr>
                  <w:r w:rsidRPr="001B6637">
                    <w:rPr>
                      <w:rStyle w:val="Strong"/>
                      <w:color w:val="FF0000"/>
                    </w:rPr>
                    <w:t>FPC</w:t>
                  </w:r>
                </w:p>
              </w:tc>
            </w:tr>
          </w:tbl>
          <w:p w:rsidR="001B6637" w:rsidRDefault="001B6637" w:rsidP="001B6637"/>
          <w:p w:rsidR="001B6637" w:rsidRPr="00D97B1C" w:rsidRDefault="001B6637" w:rsidP="00D97B1C">
            <w:r>
              <w:rPr>
                <w:noProof/>
              </w:rPr>
              <w:drawing>
                <wp:inline distT="0" distB="0" distL="0" distR="0" wp14:anchorId="3F517F76" wp14:editId="061E1B43">
                  <wp:extent cx="8229600" cy="33324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229600" cy="3332480"/>
                          </a:xfrm>
                          <a:prstGeom prst="rect">
                            <a:avLst/>
                          </a:prstGeom>
                        </pic:spPr>
                      </pic:pic>
                    </a:graphicData>
                  </a:graphic>
                </wp:inline>
              </w:drawing>
            </w:r>
          </w:p>
        </w:tc>
      </w:tr>
      <w:tr w:rsidR="007D458D" w:rsidRPr="00D97B1C" w:rsidTr="001B6637">
        <w:trPr>
          <w:trHeight w:val="288"/>
        </w:trPr>
        <w:tc>
          <w:tcPr>
            <w:tcW w:w="1238" w:type="dxa"/>
          </w:tcPr>
          <w:p w:rsidR="007D458D" w:rsidRPr="00D97B1C" w:rsidRDefault="007D458D" w:rsidP="00D97B1C">
            <w:r w:rsidRPr="00D97B1C">
              <w:lastRenderedPageBreak/>
              <w:t>Step No.</w:t>
            </w:r>
          </w:p>
        </w:tc>
        <w:tc>
          <w:tcPr>
            <w:tcW w:w="5817" w:type="dxa"/>
          </w:tcPr>
          <w:p w:rsidR="007D458D" w:rsidRPr="00D97B1C" w:rsidRDefault="007D458D" w:rsidP="00D97B1C">
            <w:r w:rsidRPr="00D97B1C">
              <w:t>Instructions</w:t>
            </w:r>
          </w:p>
        </w:tc>
        <w:tc>
          <w:tcPr>
            <w:tcW w:w="5895" w:type="dxa"/>
            <w:noWrap/>
          </w:tcPr>
          <w:p w:rsidR="007D458D" w:rsidRPr="00D97B1C" w:rsidRDefault="007D458D" w:rsidP="00D97B1C">
            <w:r w:rsidRPr="00D97B1C">
              <w:t>Data Input</w:t>
            </w:r>
          </w:p>
        </w:tc>
      </w:tr>
      <w:tr w:rsidR="001B6637" w:rsidRPr="00D97B1C" w:rsidTr="001B6637">
        <w:trPr>
          <w:trHeight w:val="288"/>
        </w:trPr>
        <w:tc>
          <w:tcPr>
            <w:tcW w:w="1238" w:type="dxa"/>
          </w:tcPr>
          <w:p w:rsidR="001B6637" w:rsidRPr="00D97B1C" w:rsidRDefault="001B6637" w:rsidP="001B6637">
            <w:r w:rsidRPr="00D97B1C">
              <w:t>1</w:t>
            </w:r>
          </w:p>
        </w:tc>
        <w:tc>
          <w:tcPr>
            <w:tcW w:w="5817" w:type="dxa"/>
          </w:tcPr>
          <w:p w:rsidR="001B6637" w:rsidRDefault="001B6637" w:rsidP="001B6637">
            <w:pPr>
              <w:rPr>
                <w:rStyle w:val="Strong"/>
              </w:rPr>
            </w:pPr>
            <w:r>
              <w:rPr>
                <w:rStyle w:val="Strong"/>
              </w:rPr>
              <w:t>RF Inspection Basic Data</w:t>
            </w:r>
          </w:p>
          <w:p w:rsidR="001B6637" w:rsidRDefault="001B6637" w:rsidP="001B6637">
            <w:pPr>
              <w:rPr>
                <w:rStyle w:val="Strong"/>
              </w:rPr>
            </w:pPr>
          </w:p>
          <w:p w:rsidR="001B6637" w:rsidRDefault="001B6637" w:rsidP="001B6637">
            <w:pPr>
              <w:rPr>
                <w:rStyle w:val="Strong"/>
                <w:b w:val="0"/>
              </w:rPr>
            </w:pPr>
            <w:r>
              <w:rPr>
                <w:rStyle w:val="Strong"/>
                <w:b w:val="0"/>
              </w:rPr>
              <w:t>Recipient of cavity for RF inspection</w:t>
            </w:r>
          </w:p>
          <w:p w:rsidR="001B6637" w:rsidRDefault="001B6637" w:rsidP="001B6637">
            <w:pPr>
              <w:rPr>
                <w:rStyle w:val="Strong"/>
                <w:b w:val="0"/>
              </w:rPr>
            </w:pPr>
            <w:r>
              <w:rPr>
                <w:rStyle w:val="Strong"/>
                <w:b w:val="0"/>
              </w:rPr>
              <w:t>Cavity Serial Number</w:t>
            </w:r>
          </w:p>
          <w:p w:rsidR="001B6637" w:rsidRDefault="001B6637" w:rsidP="001B6637">
            <w:pPr>
              <w:rPr>
                <w:rStyle w:val="Strong"/>
                <w:b w:val="0"/>
              </w:rPr>
            </w:pPr>
          </w:p>
          <w:p w:rsidR="001B6637" w:rsidRPr="00252F34" w:rsidRDefault="001B6637" w:rsidP="001B6637"/>
          <w:p w:rsidR="001B6637" w:rsidRPr="001B6637" w:rsidRDefault="001B6637" w:rsidP="001B6637">
            <w:pPr>
              <w:rPr>
                <w:bCs/>
              </w:rPr>
            </w:pPr>
            <w:r>
              <w:rPr>
                <w:rStyle w:val="Strong"/>
                <w:b w:val="0"/>
              </w:rPr>
              <w:t>Date of Arrival for RF inspection</w:t>
            </w:r>
          </w:p>
        </w:tc>
        <w:tc>
          <w:tcPr>
            <w:tcW w:w="5895" w:type="dxa"/>
            <w:noWrap/>
          </w:tcPr>
          <w:p w:rsidR="001B6637" w:rsidRDefault="001B6637" w:rsidP="001B6637">
            <w:r>
              <w:t>[[PrepTech1]] &lt;&lt;SRFCVP&gt;&gt;</w:t>
            </w:r>
          </w:p>
          <w:p w:rsidR="001B6637" w:rsidRDefault="001B6637" w:rsidP="001B6637">
            <w:r>
              <w:t>[[CAVSN]] &lt;&lt;CAVSN&gt;&gt;</w:t>
            </w:r>
          </w:p>
          <w:p w:rsidR="001B6637" w:rsidRDefault="001B6637" w:rsidP="001B6637"/>
          <w:p w:rsidR="001B6637" w:rsidRDefault="001B6637" w:rsidP="001B6637">
            <w:pPr>
              <w:rPr>
                <w:rStyle w:val="Strong"/>
                <w:b w:val="0"/>
                <w:bCs w:val="0"/>
              </w:rPr>
            </w:pPr>
            <w:r>
              <w:rPr>
                <w:rStyle w:val="Strong"/>
                <w:b w:val="0"/>
                <w:bCs w:val="0"/>
              </w:rPr>
              <w:t>[[InspectionDateTime]] &lt;&lt;TIMESTAMP&gt;&gt;</w:t>
            </w:r>
          </w:p>
          <w:p w:rsidR="001B6637" w:rsidRPr="00D97B1C" w:rsidRDefault="001B6637" w:rsidP="001B6637"/>
        </w:tc>
      </w:tr>
      <w:tr w:rsidR="001B6637" w:rsidRPr="00D97B1C" w:rsidTr="001B6637">
        <w:trPr>
          <w:trHeight w:val="288"/>
        </w:trPr>
        <w:tc>
          <w:tcPr>
            <w:tcW w:w="1238" w:type="dxa"/>
          </w:tcPr>
          <w:p w:rsidR="001B6637" w:rsidRPr="00D97B1C" w:rsidRDefault="001B6637" w:rsidP="001B6637">
            <w:r w:rsidRPr="00D97B1C">
              <w:t>2</w:t>
            </w:r>
          </w:p>
        </w:tc>
        <w:tc>
          <w:tcPr>
            <w:tcW w:w="5817" w:type="dxa"/>
          </w:tcPr>
          <w:p w:rsidR="001B6637" w:rsidRDefault="001B6637" w:rsidP="001B6637">
            <w:pPr>
              <w:rPr>
                <w:rStyle w:val="Strong"/>
              </w:rPr>
            </w:pPr>
            <w:r>
              <w:rPr>
                <w:rStyle w:val="Strong"/>
              </w:rPr>
              <w:t>Check Presence of Cavity Documents provided by Vendor</w:t>
            </w:r>
          </w:p>
          <w:p w:rsidR="001B6637" w:rsidRDefault="001B6637" w:rsidP="001B6637">
            <w:pPr>
              <w:rPr>
                <w:rStyle w:val="Strong"/>
              </w:rPr>
            </w:pPr>
          </w:p>
          <w:p w:rsidR="001B6637" w:rsidRDefault="001B6637" w:rsidP="001B6637">
            <w:pPr>
              <w:rPr>
                <w:rStyle w:val="Strong"/>
                <w:b w:val="0"/>
              </w:rPr>
            </w:pPr>
            <w:r>
              <w:rPr>
                <w:rStyle w:val="Strong"/>
                <w:b w:val="0"/>
              </w:rPr>
              <w:t>The vendor should have provided a binder with documents and data taken during production (hard copies) that shall be provided to the RF tuning inspection area with the cavity.</w:t>
            </w:r>
          </w:p>
          <w:p w:rsidR="001B6637" w:rsidRDefault="001B6637" w:rsidP="001B6637">
            <w:pPr>
              <w:rPr>
                <w:rStyle w:val="Strong"/>
                <w:b w:val="0"/>
              </w:rPr>
            </w:pPr>
            <w:r>
              <w:rPr>
                <w:rStyle w:val="Strong"/>
                <w:b w:val="0"/>
              </w:rPr>
              <w:t>Has cavity documentation been provided with the cavity?</w:t>
            </w:r>
            <w:r>
              <w:rPr>
                <w:rStyle w:val="Strong"/>
                <w:b w:val="0"/>
              </w:rPr>
              <w:br/>
              <w:t>If not, check corresponding traveler on Pansophy for existence of documents and/or call the cavity receipt inspector for clarification.</w:t>
            </w:r>
          </w:p>
          <w:p w:rsidR="001B6637" w:rsidRDefault="001B6637" w:rsidP="001B6637">
            <w:pPr>
              <w:rPr>
                <w:rStyle w:val="Strong"/>
                <w:b w:val="0"/>
              </w:rPr>
            </w:pPr>
            <w:r>
              <w:rPr>
                <w:rStyle w:val="Strong"/>
                <w:b w:val="0"/>
              </w:rPr>
              <w:t>Do cavity documents exist based on traveler records/receipt inspector?</w:t>
            </w:r>
          </w:p>
          <w:p w:rsidR="001B6637" w:rsidRDefault="001B6637" w:rsidP="001B6637">
            <w:pPr>
              <w:rPr>
                <w:rStyle w:val="Strong"/>
                <w:b w:val="0"/>
                <w:color w:val="FF0000"/>
              </w:rPr>
            </w:pPr>
            <w:r w:rsidRPr="00303C68">
              <w:rPr>
                <w:rStyle w:val="Strong"/>
                <w:b w:val="0"/>
                <w:color w:val="FF0000"/>
              </w:rPr>
              <w:t xml:space="preserve">If </w:t>
            </w:r>
            <w:r>
              <w:rPr>
                <w:rStyle w:val="Strong"/>
                <w:b w:val="0"/>
                <w:color w:val="FF0000"/>
              </w:rPr>
              <w:t xml:space="preserve">vendor </w:t>
            </w:r>
            <w:r w:rsidRPr="00303C68">
              <w:rPr>
                <w:rStyle w:val="Strong"/>
                <w:b w:val="0"/>
                <w:color w:val="FF0000"/>
              </w:rPr>
              <w:t xml:space="preserve">documents </w:t>
            </w:r>
            <w:r>
              <w:rPr>
                <w:rStyle w:val="Strong"/>
                <w:b w:val="0"/>
                <w:color w:val="FF0000"/>
              </w:rPr>
              <w:t>are</w:t>
            </w:r>
            <w:r w:rsidRPr="00303C68">
              <w:rPr>
                <w:rStyle w:val="Strong"/>
                <w:b w:val="0"/>
                <w:color w:val="FF0000"/>
              </w:rPr>
              <w:t xml:space="preserve"> present, </w:t>
            </w:r>
            <w:r>
              <w:rPr>
                <w:rStyle w:val="Strong"/>
                <w:b w:val="0"/>
                <w:color w:val="FF0000"/>
              </w:rPr>
              <w:t>provide all documents to S</w:t>
            </w:r>
            <w:r w:rsidRPr="00980551">
              <w:rPr>
                <w:rStyle w:val="Strong"/>
                <w:b w:val="0"/>
                <w:color w:val="FF0000"/>
              </w:rPr>
              <w:t>OTR or representative</w:t>
            </w:r>
            <w:r>
              <w:rPr>
                <w:rStyle w:val="Strong"/>
                <w:b w:val="0"/>
                <w:color w:val="FF0000"/>
              </w:rPr>
              <w:t xml:space="preserve"> after completion of the inspection (as soon as possible)</w:t>
            </w:r>
            <w:r w:rsidRPr="00980551">
              <w:rPr>
                <w:rStyle w:val="Strong"/>
                <w:b w:val="0"/>
                <w:color w:val="FF0000"/>
              </w:rPr>
              <w:t>.</w:t>
            </w:r>
          </w:p>
          <w:p w:rsidR="001B6637" w:rsidRPr="00D97B1C" w:rsidRDefault="001B6637" w:rsidP="001B6637">
            <w:r>
              <w:t>Other Comments</w:t>
            </w:r>
          </w:p>
        </w:tc>
        <w:tc>
          <w:tcPr>
            <w:tcW w:w="5895" w:type="dxa"/>
            <w:noWrap/>
          </w:tcPr>
          <w:p w:rsidR="001B6637" w:rsidRDefault="001B6637" w:rsidP="001B6637">
            <w:r>
              <w:lastRenderedPageBreak/>
              <w:t>[[CavDoc_Provided]] &lt;&lt;YESNO&gt;&gt;</w:t>
            </w:r>
          </w:p>
          <w:p w:rsidR="001B6637" w:rsidRDefault="001B6637" w:rsidP="001B6637"/>
          <w:p w:rsidR="001B6637" w:rsidRDefault="001B6637" w:rsidP="001B6637">
            <w:r>
              <w:lastRenderedPageBreak/>
              <w:t>[[CavDoc_Exist]] &lt;&lt;YESNO&gt;&gt;</w:t>
            </w:r>
          </w:p>
          <w:p w:rsidR="001B6637" w:rsidRPr="00D97B1C" w:rsidRDefault="001B6637" w:rsidP="001B6637">
            <w:r w:rsidRPr="007D0E45">
              <w:t>[[</w:t>
            </w:r>
            <w:r>
              <w:t>CavDoc_Comment]] &lt;&lt;COMMENT&gt;&gt;</w:t>
            </w:r>
          </w:p>
        </w:tc>
      </w:tr>
      <w:tr w:rsidR="001B6637" w:rsidRPr="00D97B1C" w:rsidTr="001B6637">
        <w:trPr>
          <w:trHeight w:val="288"/>
        </w:trPr>
        <w:tc>
          <w:tcPr>
            <w:tcW w:w="1238" w:type="dxa"/>
          </w:tcPr>
          <w:p w:rsidR="001B6637" w:rsidRPr="00D97B1C" w:rsidRDefault="001B6637" w:rsidP="001B6637">
            <w:r w:rsidRPr="00D97B1C">
              <w:lastRenderedPageBreak/>
              <w:t>3</w:t>
            </w:r>
          </w:p>
        </w:tc>
        <w:tc>
          <w:tcPr>
            <w:tcW w:w="5817" w:type="dxa"/>
          </w:tcPr>
          <w:p w:rsidR="001B6637" w:rsidRDefault="001B6637" w:rsidP="001B6637">
            <w:pPr>
              <w:rPr>
                <w:b/>
              </w:rPr>
            </w:pPr>
            <w:r>
              <w:rPr>
                <w:b/>
              </w:rPr>
              <w:t xml:space="preserve">Measure and record transmission spectrum </w:t>
            </w:r>
            <w:r w:rsidRPr="00F30921">
              <w:rPr>
                <w:b/>
              </w:rPr>
              <w:t xml:space="preserve">of </w:t>
            </w:r>
            <w:r>
              <w:rPr>
                <w:b/>
              </w:rPr>
              <w:t>fundamental passband at room temperature (under vacuum) using the VNA connected to a PC. Leave cable connected as in Step 3.</w:t>
            </w:r>
          </w:p>
          <w:p w:rsidR="001B6637" w:rsidRPr="005F41B2" w:rsidRDefault="001B6637" w:rsidP="001B6637">
            <w:r w:rsidRPr="005F41B2">
              <w:t xml:space="preserve">Preparation: </w:t>
            </w:r>
          </w:p>
          <w:p w:rsidR="001B6637" w:rsidRPr="005F41B2" w:rsidRDefault="001B6637" w:rsidP="001B6637">
            <w:r w:rsidRPr="005F41B2">
              <w:t xml:space="preserve">Set Start Frequency to </w:t>
            </w:r>
            <w:r>
              <w:t>790</w:t>
            </w:r>
            <w:r w:rsidRPr="005F41B2">
              <w:t xml:space="preserve"> MHz</w:t>
            </w:r>
          </w:p>
          <w:p w:rsidR="001B6637" w:rsidRPr="005F41B2" w:rsidRDefault="001B6637" w:rsidP="001B6637">
            <w:r w:rsidRPr="005F41B2">
              <w:t xml:space="preserve">Set Stop Frequency to </w:t>
            </w:r>
            <w:r>
              <w:t xml:space="preserve">805 </w:t>
            </w:r>
            <w:r w:rsidRPr="005F41B2">
              <w:t>MHz</w:t>
            </w:r>
          </w:p>
          <w:p w:rsidR="001B6637" w:rsidRDefault="001B6637" w:rsidP="001B6637">
            <w:pPr>
              <w:rPr>
                <w:b/>
              </w:rPr>
            </w:pPr>
            <w:r w:rsidRPr="005F41B2">
              <w:t>Use maximum points per sweep (20001 if possible) when applicable. Set IFBW to 300 Hz.</w:t>
            </w:r>
          </w:p>
          <w:p w:rsidR="001B6637" w:rsidRDefault="001B6637" w:rsidP="001B6637">
            <w:pPr>
              <w:rPr>
                <w:b/>
              </w:rPr>
            </w:pPr>
            <w:r>
              <w:rPr>
                <w:b/>
              </w:rPr>
              <w:t>Capture spectral data (S21) in new Excel spreadsheet (name worksheet: Spectrum).</w:t>
            </w:r>
          </w:p>
          <w:p w:rsidR="001B6637" w:rsidRDefault="001B6637" w:rsidP="001B6637">
            <w:pPr>
              <w:rPr>
                <w:b/>
              </w:rPr>
            </w:pPr>
            <w:r>
              <w:rPr>
                <w:b/>
              </w:rPr>
              <w:t xml:space="preserve"> Has spectrum been recorded?</w:t>
            </w:r>
          </w:p>
          <w:p w:rsidR="001B6637" w:rsidRDefault="001B6637" w:rsidP="001B6637">
            <w:pPr>
              <w:rPr>
                <w:rStyle w:val="Strong"/>
              </w:rPr>
            </w:pPr>
            <w:r>
              <w:t>Other Comments</w:t>
            </w:r>
          </w:p>
        </w:tc>
        <w:tc>
          <w:tcPr>
            <w:tcW w:w="5895" w:type="dxa"/>
            <w:noWrap/>
          </w:tcPr>
          <w:p w:rsidR="001B6637" w:rsidRDefault="001B6637" w:rsidP="001B6637">
            <w:r>
              <w:t>[</w:t>
            </w:r>
            <w:r w:rsidRPr="00641C97">
              <w:t>[</w:t>
            </w:r>
            <w:r>
              <w:t>SpektrumRecorded</w:t>
            </w:r>
            <w:r w:rsidRPr="00641C97">
              <w:t>]]</w:t>
            </w:r>
            <w:r>
              <w:t xml:space="preserve"> </w:t>
            </w:r>
            <w:r w:rsidRPr="00641C97">
              <w:t xml:space="preserve"> &lt;&lt;</w:t>
            </w:r>
            <w:r>
              <w:t>YESNO</w:t>
            </w:r>
            <w:r w:rsidRPr="00641C97">
              <w:t>&gt;&gt;</w:t>
            </w:r>
          </w:p>
          <w:p w:rsidR="001B6637" w:rsidRDefault="001B6637" w:rsidP="001B6637"/>
          <w:p w:rsidR="001B6637" w:rsidRDefault="001B6637" w:rsidP="001B6637">
            <w:r w:rsidRPr="007D0E45">
              <w:t>[[</w:t>
            </w:r>
            <w:r>
              <w:t>Passband_Comment1]]  &lt;&lt;COMMENT&gt;&gt;</w:t>
            </w:r>
          </w:p>
        </w:tc>
      </w:tr>
    </w:tbl>
    <w:p w:rsidR="001B6637" w:rsidRDefault="001B6637" w:rsidP="00D97B1C"/>
    <w:p w:rsidR="001B6637" w:rsidRDefault="001B6637">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1B6637" w:rsidTr="00D51E77">
        <w:tc>
          <w:tcPr>
            <w:tcW w:w="566" w:type="pct"/>
            <w:vAlign w:val="center"/>
          </w:tcPr>
          <w:p w:rsidR="001B6637" w:rsidRPr="001B6637" w:rsidRDefault="001B6637" w:rsidP="001B6637">
            <w:pPr>
              <w:jc w:val="center"/>
              <w:rPr>
                <w:rStyle w:val="Strong"/>
              </w:rPr>
            </w:pPr>
            <w:r>
              <w:rPr>
                <w:rStyle w:val="Strong"/>
              </w:rPr>
              <w:lastRenderedPageBreak/>
              <w:t>Step No</w:t>
            </w:r>
          </w:p>
        </w:tc>
        <w:tc>
          <w:tcPr>
            <w:tcW w:w="2547" w:type="pct"/>
            <w:vAlign w:val="center"/>
          </w:tcPr>
          <w:p w:rsidR="001B6637" w:rsidRPr="001B6637" w:rsidRDefault="001B6637" w:rsidP="001B6637">
            <w:pPr>
              <w:jc w:val="center"/>
              <w:rPr>
                <w:rStyle w:val="Strong"/>
              </w:rPr>
            </w:pPr>
            <w:r>
              <w:rPr>
                <w:rStyle w:val="Strong"/>
              </w:rPr>
              <w:t>Instructions</w:t>
            </w:r>
          </w:p>
        </w:tc>
        <w:tc>
          <w:tcPr>
            <w:tcW w:w="1887" w:type="pct"/>
            <w:vAlign w:val="center"/>
          </w:tcPr>
          <w:p w:rsidR="001B6637" w:rsidRPr="001B6637" w:rsidRDefault="001B6637" w:rsidP="001B6637">
            <w:pPr>
              <w:jc w:val="center"/>
              <w:rPr>
                <w:rStyle w:val="Strong"/>
              </w:rPr>
            </w:pPr>
            <w:r>
              <w:rPr>
                <w:rStyle w:val="Strong"/>
              </w:rPr>
              <w:t>Data Inputs</w:t>
            </w:r>
          </w:p>
        </w:tc>
      </w:tr>
      <w:tr w:rsidR="00D51E77" w:rsidTr="00D51E77">
        <w:tc>
          <w:tcPr>
            <w:tcW w:w="566" w:type="pct"/>
          </w:tcPr>
          <w:p w:rsidR="00D51E77" w:rsidRDefault="00D51E77" w:rsidP="00D51E77">
            <w:r>
              <w:t>4</w:t>
            </w:r>
          </w:p>
        </w:tc>
        <w:tc>
          <w:tcPr>
            <w:tcW w:w="2547" w:type="pct"/>
          </w:tcPr>
          <w:p w:rsidR="00D51E77" w:rsidRDefault="00D51E77" w:rsidP="00D51E77">
            <w:pPr>
              <w:rPr>
                <w:b/>
              </w:rPr>
            </w:pPr>
            <w:r>
              <w:rPr>
                <w:b/>
              </w:rPr>
              <w:t>Record all 6 Fundame</w:t>
            </w:r>
            <w:r w:rsidRPr="00252F34">
              <w:rPr>
                <w:b/>
              </w:rPr>
              <w:t>ntal Pass</w:t>
            </w:r>
            <w:r>
              <w:rPr>
                <w:b/>
              </w:rPr>
              <w:t xml:space="preserve">band Mode </w:t>
            </w:r>
            <w:r w:rsidRPr="00252F34">
              <w:rPr>
                <w:b/>
              </w:rPr>
              <w:t>Frequencies</w:t>
            </w:r>
            <w:r>
              <w:rPr>
                <w:b/>
              </w:rPr>
              <w:t xml:space="preserve"> in Transmission (S21) using a Vector Network Analyzer (VNA). </w:t>
            </w:r>
            <w:r w:rsidRPr="00DE3B29">
              <w:rPr>
                <w:b/>
              </w:rPr>
              <w:t>It is recommended to use an Agilent VNA with up to 20001 data point per sweep.</w:t>
            </w:r>
          </w:p>
          <w:p w:rsidR="00D51E77" w:rsidRDefault="00D51E77" w:rsidP="00D51E77"/>
          <w:p w:rsidR="00D51E77" w:rsidRDefault="00D51E77" w:rsidP="00D51E77">
            <w:r>
              <w:t xml:space="preserve">Preparation: Attach cable 1 from VNA port 1 to main coupler port antenna (high-Q fixed antenna, SST Inc.) and cable 2 from VNA port 2 to field probe port antenna (Kyocera).  Use amplifier in the return path (cable 2) if required to capture modes with low signal transmission. </w:t>
            </w:r>
          </w:p>
          <w:p w:rsidR="00D51E77" w:rsidRDefault="00D51E77" w:rsidP="00D51E77">
            <w:pPr>
              <w:rPr>
                <w:b/>
              </w:rPr>
            </w:pPr>
          </w:p>
          <w:p w:rsidR="00D51E77" w:rsidRPr="00463BE2" w:rsidRDefault="00D51E77" w:rsidP="00D51E77">
            <w:pPr>
              <w:rPr>
                <w:b/>
              </w:rPr>
            </w:pPr>
            <w:r>
              <w:rPr>
                <w:b/>
              </w:rPr>
              <w:t>Technician performing RF measurements</w:t>
            </w:r>
          </w:p>
          <w:p w:rsidR="00D51E77" w:rsidRDefault="00D51E77" w:rsidP="00D51E77"/>
          <w:p w:rsidR="00D51E77" w:rsidRPr="00232D34" w:rsidRDefault="00D51E77" w:rsidP="00D51E77">
            <w:pPr>
              <w:rPr>
                <w:b/>
              </w:rPr>
            </w:pPr>
            <w:r w:rsidRPr="00056306">
              <w:rPr>
                <w:b/>
              </w:rPr>
              <w:t xml:space="preserve">Create a new worksheet (name: </w:t>
            </w:r>
            <w:r>
              <w:rPr>
                <w:b/>
              </w:rPr>
              <w:t>‘</w:t>
            </w:r>
            <w:r w:rsidRPr="00056306">
              <w:rPr>
                <w:b/>
              </w:rPr>
              <w:t>Modes</w:t>
            </w:r>
            <w:r>
              <w:rPr>
                <w:b/>
              </w:rPr>
              <w:t>’</w:t>
            </w:r>
            <w:r w:rsidRPr="00056306">
              <w:rPr>
                <w:b/>
              </w:rPr>
              <w:t>).</w:t>
            </w:r>
            <w:r>
              <w:t xml:space="preserve"> </w:t>
            </w:r>
            <w:r>
              <w:rPr>
                <w:b/>
              </w:rPr>
              <w:t xml:space="preserve">Record data with at least 3 significant digits behind comma </w:t>
            </w:r>
            <w:r>
              <w:t xml:space="preserve">(xxxx.xxx MHz) </w:t>
            </w:r>
            <w:r w:rsidRPr="00056306">
              <w:rPr>
                <w:b/>
              </w:rPr>
              <w:t>and store results in Excel file</w:t>
            </w:r>
            <w:r>
              <w:rPr>
                <w:b/>
              </w:rPr>
              <w:t xml:space="preserve"> in new worksheet ‘Modes’</w:t>
            </w:r>
            <w:r w:rsidRPr="00056306">
              <w:rPr>
                <w:b/>
              </w:rPr>
              <w:t xml:space="preserve">. </w:t>
            </w:r>
            <w:r>
              <w:rPr>
                <w:b/>
              </w:rPr>
              <w:t xml:space="preserve"> </w:t>
            </w:r>
            <w:r>
              <w:t>Measure one mode at a time and set span width of VNA appropriately for best accuracy (IFBW ~ 300 Hz, at least 1601 points per sweep)</w:t>
            </w:r>
          </w:p>
          <w:p w:rsidR="00D51E77" w:rsidRDefault="00D51E77" w:rsidP="00D51E77"/>
          <w:p w:rsidR="00D51E77" w:rsidRDefault="00D51E77" w:rsidP="00D51E77">
            <w:r>
              <w:t>Pi-mode frequency (~804 MHz)</w:t>
            </w:r>
          </w:p>
          <w:p w:rsidR="00D51E77" w:rsidRDefault="00D51E77" w:rsidP="00D51E77">
            <w:r>
              <w:t>5/6Pi-mode frequency (~803.2 MHz)</w:t>
            </w:r>
          </w:p>
          <w:p w:rsidR="00D51E77" w:rsidRDefault="00D51E77" w:rsidP="00D51E77">
            <w:r>
              <w:t>4/6Pi-mode frequency (~801 MHz)</w:t>
            </w:r>
          </w:p>
          <w:p w:rsidR="00D51E77" w:rsidRDefault="00D51E77" w:rsidP="00D51E77">
            <w:r>
              <w:t>3/6Pi-mode frequency (~798 MHz)</w:t>
            </w:r>
          </w:p>
          <w:p w:rsidR="00D51E77" w:rsidRDefault="00D51E77" w:rsidP="00D51E77">
            <w:r>
              <w:t>2/6Pi-mode frequency (~795 MHz)</w:t>
            </w:r>
          </w:p>
          <w:p w:rsidR="00D51E77" w:rsidRDefault="00D51E77" w:rsidP="00D51E77">
            <w:r>
              <w:t>1/6Pi-mode frequency (~792.6 MHz)</w:t>
            </w:r>
          </w:p>
          <w:p w:rsidR="00D51E77" w:rsidRDefault="00D51E77" w:rsidP="00D51E77">
            <w:r>
              <w:t>Was amplifier required?</w:t>
            </w:r>
          </w:p>
          <w:p w:rsidR="00D51E77" w:rsidRDefault="00D51E77" w:rsidP="00D51E77"/>
          <w:p w:rsidR="00D51E77" w:rsidRDefault="00D51E77" w:rsidP="00D51E77">
            <w:pPr>
              <w:rPr>
                <w:b/>
              </w:rPr>
            </w:pPr>
            <w:r>
              <w:rPr>
                <w:b/>
              </w:rPr>
              <w:t>Enter all  fundamental passband mode frequencies in Spreadsheet ‘Modes’</w:t>
            </w:r>
          </w:p>
          <w:p w:rsidR="00D51E77" w:rsidRPr="005C040A" w:rsidRDefault="00D51E77" w:rsidP="00D51E77"/>
          <w:p w:rsidR="00D51E77" w:rsidRPr="005C040A" w:rsidRDefault="00D51E77" w:rsidP="00D51E77">
            <w:r w:rsidRPr="005C040A">
              <w:t xml:space="preserve">Preparation: </w:t>
            </w:r>
          </w:p>
          <w:p w:rsidR="00D51E77" w:rsidRPr="005C040A" w:rsidRDefault="00D51E77" w:rsidP="00D51E77">
            <w:pPr>
              <w:pStyle w:val="ListParagraph"/>
              <w:numPr>
                <w:ilvl w:val="0"/>
                <w:numId w:val="1"/>
              </w:numPr>
            </w:pPr>
            <w:r>
              <w:lastRenderedPageBreak/>
              <w:t>Enter numbers 1 to 6</w:t>
            </w:r>
            <w:r w:rsidRPr="005C040A">
              <w:t xml:space="preserve"> in </w:t>
            </w:r>
            <w:r>
              <w:t>first Excel</w:t>
            </w:r>
            <w:r w:rsidRPr="005C040A">
              <w:t xml:space="preserve"> </w:t>
            </w:r>
            <w:r>
              <w:t xml:space="preserve">worksheet </w:t>
            </w:r>
            <w:r w:rsidRPr="005C040A">
              <w:t xml:space="preserve">column </w:t>
            </w:r>
            <w:r>
              <w:t>in cells A2 to A7. The table header in cell A1 is “mode number”</w:t>
            </w:r>
          </w:p>
          <w:p w:rsidR="00D51E77" w:rsidRDefault="00D51E77" w:rsidP="00D51E77">
            <w:pPr>
              <w:rPr>
                <w:rStyle w:val="Strong"/>
              </w:rPr>
            </w:pPr>
            <w:r w:rsidRPr="005C040A">
              <w:t>Enter frequencies with increasing value (</w:t>
            </w:r>
            <w:r>
              <w:t xml:space="preserve">pi/6 mode to pi-mode) in column 2 from cells B2 to B7. The table header ins cell B2 is </w:t>
            </w:r>
            <w:r w:rsidRPr="005C040A">
              <w:t>“frequency (MHz)”</w:t>
            </w:r>
          </w:p>
        </w:tc>
        <w:tc>
          <w:tcPr>
            <w:tcW w:w="1887" w:type="pct"/>
          </w:tcPr>
          <w:p w:rsidR="00D51E77" w:rsidRDefault="00D51E77" w:rsidP="00D51E77">
            <w:pPr>
              <w:rPr>
                <w:rStyle w:val="Strong"/>
                <w:b w:val="0"/>
              </w:rPr>
            </w:pPr>
            <w:r w:rsidRPr="00F60E84">
              <w:rPr>
                <w:rStyle w:val="Strong"/>
                <w:b w:val="0"/>
              </w:rPr>
              <w:lastRenderedPageBreak/>
              <w:t>[[</w:t>
            </w:r>
            <w:r>
              <w:rPr>
                <w:rStyle w:val="Strong"/>
                <w:b w:val="0"/>
              </w:rPr>
              <w:t>PrepTech2</w:t>
            </w:r>
            <w:r w:rsidRPr="00F60E84">
              <w:rPr>
                <w:rStyle w:val="Strong"/>
                <w:b w:val="0"/>
              </w:rPr>
              <w:t>]] &lt;&lt;SRFCVP&gt;&gt;</w:t>
            </w:r>
          </w:p>
          <w:p w:rsidR="00D51E77" w:rsidRDefault="00D51E77" w:rsidP="00D51E77"/>
          <w:p w:rsidR="00D51E77" w:rsidRDefault="00D51E77" w:rsidP="00D51E77">
            <w:r w:rsidRPr="00641C97">
              <w:t>[[</w:t>
            </w:r>
            <w:r>
              <w:t>Freq_Pi</w:t>
            </w:r>
            <w:r w:rsidRPr="00641C97">
              <w:t>]] &lt;&lt;</w:t>
            </w:r>
            <w:r>
              <w:t>FLOAT</w:t>
            </w:r>
            <w:r w:rsidRPr="00641C97">
              <w:t>&gt;&gt;</w:t>
            </w:r>
          </w:p>
          <w:p w:rsidR="00D51E77" w:rsidRDefault="00D51E77" w:rsidP="00D51E77">
            <w:r w:rsidRPr="00641C97">
              <w:t>[[</w:t>
            </w:r>
            <w:r>
              <w:t>Freq_5Pi6</w:t>
            </w:r>
            <w:r w:rsidRPr="00641C97">
              <w:t>]] &lt;&lt;</w:t>
            </w:r>
            <w:r>
              <w:t>FLOAT</w:t>
            </w:r>
            <w:r w:rsidRPr="00641C97">
              <w:t>&gt;&gt;</w:t>
            </w:r>
          </w:p>
          <w:p w:rsidR="00D51E77" w:rsidRDefault="00D51E77" w:rsidP="00D51E77">
            <w:r w:rsidRPr="00641C97">
              <w:t>[[</w:t>
            </w:r>
            <w:r>
              <w:t>Freq_4Pi6</w:t>
            </w:r>
            <w:r w:rsidRPr="00641C97">
              <w:t>]] &lt;&lt;</w:t>
            </w:r>
            <w:r>
              <w:t>FLOAT</w:t>
            </w:r>
            <w:r w:rsidRPr="00641C97">
              <w:t>&gt;&gt;</w:t>
            </w:r>
          </w:p>
          <w:p w:rsidR="00D51E77" w:rsidRDefault="00D51E77" w:rsidP="00D51E77">
            <w:r w:rsidRPr="00641C97">
              <w:t>[[</w:t>
            </w:r>
            <w:r>
              <w:t>Freq_3Pi6</w:t>
            </w:r>
            <w:r w:rsidRPr="00641C97">
              <w:t>]] &lt;&lt;</w:t>
            </w:r>
            <w:r>
              <w:t>FLOAT</w:t>
            </w:r>
            <w:r w:rsidRPr="00641C97">
              <w:t>&gt;&gt;</w:t>
            </w:r>
          </w:p>
          <w:p w:rsidR="00D51E77" w:rsidRDefault="00D51E77" w:rsidP="00D51E77">
            <w:r w:rsidRPr="00641C97">
              <w:t>[[</w:t>
            </w:r>
            <w:r>
              <w:t>Freq_2Pi6</w:t>
            </w:r>
            <w:r w:rsidRPr="00641C97">
              <w:t>]] &lt;&lt;</w:t>
            </w:r>
            <w:r>
              <w:t>FLOAT</w:t>
            </w:r>
            <w:r w:rsidRPr="00641C97">
              <w:t>&gt;&gt;</w:t>
            </w:r>
          </w:p>
          <w:p w:rsidR="00D51E77" w:rsidRDefault="00D51E77" w:rsidP="00D51E77">
            <w:r w:rsidRPr="00641C97">
              <w:t>[[</w:t>
            </w:r>
            <w:r>
              <w:t>Freq_1Pi6</w:t>
            </w:r>
            <w:r w:rsidRPr="00641C97">
              <w:t>]] &lt;&lt;</w:t>
            </w:r>
            <w:r>
              <w:t>FLOAT</w:t>
            </w:r>
            <w:r w:rsidRPr="00641C97">
              <w:t>&gt;&gt;</w:t>
            </w:r>
          </w:p>
          <w:p w:rsidR="00D51E77" w:rsidRDefault="00D51E77" w:rsidP="00D51E77"/>
          <w:p w:rsidR="00D51E77" w:rsidRDefault="00D51E77" w:rsidP="00D51E77">
            <w:r>
              <w:t>[</w:t>
            </w:r>
            <w:r w:rsidRPr="00641C97">
              <w:t>[</w:t>
            </w:r>
            <w:r>
              <w:t>AmplifierUsed</w:t>
            </w:r>
            <w:r w:rsidRPr="00641C97">
              <w:t>]] &lt;&lt;</w:t>
            </w:r>
            <w:r>
              <w:t>YESNO</w:t>
            </w:r>
            <w:r w:rsidRPr="00641C97">
              <w:t>&gt;&gt;</w:t>
            </w:r>
          </w:p>
          <w:p w:rsidR="00D51E77" w:rsidRDefault="00D51E77" w:rsidP="00D51E77"/>
        </w:tc>
      </w:tr>
      <w:tr w:rsidR="00D51E77" w:rsidTr="00D51E77">
        <w:tc>
          <w:tcPr>
            <w:tcW w:w="566" w:type="pct"/>
          </w:tcPr>
          <w:p w:rsidR="00D51E77" w:rsidRDefault="00D51E77" w:rsidP="00D51E77">
            <w:r>
              <w:t>5</w:t>
            </w:r>
          </w:p>
        </w:tc>
        <w:tc>
          <w:tcPr>
            <w:tcW w:w="2547" w:type="pct"/>
          </w:tcPr>
          <w:p w:rsidR="00D51E77" w:rsidRDefault="00D51E77" w:rsidP="00D51E77">
            <w:pPr>
              <w:rPr>
                <w:b/>
              </w:rPr>
            </w:pPr>
            <w:r>
              <w:rPr>
                <w:b/>
              </w:rPr>
              <w:t>Record Ambient Conditions in Tuning Area</w:t>
            </w:r>
          </w:p>
          <w:p w:rsidR="00D51E77" w:rsidRDefault="00D51E77" w:rsidP="00D51E77">
            <w:pPr>
              <w:rPr>
                <w:b/>
              </w:rPr>
            </w:pPr>
            <w:r>
              <w:rPr>
                <w:b/>
              </w:rPr>
              <w:t>(use weather station or existing electronic data logger and convert units to units given below)</w:t>
            </w:r>
          </w:p>
          <w:p w:rsidR="00D51E77" w:rsidRDefault="00D51E77" w:rsidP="00D51E77">
            <w:pPr>
              <w:rPr>
                <w:b/>
              </w:rPr>
            </w:pPr>
          </w:p>
          <w:p w:rsidR="00D51E77" w:rsidRPr="009151CE" w:rsidRDefault="00D51E77" w:rsidP="00D51E77">
            <w:r w:rsidRPr="009151CE">
              <w:t>Temperature (Units in K)</w:t>
            </w:r>
          </w:p>
          <w:p w:rsidR="00D51E77" w:rsidRPr="009151CE" w:rsidRDefault="00D51E77" w:rsidP="00D51E77"/>
          <w:p w:rsidR="00D51E77" w:rsidRPr="009151CE" w:rsidRDefault="00D51E77" w:rsidP="00D51E77">
            <w:r w:rsidRPr="009151CE">
              <w:t>Pressure (</w:t>
            </w:r>
            <w:r>
              <w:t xml:space="preserve">Unit in </w:t>
            </w:r>
            <w:r w:rsidRPr="009151CE">
              <w:t>mbar)</w:t>
            </w:r>
          </w:p>
          <w:p w:rsidR="00D51E77" w:rsidRPr="009151CE" w:rsidRDefault="00D51E77" w:rsidP="00D51E77"/>
          <w:p w:rsidR="00D51E77" w:rsidRDefault="00D51E77" w:rsidP="00D51E77">
            <w:r w:rsidRPr="009151CE">
              <w:t>Relative Humidity (</w:t>
            </w:r>
            <w:r>
              <w:t xml:space="preserve">Units in </w:t>
            </w:r>
            <w:r w:rsidRPr="009151CE">
              <w:t>%)</w:t>
            </w:r>
          </w:p>
          <w:p w:rsidR="00D51E77" w:rsidRDefault="00D51E77" w:rsidP="00D51E77"/>
          <w:p w:rsidR="00D51E77" w:rsidRDefault="00D51E77" w:rsidP="00D51E77">
            <w:r>
              <w:t xml:space="preserve">Denote ambient conditions  in same Excel worksheet “Modes”: </w:t>
            </w:r>
          </w:p>
          <w:p w:rsidR="00D51E77" w:rsidRDefault="00D51E77" w:rsidP="00D51E77"/>
          <w:p w:rsidR="00D51E77" w:rsidRDefault="00D51E77" w:rsidP="00D51E77">
            <w:r>
              <w:t xml:space="preserve">Cell E2  = temperature, </w:t>
            </w:r>
          </w:p>
          <w:p w:rsidR="00D51E77" w:rsidRDefault="00D51E77" w:rsidP="00D51E77">
            <w:r>
              <w:t xml:space="preserve">Cell F2 = pressure and </w:t>
            </w:r>
          </w:p>
          <w:p w:rsidR="00D51E77" w:rsidRDefault="00D51E77" w:rsidP="00D51E77">
            <w:r>
              <w:t>Cell G2 = relative humidity with table headers in</w:t>
            </w:r>
          </w:p>
          <w:p w:rsidR="00D51E77" w:rsidRDefault="00D51E77" w:rsidP="00D51E77"/>
          <w:p w:rsidR="00D51E77" w:rsidRDefault="00D51E77" w:rsidP="00D51E77">
            <w:r>
              <w:t>E1 = Temperature (K)</w:t>
            </w:r>
          </w:p>
          <w:p w:rsidR="00D51E77" w:rsidRDefault="00D51E77" w:rsidP="00D51E77">
            <w:r>
              <w:t xml:space="preserve">F1 = Pressure (mbar) </w:t>
            </w:r>
          </w:p>
          <w:p w:rsidR="00D51E77" w:rsidRPr="005C040A" w:rsidRDefault="00D51E77" w:rsidP="00D51E77">
            <w:r>
              <w:t xml:space="preserve">G1 = Relative Humidity (%) </w:t>
            </w:r>
          </w:p>
          <w:p w:rsidR="00D51E77" w:rsidRDefault="00D51E77" w:rsidP="00D51E77"/>
          <w:p w:rsidR="00D51E77" w:rsidRDefault="00D51E77" w:rsidP="00D51E77">
            <w:r>
              <w:t>Note that the Pi-mode frequency at ambient conditions must have been pre-tuned to 804MHz ± 100 kHz by the vendor (warm frequency at 22 deg. C with cavity under vacuum).</w:t>
            </w:r>
          </w:p>
          <w:p w:rsidR="00D51E77" w:rsidRDefault="00D51E77" w:rsidP="00D51E77"/>
          <w:p w:rsidR="00D51E77" w:rsidRDefault="00D51E77" w:rsidP="00D51E77">
            <w:pPr>
              <w:rPr>
                <w:b/>
              </w:rPr>
            </w:pPr>
            <w:r>
              <w:rPr>
                <w:b/>
              </w:rPr>
              <w:t xml:space="preserve">Have all 6 passband modes and ambient conditions been entered in Excel Spreadsheet? </w:t>
            </w:r>
          </w:p>
          <w:p w:rsidR="00D51E77" w:rsidRDefault="00D51E77" w:rsidP="00D51E77"/>
          <w:p w:rsidR="00D51E77" w:rsidRDefault="00D51E77" w:rsidP="00D51E77">
            <w:pPr>
              <w:rPr>
                <w:rStyle w:val="Strong"/>
              </w:rPr>
            </w:pPr>
            <w:r w:rsidRPr="00A60570">
              <w:lastRenderedPageBreak/>
              <w:t>Other Comments</w:t>
            </w:r>
          </w:p>
        </w:tc>
        <w:tc>
          <w:tcPr>
            <w:tcW w:w="1887" w:type="pct"/>
          </w:tcPr>
          <w:p w:rsidR="00D51E77" w:rsidRDefault="00D51E77" w:rsidP="00D51E77">
            <w:pPr>
              <w:rPr>
                <w:rStyle w:val="Strong"/>
                <w:b w:val="0"/>
              </w:rPr>
            </w:pPr>
            <w:r w:rsidRPr="00F60E84">
              <w:rPr>
                <w:rStyle w:val="Strong"/>
                <w:b w:val="0"/>
              </w:rPr>
              <w:lastRenderedPageBreak/>
              <w:t>[[</w:t>
            </w:r>
            <w:r>
              <w:rPr>
                <w:rStyle w:val="Strong"/>
                <w:b w:val="0"/>
              </w:rPr>
              <w:t>Temp</w:t>
            </w:r>
            <w:r w:rsidRPr="00F60E84">
              <w:rPr>
                <w:rStyle w:val="Strong"/>
                <w:b w:val="0"/>
              </w:rPr>
              <w:t xml:space="preserve">]] </w:t>
            </w:r>
            <w:r w:rsidRPr="00641C97">
              <w:t>&lt;&lt;</w:t>
            </w:r>
            <w:r>
              <w:t>FLOAT</w:t>
            </w:r>
            <w:r w:rsidRPr="00641C97">
              <w:t>&gt;&gt;</w:t>
            </w:r>
          </w:p>
          <w:p w:rsidR="00D51E77" w:rsidRDefault="00D51E77" w:rsidP="00D51E77"/>
          <w:p w:rsidR="00D51E77" w:rsidRDefault="00D51E77" w:rsidP="00D51E77">
            <w:pPr>
              <w:rPr>
                <w:rStyle w:val="Strong"/>
                <w:b w:val="0"/>
              </w:rPr>
            </w:pPr>
            <w:r w:rsidRPr="00F60E84">
              <w:rPr>
                <w:rStyle w:val="Strong"/>
                <w:b w:val="0"/>
              </w:rPr>
              <w:t>[[</w:t>
            </w:r>
            <w:r>
              <w:rPr>
                <w:rStyle w:val="Strong"/>
                <w:b w:val="0"/>
              </w:rPr>
              <w:t>Pressure</w:t>
            </w:r>
            <w:r w:rsidRPr="00F60E84">
              <w:rPr>
                <w:rStyle w:val="Strong"/>
                <w:b w:val="0"/>
              </w:rPr>
              <w:t xml:space="preserve">]] </w:t>
            </w:r>
            <w:r w:rsidRPr="00641C97">
              <w:t>&lt;&lt;</w:t>
            </w:r>
            <w:r>
              <w:t>FLOAT</w:t>
            </w:r>
            <w:r w:rsidRPr="00641C97">
              <w:t>&gt;&gt;</w:t>
            </w:r>
          </w:p>
          <w:p w:rsidR="00D51E77" w:rsidRDefault="00D51E77" w:rsidP="00D51E77"/>
          <w:p w:rsidR="00D51E77" w:rsidRDefault="00D51E77" w:rsidP="00D51E77">
            <w:pPr>
              <w:tabs>
                <w:tab w:val="left" w:pos="2392"/>
              </w:tabs>
              <w:rPr>
                <w:rStyle w:val="Strong"/>
                <w:b w:val="0"/>
              </w:rPr>
            </w:pPr>
            <w:r w:rsidRPr="00F60E84">
              <w:rPr>
                <w:rStyle w:val="Strong"/>
                <w:b w:val="0"/>
              </w:rPr>
              <w:t>[[</w:t>
            </w:r>
            <w:r>
              <w:rPr>
                <w:rStyle w:val="Strong"/>
                <w:b w:val="0"/>
              </w:rPr>
              <w:t>rHumidity</w:t>
            </w:r>
            <w:r w:rsidRPr="00F60E84">
              <w:rPr>
                <w:rStyle w:val="Strong"/>
                <w:b w:val="0"/>
              </w:rPr>
              <w:t xml:space="preserve">]] </w:t>
            </w:r>
            <w:r w:rsidRPr="00641C97">
              <w:t>&lt;&lt;</w:t>
            </w:r>
            <w:r>
              <w:t>FLOAT</w:t>
            </w:r>
            <w:r w:rsidRPr="00641C97">
              <w:t>&gt;&gt;</w:t>
            </w:r>
          </w:p>
          <w:p w:rsidR="00D51E77" w:rsidRDefault="00D51E77" w:rsidP="00D51E77"/>
          <w:p w:rsidR="00D51E77" w:rsidRDefault="00D51E77" w:rsidP="00D51E77">
            <w:r>
              <w:t>[</w:t>
            </w:r>
            <w:r w:rsidRPr="00641C97">
              <w:t>[</w:t>
            </w:r>
            <w:r>
              <w:t>Data_Entered</w:t>
            </w:r>
            <w:r w:rsidRPr="00641C97">
              <w:t>]] &lt;&lt;</w:t>
            </w:r>
            <w:r>
              <w:t>YESNO</w:t>
            </w:r>
            <w:r w:rsidRPr="00641C97">
              <w:t>&gt;&gt;</w:t>
            </w:r>
          </w:p>
          <w:p w:rsidR="00D51E77" w:rsidRDefault="00D51E77" w:rsidP="00D51E77"/>
          <w:p w:rsidR="00D51E77" w:rsidRDefault="00D51E77" w:rsidP="00D51E77">
            <w:r w:rsidRPr="007D0E45">
              <w:t>[[</w:t>
            </w:r>
            <w:r>
              <w:t>Worksheet_Comment]] &lt;&lt;COMMENT&gt;&gt;</w:t>
            </w:r>
          </w:p>
        </w:tc>
      </w:tr>
    </w:tbl>
    <w:p w:rsidR="00D51E77" w:rsidRDefault="00D51E77" w:rsidP="00D97B1C"/>
    <w:p w:rsidR="00D51E77" w:rsidRDefault="00D51E77">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D51E77" w:rsidTr="006B4733">
        <w:tc>
          <w:tcPr>
            <w:tcW w:w="566" w:type="pct"/>
            <w:vAlign w:val="center"/>
          </w:tcPr>
          <w:p w:rsidR="00D51E77" w:rsidRPr="00D51E77" w:rsidRDefault="00D51E77" w:rsidP="00D51E77">
            <w:pPr>
              <w:jc w:val="center"/>
              <w:rPr>
                <w:rStyle w:val="Strong"/>
              </w:rPr>
            </w:pPr>
            <w:r>
              <w:rPr>
                <w:rStyle w:val="Strong"/>
              </w:rPr>
              <w:lastRenderedPageBreak/>
              <w:t>Step No</w:t>
            </w:r>
          </w:p>
        </w:tc>
        <w:tc>
          <w:tcPr>
            <w:tcW w:w="2547" w:type="pct"/>
            <w:vAlign w:val="center"/>
          </w:tcPr>
          <w:p w:rsidR="00D51E77" w:rsidRPr="00D51E77" w:rsidRDefault="00D51E77" w:rsidP="00D51E77">
            <w:pPr>
              <w:jc w:val="center"/>
              <w:rPr>
                <w:rStyle w:val="Strong"/>
              </w:rPr>
            </w:pPr>
            <w:r>
              <w:rPr>
                <w:rStyle w:val="Strong"/>
              </w:rPr>
              <w:t>Instructions</w:t>
            </w:r>
          </w:p>
        </w:tc>
        <w:tc>
          <w:tcPr>
            <w:tcW w:w="1887" w:type="pct"/>
            <w:vAlign w:val="center"/>
          </w:tcPr>
          <w:p w:rsidR="00D51E77" w:rsidRPr="00D51E77" w:rsidRDefault="00D51E77" w:rsidP="00D51E77">
            <w:pPr>
              <w:jc w:val="center"/>
              <w:rPr>
                <w:rStyle w:val="Strong"/>
              </w:rPr>
            </w:pPr>
            <w:r>
              <w:rPr>
                <w:rStyle w:val="Strong"/>
              </w:rPr>
              <w:t>Data Inputs</w:t>
            </w:r>
          </w:p>
        </w:tc>
      </w:tr>
      <w:tr w:rsidR="006B4733" w:rsidTr="006B4733">
        <w:tc>
          <w:tcPr>
            <w:tcW w:w="566" w:type="pct"/>
          </w:tcPr>
          <w:p w:rsidR="006B4733" w:rsidRDefault="006B4733" w:rsidP="006B4733">
            <w:r>
              <w:t>6</w:t>
            </w:r>
          </w:p>
        </w:tc>
        <w:tc>
          <w:tcPr>
            <w:tcW w:w="2547" w:type="pct"/>
          </w:tcPr>
          <w:p w:rsidR="006B4733" w:rsidRDefault="006B4733" w:rsidP="006B4733">
            <w:pPr>
              <w:rPr>
                <w:b/>
              </w:rPr>
            </w:pPr>
            <w:r>
              <w:rPr>
                <w:b/>
              </w:rPr>
              <w:t>Check whether accelerating pi</w:t>
            </w:r>
            <w:r w:rsidRPr="0059652C">
              <w:rPr>
                <w:b/>
              </w:rPr>
              <w:t>-</w:t>
            </w:r>
            <w:r>
              <w:rPr>
                <w:b/>
              </w:rPr>
              <w:t>mode recorded in step 4 (cell A7 in worksheet ‘Modes”) resonates within</w:t>
            </w:r>
          </w:p>
          <w:p w:rsidR="006B4733" w:rsidRPr="0059652C" w:rsidRDefault="006B4733" w:rsidP="006B4733">
            <w:pPr>
              <w:rPr>
                <w:b/>
              </w:rPr>
            </w:pPr>
          </w:p>
          <w:p w:rsidR="006B4733" w:rsidRPr="00E07C6A" w:rsidRDefault="006B4733" w:rsidP="006B4733">
            <w:pPr>
              <w:rPr>
                <w:b/>
                <w:szCs w:val="22"/>
              </w:rPr>
            </w:pPr>
            <w:r w:rsidRPr="00E07C6A">
              <w:rPr>
                <w:b/>
                <w:szCs w:val="22"/>
              </w:rPr>
              <w:t>803.95 to 804.06 MHz ?</w:t>
            </w:r>
          </w:p>
          <w:p w:rsidR="006B4733" w:rsidRPr="00A03EBC" w:rsidRDefault="006B4733" w:rsidP="006B4733">
            <w:r>
              <w:t>e.g. n</w:t>
            </w:r>
            <w:r w:rsidRPr="00A03EBC">
              <w:t xml:space="preserve">ominal center frequency is </w:t>
            </w:r>
            <w:r>
              <w:br/>
              <w:t>804</w:t>
            </w:r>
            <w:r w:rsidRPr="00A03EBC">
              <w:t xml:space="preserve"> MHz</w:t>
            </w:r>
            <w:r>
              <w:t xml:space="preserve"> +/- 100 kHz a</w:t>
            </w:r>
            <w:r w:rsidRPr="00A03EBC">
              <w:t>t</w:t>
            </w:r>
            <w:r>
              <w:t xml:space="preserve"> </w:t>
            </w:r>
            <w:r w:rsidRPr="00A03EBC">
              <w:t>21 deg.</w:t>
            </w:r>
            <w:r>
              <w:t xml:space="preserve"> </w:t>
            </w:r>
            <w:r w:rsidRPr="00A03EBC">
              <w:t xml:space="preserve">C </w:t>
            </w:r>
            <w:r>
              <w:t>ambient</w:t>
            </w:r>
            <w:r w:rsidRPr="00A03EBC">
              <w:t xml:space="preserve"> temperature.</w:t>
            </w:r>
          </w:p>
          <w:p w:rsidR="006B4733" w:rsidRDefault="006B4733" w:rsidP="006B4733"/>
          <w:p w:rsidR="006B4733" w:rsidRPr="0059652C" w:rsidRDefault="006B4733" w:rsidP="006B4733">
            <w:pPr>
              <w:rPr>
                <w:b/>
                <w:color w:val="FF0000"/>
              </w:rPr>
            </w:pPr>
            <w:r>
              <w:rPr>
                <w:b/>
                <w:color w:val="FF0000"/>
              </w:rPr>
              <w:t xml:space="preserve">If not, </w:t>
            </w:r>
            <w:r w:rsidRPr="0059652C">
              <w:rPr>
                <w:b/>
                <w:color w:val="FF0000"/>
              </w:rPr>
              <w:t>contact SOTR</w:t>
            </w:r>
            <w:r>
              <w:rPr>
                <w:b/>
                <w:color w:val="FF0000"/>
              </w:rPr>
              <w:t xml:space="preserve"> as soon as possible</w:t>
            </w:r>
            <w:r>
              <w:rPr>
                <w:b/>
                <w:color w:val="FF0000"/>
              </w:rPr>
              <w:br/>
              <w:t>(initiate NCR)</w:t>
            </w:r>
          </w:p>
          <w:p w:rsidR="006B4733" w:rsidRDefault="006B4733" w:rsidP="006B4733"/>
          <w:p w:rsidR="006B4733" w:rsidRDefault="006B4733" w:rsidP="006B4733">
            <w:pPr>
              <w:rPr>
                <w:rStyle w:val="Strong"/>
              </w:rPr>
            </w:pPr>
            <w:r>
              <w:t>Other Comments</w:t>
            </w:r>
          </w:p>
        </w:tc>
        <w:tc>
          <w:tcPr>
            <w:tcW w:w="1887" w:type="pct"/>
          </w:tcPr>
          <w:p w:rsidR="006B4733" w:rsidRDefault="006B4733" w:rsidP="006B4733">
            <w:r>
              <w:t>[</w:t>
            </w:r>
            <w:r w:rsidRPr="00641C97">
              <w:t>[</w:t>
            </w:r>
            <w:r>
              <w:t>Pi_Mode_OK</w:t>
            </w:r>
            <w:r w:rsidRPr="00641C97">
              <w:t>]] &lt;&lt;</w:t>
            </w:r>
            <w:r>
              <w:t>YESNO</w:t>
            </w:r>
            <w:r w:rsidRPr="00641C97">
              <w:t>&gt;&gt;</w:t>
            </w:r>
          </w:p>
          <w:p w:rsidR="006B4733" w:rsidRDefault="006B4733" w:rsidP="006B4733"/>
          <w:p w:rsidR="006B4733" w:rsidRDefault="006B4733" w:rsidP="006B4733">
            <w:r w:rsidRPr="007D0E45">
              <w:t>[[</w:t>
            </w:r>
            <w:r>
              <w:t>Passband_Comment2]] &lt;&lt;COMMENT&gt;&gt;</w:t>
            </w:r>
          </w:p>
        </w:tc>
      </w:tr>
    </w:tbl>
    <w:p w:rsidR="00D51E77" w:rsidRDefault="00D51E77">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D51E77" w:rsidTr="006B4733">
        <w:tc>
          <w:tcPr>
            <w:tcW w:w="566" w:type="pct"/>
            <w:vAlign w:val="center"/>
          </w:tcPr>
          <w:p w:rsidR="00D51E77" w:rsidRPr="00D51E77" w:rsidRDefault="00D51E77" w:rsidP="00D51E77">
            <w:pPr>
              <w:jc w:val="center"/>
              <w:rPr>
                <w:rStyle w:val="Strong"/>
              </w:rPr>
            </w:pPr>
            <w:r>
              <w:rPr>
                <w:rStyle w:val="Strong"/>
              </w:rPr>
              <w:lastRenderedPageBreak/>
              <w:t>Step No</w:t>
            </w:r>
          </w:p>
        </w:tc>
        <w:tc>
          <w:tcPr>
            <w:tcW w:w="2547" w:type="pct"/>
            <w:vAlign w:val="center"/>
          </w:tcPr>
          <w:p w:rsidR="00D51E77" w:rsidRPr="00D51E77" w:rsidRDefault="00D51E77" w:rsidP="00D51E77">
            <w:pPr>
              <w:jc w:val="center"/>
              <w:rPr>
                <w:rStyle w:val="Strong"/>
              </w:rPr>
            </w:pPr>
            <w:r>
              <w:rPr>
                <w:rStyle w:val="Strong"/>
              </w:rPr>
              <w:t>Instructions</w:t>
            </w:r>
          </w:p>
        </w:tc>
        <w:tc>
          <w:tcPr>
            <w:tcW w:w="1887" w:type="pct"/>
            <w:vAlign w:val="center"/>
          </w:tcPr>
          <w:p w:rsidR="00D51E77" w:rsidRPr="00D51E77" w:rsidRDefault="00D51E77" w:rsidP="00D51E77">
            <w:pPr>
              <w:jc w:val="center"/>
              <w:rPr>
                <w:rStyle w:val="Strong"/>
              </w:rPr>
            </w:pPr>
            <w:r>
              <w:rPr>
                <w:rStyle w:val="Strong"/>
              </w:rPr>
              <w:t>Data Inputs</w:t>
            </w:r>
          </w:p>
        </w:tc>
      </w:tr>
      <w:tr w:rsidR="006B4733" w:rsidTr="006B4733">
        <w:tc>
          <w:tcPr>
            <w:tcW w:w="566" w:type="pct"/>
          </w:tcPr>
          <w:p w:rsidR="006B4733" w:rsidRDefault="006B4733" w:rsidP="006B4733">
            <w:r>
              <w:t>7</w:t>
            </w:r>
          </w:p>
        </w:tc>
        <w:tc>
          <w:tcPr>
            <w:tcW w:w="2547" w:type="pct"/>
          </w:tcPr>
          <w:p w:rsidR="006B4733" w:rsidRDefault="006B4733" w:rsidP="006B4733">
            <w:r>
              <w:rPr>
                <w:b/>
              </w:rPr>
              <w:t xml:space="preserve">Take vendor supplied documents and search for the fundamental mode passband frequencies recorded for the cavity just prior shipment (last record of frequency data) </w:t>
            </w:r>
            <w:r w:rsidRPr="00380E6E">
              <w:rPr>
                <w:b/>
              </w:rPr>
              <w:t>with cavity measured warm in vacuum.</w:t>
            </w:r>
            <w:r>
              <w:t xml:space="preserve"> If documents do not exist (cf. Step 2) skip the measurement. In this case data may be provided later based on electronic documents). </w:t>
            </w:r>
          </w:p>
          <w:p w:rsidR="006B4733" w:rsidRPr="00A505DA" w:rsidRDefault="006B4733" w:rsidP="006B4733">
            <w:pPr>
              <w:rPr>
                <w:b/>
              </w:rPr>
            </w:pPr>
          </w:p>
          <w:p w:rsidR="006B4733" w:rsidRPr="004445D3" w:rsidRDefault="006B4733" w:rsidP="006B4733">
            <w:pPr>
              <w:rPr>
                <w:b/>
              </w:rPr>
            </w:pPr>
            <w:r w:rsidRPr="00A505DA">
              <w:rPr>
                <w:b/>
              </w:rPr>
              <w:t>Store mode frequencies in existing Excel worksheet ‘Modes’</w:t>
            </w:r>
            <w:r>
              <w:rPr>
                <w:b/>
              </w:rPr>
              <w:t>. Denote all 6</w:t>
            </w:r>
            <w:r w:rsidRPr="004445D3">
              <w:rPr>
                <w:b/>
              </w:rPr>
              <w:t xml:space="preserve"> fundamental passband mode frequencies</w:t>
            </w:r>
            <w:r>
              <w:rPr>
                <w:b/>
              </w:rPr>
              <w:t xml:space="preserve"> with increasing frequency (Pi/6</w:t>
            </w:r>
            <w:r w:rsidRPr="004445D3">
              <w:rPr>
                <w:b/>
              </w:rPr>
              <w:t>-m</w:t>
            </w:r>
            <w:r>
              <w:rPr>
                <w:b/>
              </w:rPr>
              <w:t>ode to Pi-mode) in cell C2 to C7</w:t>
            </w:r>
            <w:r w:rsidRPr="004445D3">
              <w:rPr>
                <w:b/>
              </w:rPr>
              <w:t>.</w:t>
            </w:r>
            <w:r>
              <w:rPr>
                <w:b/>
              </w:rPr>
              <w:t xml:space="preserve"> </w:t>
            </w:r>
            <w:r>
              <w:t>Table header in C1 is ‘frequencies measured by vendor before shipment (MHz)’.</w:t>
            </w:r>
          </w:p>
          <w:p w:rsidR="006B4733" w:rsidRDefault="006B4733" w:rsidP="006B4733"/>
          <w:p w:rsidR="006B4733" w:rsidRDefault="006B4733" w:rsidP="006B4733">
            <w:r>
              <w:t>In case ambient conditions have been recorded by the vendor, denote those:</w:t>
            </w:r>
          </w:p>
          <w:p w:rsidR="006B4733" w:rsidRDefault="006B4733" w:rsidP="006B4733"/>
          <w:p w:rsidR="006B4733" w:rsidRDefault="006B4733" w:rsidP="006B4733">
            <w:r>
              <w:t xml:space="preserve">Cell E4 = temperature </w:t>
            </w:r>
          </w:p>
          <w:p w:rsidR="006B4733" w:rsidRDefault="006B4733" w:rsidP="006B4733">
            <w:r>
              <w:t xml:space="preserve">Cell F4  = pressure </w:t>
            </w:r>
          </w:p>
          <w:p w:rsidR="006B4733" w:rsidRDefault="006B4733" w:rsidP="006B4733">
            <w:r>
              <w:t xml:space="preserve">Cell G4 = relative humidity </w:t>
            </w:r>
          </w:p>
          <w:p w:rsidR="006B4733" w:rsidRDefault="006B4733" w:rsidP="006B4733"/>
          <w:p w:rsidR="006B4733" w:rsidRDefault="006B4733" w:rsidP="006B4733">
            <w:r>
              <w:t>If units are different to those in cells E1, F1, and G1 denote differing units in cells E3, F3, and G3.</w:t>
            </w:r>
          </w:p>
          <w:p w:rsidR="006B4733" w:rsidRDefault="006B4733" w:rsidP="006B4733"/>
          <w:p w:rsidR="006B4733" w:rsidRDefault="006B4733" w:rsidP="006B4733">
            <w:pPr>
              <w:rPr>
                <w:b/>
              </w:rPr>
            </w:pPr>
            <w:r>
              <w:rPr>
                <w:b/>
              </w:rPr>
              <w:t xml:space="preserve">Have all 6 passband modes been entered in Excel spreadsheet? </w:t>
            </w:r>
          </w:p>
          <w:p w:rsidR="006B4733" w:rsidRDefault="006B4733" w:rsidP="006B4733"/>
          <w:p w:rsidR="006B4733" w:rsidRDefault="006B4733" w:rsidP="006B4733">
            <w:pPr>
              <w:rPr>
                <w:rStyle w:val="Strong"/>
              </w:rPr>
            </w:pPr>
            <w:r>
              <w:t>Other comments</w:t>
            </w:r>
          </w:p>
        </w:tc>
        <w:tc>
          <w:tcPr>
            <w:tcW w:w="1887" w:type="pct"/>
          </w:tcPr>
          <w:p w:rsidR="006B4733" w:rsidRDefault="006B4733" w:rsidP="006B4733">
            <w:r>
              <w:t>[</w:t>
            </w:r>
            <w:r w:rsidRPr="00641C97">
              <w:t>[</w:t>
            </w:r>
            <w:r>
              <w:t>VendorData_Entered</w:t>
            </w:r>
            <w:r w:rsidRPr="00641C97">
              <w:t>]] &lt;&lt;</w:t>
            </w:r>
            <w:r>
              <w:t>YESNO</w:t>
            </w:r>
            <w:r w:rsidRPr="00641C97">
              <w:t>&gt;&gt;</w:t>
            </w:r>
          </w:p>
          <w:p w:rsidR="006B4733" w:rsidRDefault="006B4733" w:rsidP="006B4733"/>
          <w:p w:rsidR="006B4733" w:rsidRDefault="006B4733" w:rsidP="006B4733"/>
          <w:p w:rsidR="006B4733" w:rsidRDefault="006B4733" w:rsidP="006B4733">
            <w:r w:rsidRPr="007D0E45">
              <w:t>[[</w:t>
            </w:r>
            <w:r>
              <w:t>Worksheet2_Comment]] &lt;&lt;COMMENT&gt;&gt;</w:t>
            </w:r>
          </w:p>
        </w:tc>
      </w:tr>
      <w:tr w:rsidR="006B4733" w:rsidTr="006B4733">
        <w:tc>
          <w:tcPr>
            <w:tcW w:w="566" w:type="pct"/>
          </w:tcPr>
          <w:p w:rsidR="006B4733" w:rsidRDefault="006B4733" w:rsidP="006B4733">
            <w:r>
              <w:t>8</w:t>
            </w:r>
          </w:p>
        </w:tc>
        <w:tc>
          <w:tcPr>
            <w:tcW w:w="2547" w:type="pct"/>
          </w:tcPr>
          <w:p w:rsidR="006B4733" w:rsidRDefault="006B4733" w:rsidP="006B4733">
            <w:pPr>
              <w:rPr>
                <w:b/>
              </w:rPr>
            </w:pPr>
            <w:r>
              <w:rPr>
                <w:b/>
              </w:rPr>
              <w:t>Upload Excel spreadsheet to M-drive for documentation and storage</w:t>
            </w:r>
          </w:p>
          <w:p w:rsidR="006B4733" w:rsidRDefault="006B4733" w:rsidP="006B4733">
            <w:pPr>
              <w:rPr>
                <w:b/>
              </w:rPr>
            </w:pPr>
          </w:p>
          <w:p w:rsidR="006B4733" w:rsidRDefault="006B4733" w:rsidP="006B4733">
            <w:pPr>
              <w:rPr>
                <w:b/>
              </w:rPr>
            </w:pPr>
            <w:r>
              <w:rPr>
                <w:b/>
              </w:rPr>
              <w:t>Folder link is:</w:t>
            </w:r>
          </w:p>
          <w:p w:rsidR="006B4733" w:rsidRDefault="006B4733" w:rsidP="006B4733">
            <w:pPr>
              <w:rPr>
                <w:b/>
              </w:rPr>
            </w:pPr>
          </w:p>
          <w:p w:rsidR="006B4733" w:rsidRPr="00E6234B" w:rsidRDefault="006B4733" w:rsidP="006B4733">
            <w:r w:rsidRPr="00E6234B">
              <w:t>M:\asd\asddata\CavityTuning\</w:t>
            </w:r>
            <w:r>
              <w:t>SNSPPU</w:t>
            </w:r>
            <w:r w:rsidRPr="00E6234B">
              <w:t>\FM_Spectra</w:t>
            </w:r>
            <w:r>
              <w:t xml:space="preserve">\ </w:t>
            </w:r>
          </w:p>
          <w:p w:rsidR="006B4733" w:rsidRDefault="006B4733" w:rsidP="006B4733"/>
          <w:p w:rsidR="006B4733" w:rsidRDefault="006B4733" w:rsidP="006B4733">
            <w:pPr>
              <w:rPr>
                <w:b/>
              </w:rPr>
            </w:pPr>
          </w:p>
          <w:p w:rsidR="006B4733" w:rsidRDefault="006B4733" w:rsidP="006B4733">
            <w:pPr>
              <w:rPr>
                <w:b/>
              </w:rPr>
            </w:pPr>
            <w:r>
              <w:rPr>
                <w:b/>
              </w:rPr>
              <w:t xml:space="preserve">Preparation: </w:t>
            </w:r>
          </w:p>
          <w:p w:rsidR="006B4733" w:rsidRDefault="006B4733" w:rsidP="006B4733">
            <w:pPr>
              <w:rPr>
                <w:b/>
              </w:rPr>
            </w:pPr>
          </w:p>
          <w:p w:rsidR="006B4733" w:rsidRDefault="006B4733" w:rsidP="006B4733">
            <w:pPr>
              <w:pStyle w:val="ListParagraph"/>
              <w:numPr>
                <w:ilvl w:val="0"/>
                <w:numId w:val="2"/>
              </w:numPr>
              <w:rPr>
                <w:b/>
              </w:rPr>
            </w:pPr>
            <w:r w:rsidRPr="00E66814">
              <w:rPr>
                <w:b/>
              </w:rPr>
              <w:t>Save Excel spreadsheet with spectral and</w:t>
            </w:r>
            <w:r>
              <w:rPr>
                <w:b/>
              </w:rPr>
              <w:t xml:space="preserve"> all </w:t>
            </w:r>
            <w:r w:rsidRPr="00E66814">
              <w:rPr>
                <w:b/>
              </w:rPr>
              <w:t xml:space="preserve"> fundamental passban</w:t>
            </w:r>
            <w:r>
              <w:rPr>
                <w:b/>
              </w:rPr>
              <w:t>d</w:t>
            </w:r>
            <w:r w:rsidRPr="00E66814">
              <w:rPr>
                <w:b/>
              </w:rPr>
              <w:t xml:space="preserve"> mode</w:t>
            </w:r>
            <w:r>
              <w:rPr>
                <w:b/>
              </w:rPr>
              <w:t>s</w:t>
            </w:r>
            <w:r w:rsidRPr="00E66814">
              <w:rPr>
                <w:b/>
              </w:rPr>
              <w:t xml:space="preserve"> data to M-drive (store locally if required)</w:t>
            </w:r>
          </w:p>
          <w:p w:rsidR="006B4733" w:rsidRDefault="006B4733" w:rsidP="006B4733">
            <w:pPr>
              <w:pStyle w:val="ListParagraph"/>
              <w:numPr>
                <w:ilvl w:val="0"/>
                <w:numId w:val="2"/>
              </w:numPr>
              <w:rPr>
                <w:b/>
              </w:rPr>
            </w:pPr>
            <w:r w:rsidRPr="00E66814">
              <w:rPr>
                <w:b/>
              </w:rPr>
              <w:t>Name Excel spreadsheet referring to date and serial number of cavity:</w:t>
            </w:r>
            <w:r>
              <w:rPr>
                <w:b/>
              </w:rPr>
              <w:br/>
            </w:r>
          </w:p>
          <w:p w:rsidR="006B4733" w:rsidRPr="005F41B2" w:rsidRDefault="006B4733" w:rsidP="006B4733">
            <w:pPr>
              <w:rPr>
                <w:b/>
              </w:rPr>
            </w:pPr>
            <w:r w:rsidRPr="005F41B2">
              <w:rPr>
                <w:b/>
              </w:rPr>
              <w:t>Naming Convention: YYYY-MM-DD-CAVSN.xlsx</w:t>
            </w:r>
          </w:p>
          <w:p w:rsidR="006B4733" w:rsidRDefault="006B4733" w:rsidP="006B4733">
            <w:pPr>
              <w:rPr>
                <w:b/>
              </w:rPr>
            </w:pPr>
          </w:p>
          <w:p w:rsidR="006B4733" w:rsidRPr="00E6234B" w:rsidRDefault="006B4733" w:rsidP="006B4733">
            <w:r>
              <w:t>(</w:t>
            </w:r>
            <w:r w:rsidRPr="00E6234B">
              <w:t>M:\asd\asddata\CavityTuning\</w:t>
            </w:r>
            <w:r>
              <w:t>SNSPPU</w:t>
            </w:r>
            <w:r w:rsidRPr="00E6234B">
              <w:t>\FM_Spectra</w:t>
            </w:r>
            <w:r>
              <w:t>\</w:t>
            </w:r>
            <w:r w:rsidRPr="009E584F">
              <w:t>YYYY-MM-DD-CAVSN</w:t>
            </w:r>
            <w:r>
              <w:t>.xlsx)</w:t>
            </w:r>
          </w:p>
          <w:p w:rsidR="006B4733" w:rsidRDefault="006B4733" w:rsidP="006B4733">
            <w:pPr>
              <w:rPr>
                <w:b/>
              </w:rPr>
            </w:pPr>
          </w:p>
          <w:p w:rsidR="006B4733" w:rsidRDefault="006B4733" w:rsidP="006B4733"/>
          <w:p w:rsidR="006B4733" w:rsidRDefault="006B4733" w:rsidP="006B4733">
            <w:pPr>
              <w:rPr>
                <w:b/>
              </w:rPr>
            </w:pPr>
            <w:r>
              <w:rPr>
                <w:b/>
              </w:rPr>
              <w:t xml:space="preserve">Has the </w:t>
            </w:r>
            <w:r w:rsidRPr="00252F34">
              <w:rPr>
                <w:b/>
              </w:rPr>
              <w:t xml:space="preserve">Excel </w:t>
            </w:r>
            <w:r>
              <w:rPr>
                <w:b/>
              </w:rPr>
              <w:t>Spreadsheet been u</w:t>
            </w:r>
            <w:r w:rsidRPr="00252F34">
              <w:rPr>
                <w:b/>
              </w:rPr>
              <w:t>ploaded to M-Drive?</w:t>
            </w:r>
          </w:p>
          <w:p w:rsidR="006B4733" w:rsidRDefault="006B4733" w:rsidP="006B4733">
            <w:pPr>
              <w:rPr>
                <w:b/>
              </w:rPr>
            </w:pPr>
          </w:p>
          <w:p w:rsidR="006B4733" w:rsidRDefault="006B4733" w:rsidP="006B4733">
            <w:pPr>
              <w:rPr>
                <w:rStyle w:val="Strong"/>
              </w:rPr>
            </w:pPr>
            <w:r>
              <w:rPr>
                <w:b/>
              </w:rPr>
              <w:t>Other Comments</w:t>
            </w:r>
          </w:p>
        </w:tc>
        <w:tc>
          <w:tcPr>
            <w:tcW w:w="1887" w:type="pct"/>
          </w:tcPr>
          <w:p w:rsidR="006B4733" w:rsidRDefault="006B4733" w:rsidP="006B4733">
            <w:r>
              <w:lastRenderedPageBreak/>
              <w:t>[[ExcelUpload]] &lt;&lt;FILEUPLOAD&gt;&gt;</w:t>
            </w:r>
          </w:p>
          <w:p w:rsidR="006B4733" w:rsidRDefault="006B4733" w:rsidP="006B4733">
            <w:r>
              <w:t>[</w:t>
            </w:r>
            <w:r w:rsidRPr="00641C97">
              <w:t>[</w:t>
            </w:r>
            <w:r>
              <w:t>DataUploaded</w:t>
            </w:r>
            <w:r w:rsidRPr="00641C97">
              <w:t>]] &lt;&lt;</w:t>
            </w:r>
            <w:r>
              <w:t>YESNO</w:t>
            </w:r>
            <w:r w:rsidRPr="00641C97">
              <w:t>&gt;&gt;</w:t>
            </w:r>
          </w:p>
          <w:p w:rsidR="006B4733" w:rsidRDefault="006B4733" w:rsidP="006B4733"/>
          <w:p w:rsidR="006B4733" w:rsidRDefault="006B4733" w:rsidP="006B4733"/>
          <w:p w:rsidR="006B4733" w:rsidRDefault="006B4733" w:rsidP="006B4733">
            <w:r w:rsidRPr="007D0E45">
              <w:t xml:space="preserve"> [[</w:t>
            </w:r>
            <w:r>
              <w:t>Excel_Comment]] &lt;&lt;COMMENT&gt;&gt;</w:t>
            </w:r>
          </w:p>
        </w:tc>
      </w:tr>
      <w:tr w:rsidR="006B4733" w:rsidTr="006B4733">
        <w:tc>
          <w:tcPr>
            <w:tcW w:w="566" w:type="pct"/>
          </w:tcPr>
          <w:p w:rsidR="006B4733" w:rsidRDefault="006B4733" w:rsidP="006B4733">
            <w:r>
              <w:t>9</w:t>
            </w:r>
          </w:p>
        </w:tc>
        <w:tc>
          <w:tcPr>
            <w:tcW w:w="2547" w:type="pct"/>
          </w:tcPr>
          <w:p w:rsidR="006B4733" w:rsidRDefault="006B4733" w:rsidP="006B4733">
            <w:pPr>
              <w:rPr>
                <w:b/>
              </w:rPr>
            </w:pPr>
            <w:r>
              <w:rPr>
                <w:b/>
              </w:rPr>
              <w:t>Status and RF Antenna Inner Conductors (Pins)</w:t>
            </w:r>
          </w:p>
          <w:p w:rsidR="006B4733" w:rsidRDefault="006B4733" w:rsidP="006B4733">
            <w:pPr>
              <w:rPr>
                <w:b/>
              </w:rPr>
            </w:pPr>
          </w:p>
          <w:p w:rsidR="006B4733" w:rsidRPr="0063113A" w:rsidRDefault="006B4733" w:rsidP="006B4733">
            <w:r w:rsidRPr="0063113A">
              <w:t>Carefully remove protection caps from RF antennas (at field probe (FP) port, main coupler (MC) port)</w:t>
            </w:r>
          </w:p>
          <w:p w:rsidR="006B4733" w:rsidRPr="0063113A" w:rsidRDefault="006B4733" w:rsidP="006B4733"/>
          <w:p w:rsidR="006B4733" w:rsidRDefault="006B4733" w:rsidP="006B4733">
            <w:r>
              <w:t>Check if p</w:t>
            </w:r>
            <w:r w:rsidRPr="0063113A">
              <w:t xml:space="preserve">ins </w:t>
            </w:r>
            <w:r>
              <w:t xml:space="preserve">are loose by gently trying to move the inner pin laterally (no excess force allowed). </w:t>
            </w:r>
          </w:p>
          <w:p w:rsidR="006B4733" w:rsidRDefault="006B4733" w:rsidP="006B4733"/>
          <w:p w:rsidR="006B4733" w:rsidRPr="0063113A" w:rsidRDefault="006B4733" w:rsidP="006B4733"/>
          <w:p w:rsidR="006B4733" w:rsidRPr="0063113A" w:rsidRDefault="006B4733" w:rsidP="006B4733">
            <w:r>
              <w:t>Which connector pins are OK/Not OK?</w:t>
            </w:r>
          </w:p>
          <w:p w:rsidR="006B4733" w:rsidRDefault="006B4733" w:rsidP="006B4733"/>
          <w:p w:rsidR="006B4733" w:rsidRPr="0063113A" w:rsidRDefault="006B4733" w:rsidP="006B4733">
            <w:r w:rsidRPr="0063113A">
              <w:t>MC</w:t>
            </w:r>
            <w:r>
              <w:t xml:space="preserve"> Pin OK?</w:t>
            </w:r>
          </w:p>
          <w:p w:rsidR="006B4733" w:rsidRPr="0063113A" w:rsidRDefault="006B4733" w:rsidP="006B4733">
            <w:r w:rsidRPr="0063113A">
              <w:t>FP</w:t>
            </w:r>
            <w:r>
              <w:t xml:space="preserve"> Pin OK?</w:t>
            </w:r>
          </w:p>
          <w:p w:rsidR="006B4733" w:rsidRDefault="006B4733" w:rsidP="006B4733">
            <w:pPr>
              <w:rPr>
                <w:b/>
              </w:rPr>
            </w:pPr>
          </w:p>
          <w:p w:rsidR="006B4733" w:rsidRDefault="006B4733" w:rsidP="006B4733">
            <w:r>
              <w:lastRenderedPageBreak/>
              <w:t>Other Comments</w:t>
            </w:r>
          </w:p>
          <w:p w:rsidR="006B4733" w:rsidRDefault="006B4733" w:rsidP="006B4733">
            <w:pPr>
              <w:rPr>
                <w:rStyle w:val="Strong"/>
              </w:rPr>
            </w:pPr>
          </w:p>
        </w:tc>
        <w:tc>
          <w:tcPr>
            <w:tcW w:w="1887" w:type="pct"/>
          </w:tcPr>
          <w:p w:rsidR="006B4733" w:rsidRDefault="006B4733" w:rsidP="006B4733">
            <w:r>
              <w:lastRenderedPageBreak/>
              <w:t>[</w:t>
            </w:r>
            <w:r w:rsidRPr="00641C97">
              <w:t>[</w:t>
            </w:r>
            <w:r>
              <w:t>MC_PinStatus</w:t>
            </w:r>
            <w:r w:rsidRPr="00641C97">
              <w:t xml:space="preserve">]] </w:t>
            </w:r>
            <w:r>
              <w:t>{{OK,NOTOK}} &lt;&lt;RADIO&gt;&gt;</w:t>
            </w:r>
          </w:p>
          <w:p w:rsidR="006B4733" w:rsidRDefault="006B4733" w:rsidP="006B4733">
            <w:r>
              <w:t>[</w:t>
            </w:r>
            <w:r w:rsidRPr="00641C97">
              <w:t>[</w:t>
            </w:r>
            <w:r>
              <w:t>HOMA_PinStatus</w:t>
            </w:r>
            <w:r w:rsidRPr="00641C97">
              <w:t xml:space="preserve">]] </w:t>
            </w:r>
            <w:r>
              <w:t>{{OK,NOTOK}} &lt;&lt;RADIO&gt;&gt;</w:t>
            </w:r>
          </w:p>
          <w:p w:rsidR="006B4733" w:rsidRDefault="006B4733" w:rsidP="006B4733">
            <w:r>
              <w:t xml:space="preserve"> [</w:t>
            </w:r>
            <w:r w:rsidRPr="00641C97">
              <w:t>[</w:t>
            </w:r>
            <w:r>
              <w:t>HOMB_PinStatus</w:t>
            </w:r>
            <w:r w:rsidRPr="00641C97">
              <w:t xml:space="preserve">]] </w:t>
            </w:r>
            <w:r>
              <w:t>{{OK,NOTOK}} &lt;&lt;RADIO&gt;&gt;</w:t>
            </w:r>
          </w:p>
          <w:p w:rsidR="006B4733" w:rsidRDefault="006B4733" w:rsidP="006B4733">
            <w:r>
              <w:t>[</w:t>
            </w:r>
            <w:r w:rsidRPr="00641C97">
              <w:t>[</w:t>
            </w:r>
            <w:r>
              <w:t>FP_PinStatus</w:t>
            </w:r>
            <w:r w:rsidRPr="00641C97">
              <w:t xml:space="preserve">]] </w:t>
            </w:r>
            <w:r>
              <w:t>{{OK,NOTOK}} &lt;&lt;RADIO&gt;&gt;</w:t>
            </w:r>
          </w:p>
          <w:p w:rsidR="006B4733" w:rsidRDefault="006B4733" w:rsidP="006B4733"/>
          <w:p w:rsidR="006B4733" w:rsidRDefault="006B4733" w:rsidP="006B4733">
            <w:r w:rsidRPr="007D0E45">
              <w:t>[[</w:t>
            </w:r>
            <w:r>
              <w:t>Pin_Comment]] &lt;&lt;COMMENT&gt;&gt;</w:t>
            </w:r>
          </w:p>
        </w:tc>
      </w:tr>
    </w:tbl>
    <w:p w:rsidR="006B4733" w:rsidRDefault="006B4733" w:rsidP="00D97B1C"/>
    <w:p w:rsidR="006B4733" w:rsidRDefault="006B4733">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6B4733" w:rsidTr="006B4733">
        <w:tc>
          <w:tcPr>
            <w:tcW w:w="566" w:type="pct"/>
            <w:vAlign w:val="center"/>
          </w:tcPr>
          <w:p w:rsidR="006B4733" w:rsidRPr="006B4733" w:rsidRDefault="006B4733" w:rsidP="006B4733">
            <w:pPr>
              <w:jc w:val="center"/>
              <w:rPr>
                <w:rStyle w:val="Strong"/>
              </w:rPr>
            </w:pPr>
            <w:r>
              <w:rPr>
                <w:rStyle w:val="Strong"/>
              </w:rPr>
              <w:lastRenderedPageBreak/>
              <w:t>Step No</w:t>
            </w:r>
          </w:p>
        </w:tc>
        <w:tc>
          <w:tcPr>
            <w:tcW w:w="2547" w:type="pct"/>
            <w:vAlign w:val="center"/>
          </w:tcPr>
          <w:p w:rsidR="006B4733" w:rsidRPr="006B4733" w:rsidRDefault="006B4733" w:rsidP="006B4733">
            <w:pPr>
              <w:jc w:val="center"/>
              <w:rPr>
                <w:rStyle w:val="Strong"/>
              </w:rPr>
            </w:pPr>
            <w:r>
              <w:rPr>
                <w:rStyle w:val="Strong"/>
              </w:rPr>
              <w:t>Instructions</w:t>
            </w:r>
          </w:p>
        </w:tc>
        <w:tc>
          <w:tcPr>
            <w:tcW w:w="1887" w:type="pct"/>
            <w:vAlign w:val="center"/>
          </w:tcPr>
          <w:p w:rsidR="006B4733" w:rsidRPr="006B4733" w:rsidRDefault="006B4733" w:rsidP="006B4733">
            <w:pPr>
              <w:jc w:val="center"/>
              <w:rPr>
                <w:rStyle w:val="Strong"/>
              </w:rPr>
            </w:pPr>
            <w:r>
              <w:rPr>
                <w:rStyle w:val="Strong"/>
              </w:rPr>
              <w:t>Data Inputs</w:t>
            </w:r>
          </w:p>
        </w:tc>
      </w:tr>
      <w:tr w:rsidR="006B4733" w:rsidTr="006B4733">
        <w:tc>
          <w:tcPr>
            <w:tcW w:w="566" w:type="pct"/>
          </w:tcPr>
          <w:p w:rsidR="006B4733" w:rsidRDefault="006B4733" w:rsidP="006B4733">
            <w:bookmarkStart w:id="0" w:name="_GoBack" w:colFirst="0" w:colLast="0"/>
            <w:r>
              <w:t>10</w:t>
            </w:r>
          </w:p>
        </w:tc>
        <w:tc>
          <w:tcPr>
            <w:tcW w:w="2547" w:type="pct"/>
          </w:tcPr>
          <w:p w:rsidR="006B4733" w:rsidRDefault="006B4733" w:rsidP="006B4733">
            <w:pPr>
              <w:tabs>
                <w:tab w:val="left" w:pos="1043"/>
              </w:tabs>
              <w:rPr>
                <w:b/>
                <w:szCs w:val="24"/>
                <w:lang w:val="en-GB"/>
              </w:rPr>
            </w:pPr>
            <w:r>
              <w:rPr>
                <w:b/>
                <w:szCs w:val="24"/>
                <w:lang w:val="en-GB"/>
              </w:rPr>
              <w:t>Check of E</w:t>
            </w:r>
            <w:r w:rsidRPr="004D5E4F">
              <w:rPr>
                <w:b/>
                <w:szCs w:val="24"/>
                <w:lang w:val="en-GB"/>
              </w:rPr>
              <w:t xml:space="preserve">lectrical </w:t>
            </w:r>
            <w:r>
              <w:rPr>
                <w:b/>
                <w:szCs w:val="24"/>
                <w:lang w:val="en-GB"/>
              </w:rPr>
              <w:t>Short in all C</w:t>
            </w:r>
            <w:r w:rsidRPr="004D5E4F">
              <w:rPr>
                <w:b/>
                <w:szCs w:val="24"/>
                <w:lang w:val="en-GB"/>
              </w:rPr>
              <w:t>onnectors</w:t>
            </w:r>
          </w:p>
          <w:p w:rsidR="006B4733" w:rsidRDefault="006B4733" w:rsidP="006B4733">
            <w:pPr>
              <w:tabs>
                <w:tab w:val="left" w:pos="1043"/>
              </w:tabs>
              <w:rPr>
                <w:b/>
                <w:szCs w:val="24"/>
                <w:lang w:val="en-GB"/>
              </w:rPr>
            </w:pPr>
          </w:p>
          <w:p w:rsidR="006B4733" w:rsidRDefault="006B4733" w:rsidP="006B4733">
            <w:r>
              <w:t>Use a digital multimeter and measure the resistance between the outer and inner conductor. The conductors should be isolated. A small resistance indicates a short.</w:t>
            </w:r>
          </w:p>
          <w:p w:rsidR="006B4733" w:rsidRDefault="006B4733" w:rsidP="006B4733"/>
          <w:p w:rsidR="006B4733" w:rsidRPr="0063113A" w:rsidRDefault="006B4733" w:rsidP="006B4733">
            <w:r>
              <w:t>Are connectors OK (isolated)?</w:t>
            </w:r>
          </w:p>
          <w:p w:rsidR="006B4733" w:rsidRPr="0063113A" w:rsidRDefault="006B4733" w:rsidP="006B4733"/>
          <w:p w:rsidR="006B4733" w:rsidRPr="0063113A" w:rsidRDefault="006B4733" w:rsidP="006B4733">
            <w:r w:rsidRPr="0063113A">
              <w:t>MC</w:t>
            </w:r>
            <w:r>
              <w:t xml:space="preserve"> Connector OK?</w:t>
            </w:r>
          </w:p>
          <w:p w:rsidR="006B4733" w:rsidRPr="0063113A" w:rsidRDefault="006B4733" w:rsidP="006B4733">
            <w:r w:rsidRPr="0063113A">
              <w:t>FP</w:t>
            </w:r>
            <w:r>
              <w:t xml:space="preserve"> Connector OK?</w:t>
            </w:r>
          </w:p>
          <w:p w:rsidR="006B4733" w:rsidRDefault="006B4733" w:rsidP="006B4733">
            <w:pPr>
              <w:rPr>
                <w:b/>
              </w:rPr>
            </w:pPr>
          </w:p>
          <w:p w:rsidR="006B4733" w:rsidRDefault="006B4733" w:rsidP="006B4733">
            <w:pPr>
              <w:rPr>
                <w:b/>
              </w:rPr>
            </w:pPr>
          </w:p>
          <w:p w:rsidR="006B4733" w:rsidRDefault="006B4733" w:rsidP="006B4733">
            <w:pPr>
              <w:rPr>
                <w:b/>
              </w:rPr>
            </w:pPr>
          </w:p>
          <w:p w:rsidR="006B4733" w:rsidRPr="003415BC" w:rsidRDefault="006B4733" w:rsidP="006B4733">
            <w:r>
              <w:t>Other Comments</w:t>
            </w:r>
          </w:p>
          <w:p w:rsidR="006B4733" w:rsidRDefault="006B4733" w:rsidP="006B4733">
            <w:pPr>
              <w:rPr>
                <w:rStyle w:val="Strong"/>
              </w:rPr>
            </w:pPr>
          </w:p>
        </w:tc>
        <w:tc>
          <w:tcPr>
            <w:tcW w:w="1887" w:type="pct"/>
          </w:tcPr>
          <w:p w:rsidR="006B4733" w:rsidRDefault="006B4733" w:rsidP="006B4733">
            <w:r>
              <w:t>[</w:t>
            </w:r>
            <w:r w:rsidRPr="00641C97">
              <w:t>[</w:t>
            </w:r>
            <w:r>
              <w:t>MC_ConStatus</w:t>
            </w:r>
            <w:r w:rsidRPr="00641C97">
              <w:t xml:space="preserve">]] </w:t>
            </w:r>
            <w:r>
              <w:t>{{OK,NOTOK}} &lt;&lt;RADIO&gt;&gt;</w:t>
            </w:r>
          </w:p>
          <w:p w:rsidR="006B4733" w:rsidRDefault="006B4733" w:rsidP="006B4733">
            <w:r>
              <w:t>[</w:t>
            </w:r>
            <w:r w:rsidRPr="00641C97">
              <w:t>[</w:t>
            </w:r>
            <w:r>
              <w:t>HOMA_ConStatus</w:t>
            </w:r>
            <w:r w:rsidRPr="00641C97">
              <w:t xml:space="preserve">]] </w:t>
            </w:r>
            <w:r>
              <w:t>{{OK,NOTOK}} &lt;&lt;RADIO&gt;&gt;</w:t>
            </w:r>
          </w:p>
          <w:p w:rsidR="006B4733" w:rsidRDefault="006B4733" w:rsidP="006B4733">
            <w:r>
              <w:t xml:space="preserve"> [</w:t>
            </w:r>
            <w:r w:rsidRPr="00641C97">
              <w:t>[</w:t>
            </w:r>
            <w:r>
              <w:t>HOMB_ConStatus</w:t>
            </w:r>
            <w:r w:rsidRPr="00641C97">
              <w:t xml:space="preserve">]] </w:t>
            </w:r>
            <w:r>
              <w:t>{{OK,NOTOK}} &lt;&lt;RADIO&gt;&gt;</w:t>
            </w:r>
          </w:p>
          <w:p w:rsidR="006B4733" w:rsidRDefault="006B4733" w:rsidP="006B4733">
            <w:r>
              <w:t>[</w:t>
            </w:r>
            <w:r w:rsidRPr="00641C97">
              <w:t>[</w:t>
            </w:r>
            <w:r>
              <w:t>FP_ConStatus</w:t>
            </w:r>
            <w:r w:rsidRPr="00641C97">
              <w:t xml:space="preserve">]] </w:t>
            </w:r>
            <w:r>
              <w:t>{{OK,NOTOK}} &lt;&lt;RADIO&gt;&gt;</w:t>
            </w:r>
          </w:p>
          <w:p w:rsidR="006B4733" w:rsidRDefault="006B4733" w:rsidP="006B4733"/>
          <w:p w:rsidR="006B4733" w:rsidRDefault="006B4733" w:rsidP="006B4733">
            <w:r w:rsidRPr="007D0E45">
              <w:t>[[</w:t>
            </w:r>
            <w:r>
              <w:t>Connectors_Comment]] &lt;&lt;COMMENT&gt;&gt;</w:t>
            </w:r>
          </w:p>
        </w:tc>
      </w:tr>
      <w:bookmarkEnd w:id="0"/>
      <w:tr w:rsidR="006B4733" w:rsidTr="006B4733">
        <w:tc>
          <w:tcPr>
            <w:tcW w:w="566" w:type="pct"/>
          </w:tcPr>
          <w:p w:rsidR="006B4733" w:rsidRDefault="006B4733" w:rsidP="006B4733">
            <w:r>
              <w:t>11</w:t>
            </w:r>
          </w:p>
        </w:tc>
        <w:tc>
          <w:tcPr>
            <w:tcW w:w="2547" w:type="pct"/>
          </w:tcPr>
          <w:p w:rsidR="006B4733" w:rsidRPr="00413FD6" w:rsidRDefault="006B4733" w:rsidP="006B4733">
            <w:pPr>
              <w:rPr>
                <w:b/>
              </w:rPr>
            </w:pPr>
            <w:r w:rsidRPr="00413FD6">
              <w:rPr>
                <w:b/>
              </w:rPr>
              <w:t>Results of inspection</w:t>
            </w:r>
            <w:r>
              <w:rPr>
                <w:b/>
              </w:rPr>
              <w:t>s</w:t>
            </w:r>
          </w:p>
          <w:p w:rsidR="006B4733" w:rsidRPr="00413FD6" w:rsidRDefault="006B4733" w:rsidP="006B4733">
            <w:pPr>
              <w:rPr>
                <w:b/>
              </w:rPr>
            </w:pPr>
          </w:p>
          <w:p w:rsidR="006B4733" w:rsidRPr="004F48C8" w:rsidRDefault="006B4733" w:rsidP="006B4733">
            <w:pPr>
              <w:rPr>
                <w:rStyle w:val="Strong"/>
                <w:bCs w:val="0"/>
                <w:color w:val="FF0000"/>
              </w:rPr>
            </w:pPr>
            <w:r w:rsidRPr="00413FD6">
              <w:rPr>
                <w:b/>
              </w:rPr>
              <w:t xml:space="preserve">The cavity has been accepted to proceed </w:t>
            </w:r>
            <w:r>
              <w:rPr>
                <w:b/>
              </w:rPr>
              <w:t>to</w:t>
            </w:r>
            <w:r w:rsidRPr="00413FD6">
              <w:rPr>
                <w:b/>
              </w:rPr>
              <w:t xml:space="preserve"> </w:t>
            </w:r>
            <w:r>
              <w:rPr>
                <w:b/>
              </w:rPr>
              <w:t xml:space="preserve">visual and </w:t>
            </w:r>
            <w:r w:rsidRPr="00413FD6">
              <w:rPr>
                <w:b/>
              </w:rPr>
              <w:t xml:space="preserve">CMM inspections. </w:t>
            </w:r>
            <w:r w:rsidRPr="004A0EB3">
              <w:rPr>
                <w:b/>
                <w:color w:val="FF0000"/>
              </w:rPr>
              <w:t>If not, inform SOTR or representative</w:t>
            </w:r>
            <w:r>
              <w:rPr>
                <w:b/>
                <w:color w:val="FF0000"/>
              </w:rPr>
              <w:t xml:space="preserve"> and issue NCR</w:t>
            </w:r>
            <w:r w:rsidRPr="004A0EB3">
              <w:rPr>
                <w:b/>
                <w:color w:val="FF0000"/>
              </w:rPr>
              <w:t>.</w:t>
            </w:r>
            <w:r>
              <w:rPr>
                <w:b/>
                <w:color w:val="FF0000"/>
              </w:rPr>
              <w:t xml:space="preserve"> </w:t>
            </w:r>
            <w:r w:rsidRPr="00303C68">
              <w:rPr>
                <w:rStyle w:val="Strong"/>
                <w:b w:val="0"/>
                <w:color w:val="FF0000"/>
              </w:rPr>
              <w:t xml:space="preserve">If </w:t>
            </w:r>
            <w:r>
              <w:rPr>
                <w:rStyle w:val="Strong"/>
                <w:b w:val="0"/>
                <w:color w:val="FF0000"/>
              </w:rPr>
              <w:t>vendor documents are</w:t>
            </w:r>
            <w:r w:rsidRPr="00303C68">
              <w:rPr>
                <w:rStyle w:val="Strong"/>
                <w:b w:val="0"/>
                <w:color w:val="FF0000"/>
              </w:rPr>
              <w:t xml:space="preserve"> present, </w:t>
            </w:r>
            <w:r>
              <w:rPr>
                <w:rStyle w:val="Strong"/>
                <w:b w:val="0"/>
                <w:color w:val="FF0000"/>
              </w:rPr>
              <w:t>provide all documents to S</w:t>
            </w:r>
            <w:r w:rsidRPr="00980551">
              <w:rPr>
                <w:rStyle w:val="Strong"/>
                <w:b w:val="0"/>
                <w:color w:val="FF0000"/>
              </w:rPr>
              <w:t>OTR or representative</w:t>
            </w:r>
            <w:r>
              <w:rPr>
                <w:rStyle w:val="Strong"/>
                <w:b w:val="0"/>
                <w:color w:val="FF0000"/>
              </w:rPr>
              <w:t xml:space="preserve"> as soon as possible</w:t>
            </w:r>
            <w:r w:rsidRPr="00980551">
              <w:rPr>
                <w:rStyle w:val="Strong"/>
                <w:b w:val="0"/>
                <w:color w:val="FF0000"/>
              </w:rPr>
              <w:t>.</w:t>
            </w:r>
          </w:p>
          <w:p w:rsidR="006B4733" w:rsidRPr="004A0EB3" w:rsidRDefault="006B4733" w:rsidP="006B4733">
            <w:pPr>
              <w:rPr>
                <w:b/>
                <w:color w:val="FF0000"/>
              </w:rPr>
            </w:pPr>
          </w:p>
          <w:p w:rsidR="006B4733" w:rsidRDefault="006B4733" w:rsidP="006B4733"/>
          <w:p w:rsidR="006B4733" w:rsidRDefault="006B4733" w:rsidP="006B4733">
            <w:pPr>
              <w:rPr>
                <w:rStyle w:val="Strong"/>
              </w:rPr>
            </w:pPr>
            <w:r>
              <w:t>Other Comments</w:t>
            </w:r>
          </w:p>
        </w:tc>
        <w:tc>
          <w:tcPr>
            <w:tcW w:w="1887" w:type="pct"/>
          </w:tcPr>
          <w:p w:rsidR="006B4733" w:rsidRDefault="006B4733" w:rsidP="006B4733">
            <w:pPr>
              <w:rPr>
                <w:rStyle w:val="Strong"/>
                <w:b w:val="0"/>
              </w:rPr>
            </w:pPr>
            <w:r w:rsidRPr="00F60E84">
              <w:rPr>
                <w:rStyle w:val="Strong"/>
                <w:b w:val="0"/>
              </w:rPr>
              <w:t>[[</w:t>
            </w:r>
            <w:r>
              <w:t>RF_Inspection</w:t>
            </w:r>
            <w:r w:rsidRPr="00F60E84">
              <w:rPr>
                <w:rStyle w:val="Strong"/>
                <w:b w:val="0"/>
              </w:rPr>
              <w:t>]]</w:t>
            </w:r>
            <w:r>
              <w:rPr>
                <w:rStyle w:val="Strong"/>
                <w:b w:val="0"/>
              </w:rPr>
              <w:t xml:space="preserve"> </w:t>
            </w:r>
            <w:r w:rsidRPr="00F60E84">
              <w:rPr>
                <w:rStyle w:val="Strong"/>
                <w:b w:val="0"/>
              </w:rPr>
              <w:t xml:space="preserve"> &lt;&lt;</w:t>
            </w:r>
            <w:r>
              <w:rPr>
                <w:rStyle w:val="Strong"/>
                <w:b w:val="0"/>
              </w:rPr>
              <w:t>YESNO</w:t>
            </w:r>
            <w:r w:rsidRPr="00F60E84">
              <w:rPr>
                <w:rStyle w:val="Strong"/>
                <w:b w:val="0"/>
              </w:rPr>
              <w:t>&gt;&gt;</w:t>
            </w:r>
          </w:p>
          <w:p w:rsidR="006B4733" w:rsidRDefault="006B4733" w:rsidP="006B4733"/>
          <w:p w:rsidR="006B4733" w:rsidRDefault="006B4733" w:rsidP="006B4733">
            <w:r w:rsidRPr="007D0E45">
              <w:t>[[</w:t>
            </w:r>
            <w:r>
              <w:t>RF_Inspection_Comment]] &lt;&lt;COMMENT&gt;&gt;</w:t>
            </w:r>
          </w:p>
          <w:p w:rsidR="006B4733" w:rsidRDefault="006B4733" w:rsidP="006B4733"/>
        </w:tc>
      </w:tr>
    </w:tbl>
    <w:p w:rsidR="00A208EE" w:rsidRPr="00D97B1C" w:rsidRDefault="00A208EE" w:rsidP="00D97B1C"/>
    <w:sectPr w:rsidR="00A208EE" w:rsidRPr="00D97B1C" w:rsidSect="00A841DF">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FB0" w:rsidRDefault="005B7FB0" w:rsidP="00D97B1C">
      <w:r>
        <w:separator/>
      </w:r>
    </w:p>
  </w:endnote>
  <w:endnote w:type="continuationSeparator" w:id="0">
    <w:p w:rsidR="005B7FB0" w:rsidRDefault="005B7FB0"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5B7FB0">
      <w:rPr>
        <w:noProof/>
      </w:rPr>
      <w:t>Document4</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6B4733">
      <w:rPr>
        <w:noProof/>
      </w:rPr>
      <w:t>2</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6B4733">
      <w:rPr>
        <w:noProof/>
      </w:rPr>
      <w:t>12</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5B7FB0">
      <w:rPr>
        <w:noProof/>
      </w:rPr>
      <w:t>0/0/0000 0:00:00 AM</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FB0" w:rsidRDefault="005B7FB0" w:rsidP="00D97B1C">
      <w:r>
        <w:separator/>
      </w:r>
    </w:p>
  </w:footnote>
  <w:footnote w:type="continuationSeparator" w:id="0">
    <w:p w:rsidR="005B7FB0" w:rsidRDefault="005B7FB0"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746B9"/>
    <w:multiLevelType w:val="hybridMultilevel"/>
    <w:tmpl w:val="6FBE2A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370536"/>
    <w:multiLevelType w:val="hybridMultilevel"/>
    <w:tmpl w:val="BB682C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FB0"/>
    <w:rsid w:val="0001458B"/>
    <w:rsid w:val="00034FD9"/>
    <w:rsid w:val="000462DF"/>
    <w:rsid w:val="00063A8E"/>
    <w:rsid w:val="00064FB0"/>
    <w:rsid w:val="00067F40"/>
    <w:rsid w:val="00073B35"/>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1799"/>
    <w:rsid w:val="00132397"/>
    <w:rsid w:val="00161325"/>
    <w:rsid w:val="001643DD"/>
    <w:rsid w:val="00164C85"/>
    <w:rsid w:val="00175AF0"/>
    <w:rsid w:val="001835C8"/>
    <w:rsid w:val="00185498"/>
    <w:rsid w:val="001928C4"/>
    <w:rsid w:val="001A2FA2"/>
    <w:rsid w:val="001B0A81"/>
    <w:rsid w:val="001B1150"/>
    <w:rsid w:val="001B6637"/>
    <w:rsid w:val="001B6ACD"/>
    <w:rsid w:val="001C016F"/>
    <w:rsid w:val="001C13C3"/>
    <w:rsid w:val="001C41CA"/>
    <w:rsid w:val="001E0C95"/>
    <w:rsid w:val="001E0EE9"/>
    <w:rsid w:val="001E2532"/>
    <w:rsid w:val="001E3261"/>
    <w:rsid w:val="001F302D"/>
    <w:rsid w:val="001F4AF2"/>
    <w:rsid w:val="00201E3C"/>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F2829"/>
    <w:rsid w:val="002F292D"/>
    <w:rsid w:val="00317F9D"/>
    <w:rsid w:val="0032290C"/>
    <w:rsid w:val="003230F1"/>
    <w:rsid w:val="00340E8A"/>
    <w:rsid w:val="00351701"/>
    <w:rsid w:val="00355812"/>
    <w:rsid w:val="0036135C"/>
    <w:rsid w:val="00375A07"/>
    <w:rsid w:val="0037791E"/>
    <w:rsid w:val="00381916"/>
    <w:rsid w:val="003831FD"/>
    <w:rsid w:val="00393E35"/>
    <w:rsid w:val="003A5114"/>
    <w:rsid w:val="003B5F9A"/>
    <w:rsid w:val="003C42E3"/>
    <w:rsid w:val="003C599A"/>
    <w:rsid w:val="003D48C5"/>
    <w:rsid w:val="003D7A7D"/>
    <w:rsid w:val="003E53B5"/>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1485"/>
    <w:rsid w:val="004E2BC3"/>
    <w:rsid w:val="004E687E"/>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49D7"/>
    <w:rsid w:val="005725E1"/>
    <w:rsid w:val="0057799A"/>
    <w:rsid w:val="005907B2"/>
    <w:rsid w:val="0059398C"/>
    <w:rsid w:val="00594166"/>
    <w:rsid w:val="005B30E9"/>
    <w:rsid w:val="005B7BF6"/>
    <w:rsid w:val="005B7FB0"/>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A594F"/>
    <w:rsid w:val="006A650C"/>
    <w:rsid w:val="006B4733"/>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B695A"/>
    <w:rsid w:val="008C3D4F"/>
    <w:rsid w:val="008C5B3E"/>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46AF"/>
    <w:rsid w:val="00B104B6"/>
    <w:rsid w:val="00B1134C"/>
    <w:rsid w:val="00B13078"/>
    <w:rsid w:val="00B1554F"/>
    <w:rsid w:val="00B16F27"/>
    <w:rsid w:val="00B4428C"/>
    <w:rsid w:val="00B56613"/>
    <w:rsid w:val="00B622EB"/>
    <w:rsid w:val="00B6706A"/>
    <w:rsid w:val="00B87041"/>
    <w:rsid w:val="00B96500"/>
    <w:rsid w:val="00BA024A"/>
    <w:rsid w:val="00BA086D"/>
    <w:rsid w:val="00BA4EBC"/>
    <w:rsid w:val="00BD6884"/>
    <w:rsid w:val="00BE1BCD"/>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51E77"/>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5EBFF"/>
  <w15:docId w15:val="{13969621-63E9-4607-B1A7-E6A10B6F4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paragraph" w:styleId="ListParagraph">
    <w:name w:val="List Paragraph"/>
    <w:basedOn w:val="Normal"/>
    <w:uiPriority w:val="34"/>
    <w:qFormat/>
    <w:rsid w:val="00D51E77"/>
    <w:pPr>
      <w:ind w:left="720"/>
      <w:contextualSpacing/>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84F9D0AC5D4D36B571C36A2EE0D5F6"/>
        <w:category>
          <w:name w:val="General"/>
          <w:gallery w:val="placeholder"/>
        </w:category>
        <w:types>
          <w:type w:val="bbPlcHdr"/>
        </w:types>
        <w:behaviors>
          <w:behavior w:val="content"/>
        </w:behaviors>
        <w:guid w:val="{FF097FE1-6F2F-4633-BE3D-CA71A1B6C838}"/>
      </w:docPartPr>
      <w:docPartBody>
        <w:p w:rsidR="00000000" w:rsidRDefault="00534BA6">
          <w:pPr>
            <w:pStyle w:val="3C84F9D0AC5D4D36B571C36A2EE0D5F6"/>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C84F9D0AC5D4D36B571C36A2EE0D5F6">
    <w:name w:val="3C84F9D0AC5D4D36B571C36A2EE0D5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15BD7-63F6-4AE7-98E4-7DC439361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TravelerTemplate.dotm</Template>
  <TotalTime>87</TotalTime>
  <Pages>12</Pages>
  <Words>1709</Words>
  <Characters>9745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McDonald</dc:creator>
  <cp:lastModifiedBy>Megan McDonald</cp:lastModifiedBy>
  <cp:revision>1</cp:revision>
  <dcterms:created xsi:type="dcterms:W3CDTF">2020-06-11T14:04:00Z</dcterms:created>
  <dcterms:modified xsi:type="dcterms:W3CDTF">2020-06-11T15:44:00Z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