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2223"/>
        <w:gridCol w:w="1338"/>
      </w:tblGrid>
      <w:tr w:rsidR="00B43C3C" w:rsidRPr="001308A1" w14:paraId="25FA8917" w14:textId="77777777" w:rsidTr="00992CE4">
        <w:trPr>
          <w:jc w:val="center"/>
        </w:trPr>
        <w:tc>
          <w:tcPr>
            <w:tcW w:w="10183" w:type="dxa"/>
            <w:gridSpan w:val="4"/>
            <w:tcBorders>
              <w:top w:val="single" w:sz="18" w:space="0" w:color="000000"/>
              <w:left w:val="nil"/>
              <w:bottom w:val="single" w:sz="18" w:space="0" w:color="000000"/>
              <w:right w:val="nil"/>
            </w:tcBorders>
          </w:tcPr>
          <w:bookmarkStart w:id="0" w:name="Overview"/>
          <w:p w14:paraId="6FB8F777" w14:textId="77777777" w:rsidR="00B43C3C" w:rsidRPr="00525E64" w:rsidRDefault="00525E64" w:rsidP="00525E64">
            <w:pPr>
              <w:pStyle w:val="Title"/>
            </w:pPr>
            <w:r w:rsidRPr="00525E64">
              <w:fldChar w:fldCharType="begin"/>
            </w:r>
            <w:r w:rsidRPr="00525E64">
              <w:instrText xml:space="preserve"> TITLE   \* MERGEFORMAT </w:instrText>
            </w:r>
            <w:r w:rsidRPr="00525E64">
              <w:fldChar w:fldCharType="end"/>
            </w:r>
            <w:r w:rsidRPr="00525E64">
              <w:fldChar w:fldCharType="begin"/>
            </w:r>
            <w:r w:rsidRPr="00525E64">
              <w:instrText xml:space="preserve"> TITLE   \* MERGEFORMAT </w:instrText>
            </w:r>
            <w:r w:rsidRPr="00525E64">
              <w:fldChar w:fldCharType="end"/>
            </w:r>
            <w:r w:rsidR="00A1280F">
              <w:t>5 Cell Single Cavity Assembly</w:t>
            </w:r>
          </w:p>
        </w:tc>
      </w:tr>
      <w:tr w:rsidR="00B43C3C" w:rsidRPr="00A63309" w14:paraId="32526A4E" w14:textId="77777777" w:rsidTr="00992CE4">
        <w:trPr>
          <w:jc w:val="center"/>
        </w:trPr>
        <w:tc>
          <w:tcPr>
            <w:tcW w:w="2365" w:type="dxa"/>
            <w:tcBorders>
              <w:top w:val="single" w:sz="18" w:space="0" w:color="000000"/>
              <w:left w:val="nil"/>
              <w:bottom w:val="nil"/>
              <w:right w:val="nil"/>
            </w:tcBorders>
            <w:vAlign w:val="center"/>
          </w:tcPr>
          <w:p w14:paraId="176A10BF" w14:textId="77777777"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Number:</w:t>
            </w:r>
          </w:p>
        </w:tc>
        <w:tc>
          <w:tcPr>
            <w:tcW w:w="4257" w:type="dxa"/>
            <w:tcBorders>
              <w:top w:val="single" w:sz="18" w:space="0" w:color="000000"/>
              <w:left w:val="nil"/>
              <w:bottom w:val="nil"/>
              <w:right w:val="nil"/>
            </w:tcBorders>
            <w:vAlign w:val="center"/>
          </w:tcPr>
          <w:p w14:paraId="5B113D9C" w14:textId="77777777" w:rsidR="00B43C3C" w:rsidRPr="00A63309" w:rsidRDefault="00165B80" w:rsidP="005A7C7A">
            <w:pPr>
              <w:rPr>
                <w:rFonts w:ascii="Times" w:hAnsi="Times"/>
                <w:color w:val="auto"/>
                <w:sz w:val="20"/>
                <w:szCs w:val="20"/>
              </w:rPr>
            </w:pPr>
            <w:commentRangeStart w:id="1"/>
            <w:r>
              <w:rPr>
                <w:rFonts w:ascii="Times" w:hAnsi="Times"/>
                <w:color w:val="auto"/>
                <w:sz w:val="20"/>
                <w:szCs w:val="20"/>
              </w:rPr>
              <w:t>CP-C75-CAV-ASSY</w:t>
            </w:r>
            <w:commentRangeEnd w:id="1"/>
            <w:r w:rsidR="000301E0">
              <w:rPr>
                <w:rStyle w:val="CommentReference"/>
              </w:rPr>
              <w:commentReference w:id="1"/>
            </w:r>
          </w:p>
        </w:tc>
        <w:tc>
          <w:tcPr>
            <w:tcW w:w="2223" w:type="dxa"/>
            <w:tcBorders>
              <w:top w:val="single" w:sz="18" w:space="0" w:color="000000"/>
              <w:left w:val="nil"/>
              <w:bottom w:val="nil"/>
              <w:right w:val="nil"/>
            </w:tcBorders>
            <w:vAlign w:val="center"/>
          </w:tcPr>
          <w:p w14:paraId="3F757BCA" w14:textId="77777777"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Approval Date:</w:t>
            </w:r>
          </w:p>
        </w:tc>
        <w:tc>
          <w:tcPr>
            <w:tcW w:w="1338" w:type="dxa"/>
            <w:tcBorders>
              <w:top w:val="single" w:sz="18" w:space="0" w:color="000000"/>
              <w:left w:val="nil"/>
              <w:bottom w:val="nil"/>
              <w:right w:val="nil"/>
            </w:tcBorders>
            <w:vAlign w:val="center"/>
          </w:tcPr>
          <w:p w14:paraId="191AC05D" w14:textId="77777777" w:rsidR="00B43C3C" w:rsidRPr="00A63309" w:rsidRDefault="00B43C3C" w:rsidP="00950E87">
            <w:pPr>
              <w:rPr>
                <w:rFonts w:ascii="Times" w:hAnsi="Times"/>
                <w:color w:val="auto"/>
                <w:sz w:val="20"/>
                <w:szCs w:val="20"/>
              </w:rPr>
            </w:pPr>
          </w:p>
        </w:tc>
      </w:tr>
      <w:tr w:rsidR="00B43C3C" w:rsidRPr="00A63309" w14:paraId="049D9F3E" w14:textId="77777777" w:rsidTr="00992CE4">
        <w:trPr>
          <w:jc w:val="center"/>
        </w:trPr>
        <w:tc>
          <w:tcPr>
            <w:tcW w:w="2365" w:type="dxa"/>
            <w:tcBorders>
              <w:top w:val="nil"/>
              <w:left w:val="nil"/>
              <w:bottom w:val="nil"/>
              <w:right w:val="nil"/>
            </w:tcBorders>
            <w:vAlign w:val="center"/>
          </w:tcPr>
          <w:p w14:paraId="1EC506DB" w14:textId="77777777"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Revision Number:</w:t>
            </w:r>
          </w:p>
        </w:tc>
        <w:tc>
          <w:tcPr>
            <w:tcW w:w="4257" w:type="dxa"/>
            <w:tcBorders>
              <w:top w:val="nil"/>
              <w:left w:val="nil"/>
              <w:bottom w:val="nil"/>
              <w:right w:val="nil"/>
            </w:tcBorders>
            <w:vAlign w:val="center"/>
          </w:tcPr>
          <w:p w14:paraId="07A4D535" w14:textId="77777777" w:rsidR="00B43C3C" w:rsidRPr="00A63309" w:rsidRDefault="009879F7" w:rsidP="00D606D0">
            <w:pPr>
              <w:rPr>
                <w:rFonts w:ascii="Times" w:hAnsi="Times"/>
                <w:b/>
                <w:color w:val="auto"/>
                <w:sz w:val="20"/>
                <w:szCs w:val="20"/>
              </w:rPr>
            </w:pPr>
            <w:r>
              <w:rPr>
                <w:rFonts w:ascii="Times" w:hAnsi="Times" w:cs="Calibri"/>
                <w:color w:val="auto"/>
                <w:sz w:val="20"/>
                <w:szCs w:val="20"/>
              </w:rPr>
              <w:t>-</w:t>
            </w:r>
          </w:p>
        </w:tc>
        <w:tc>
          <w:tcPr>
            <w:tcW w:w="2223" w:type="dxa"/>
            <w:tcBorders>
              <w:top w:val="nil"/>
              <w:left w:val="nil"/>
              <w:bottom w:val="nil"/>
              <w:right w:val="nil"/>
            </w:tcBorders>
            <w:vAlign w:val="center"/>
          </w:tcPr>
          <w:p w14:paraId="5993F6F8" w14:textId="77777777"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Periodic Review Date:</w:t>
            </w:r>
          </w:p>
        </w:tc>
        <w:tc>
          <w:tcPr>
            <w:tcW w:w="1338" w:type="dxa"/>
            <w:tcBorders>
              <w:top w:val="nil"/>
              <w:left w:val="nil"/>
              <w:bottom w:val="nil"/>
              <w:right w:val="nil"/>
            </w:tcBorders>
            <w:vAlign w:val="center"/>
          </w:tcPr>
          <w:p w14:paraId="1C766216" w14:textId="77777777" w:rsidR="00B43C3C" w:rsidRPr="00A63309" w:rsidRDefault="00B43C3C" w:rsidP="00C568F8">
            <w:pPr>
              <w:rPr>
                <w:rFonts w:ascii="Times" w:hAnsi="Times"/>
                <w:color w:val="auto"/>
                <w:sz w:val="20"/>
                <w:szCs w:val="20"/>
              </w:rPr>
            </w:pPr>
          </w:p>
        </w:tc>
      </w:tr>
      <w:tr w:rsidR="00B43C3C" w:rsidRPr="00A63309" w14:paraId="6E4948E4" w14:textId="77777777" w:rsidTr="00992CE4">
        <w:trPr>
          <w:jc w:val="center"/>
        </w:trPr>
        <w:tc>
          <w:tcPr>
            <w:tcW w:w="2365" w:type="dxa"/>
            <w:tcBorders>
              <w:top w:val="nil"/>
              <w:left w:val="nil"/>
              <w:bottom w:val="single" w:sz="12" w:space="0" w:color="auto"/>
              <w:right w:val="nil"/>
            </w:tcBorders>
            <w:vAlign w:val="center"/>
          </w:tcPr>
          <w:p w14:paraId="2DF2B84F" w14:textId="77777777"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Owner:</w:t>
            </w:r>
          </w:p>
        </w:tc>
        <w:tc>
          <w:tcPr>
            <w:tcW w:w="4257" w:type="dxa"/>
            <w:tcBorders>
              <w:top w:val="nil"/>
              <w:left w:val="nil"/>
              <w:bottom w:val="single" w:sz="12" w:space="0" w:color="auto"/>
              <w:right w:val="nil"/>
            </w:tcBorders>
            <w:vAlign w:val="center"/>
          </w:tcPr>
          <w:p w14:paraId="53957DAC" w14:textId="77777777" w:rsidR="00B43C3C" w:rsidRPr="00A63309" w:rsidRDefault="00A1280F" w:rsidP="005A7C7A">
            <w:pPr>
              <w:rPr>
                <w:rFonts w:ascii="Times" w:hAnsi="Times"/>
                <w:color w:val="auto"/>
                <w:sz w:val="20"/>
                <w:szCs w:val="20"/>
              </w:rPr>
            </w:pPr>
            <w:r>
              <w:rPr>
                <w:rFonts w:cs="Arial"/>
                <w:sz w:val="20"/>
                <w:szCs w:val="20"/>
              </w:rPr>
              <w:t>C. Dreyfuss</w:t>
            </w:r>
          </w:p>
        </w:tc>
        <w:tc>
          <w:tcPr>
            <w:tcW w:w="2223" w:type="dxa"/>
            <w:tcBorders>
              <w:top w:val="nil"/>
              <w:left w:val="nil"/>
              <w:bottom w:val="single" w:sz="12" w:space="0" w:color="auto"/>
              <w:right w:val="nil"/>
            </w:tcBorders>
            <w:vAlign w:val="center"/>
          </w:tcPr>
          <w:p w14:paraId="29031A8F" w14:textId="77777777" w:rsidR="00B43C3C" w:rsidRPr="00A63309" w:rsidRDefault="00B43C3C" w:rsidP="00992CE4">
            <w:pPr>
              <w:tabs>
                <w:tab w:val="left" w:pos="2250"/>
              </w:tabs>
              <w:rPr>
                <w:rFonts w:ascii="Times" w:hAnsi="Times"/>
                <w:color w:val="auto"/>
                <w:sz w:val="20"/>
                <w:szCs w:val="20"/>
              </w:rPr>
            </w:pPr>
          </w:p>
        </w:tc>
        <w:tc>
          <w:tcPr>
            <w:tcW w:w="1338" w:type="dxa"/>
            <w:tcBorders>
              <w:top w:val="nil"/>
              <w:left w:val="nil"/>
              <w:bottom w:val="single" w:sz="12" w:space="0" w:color="auto"/>
              <w:right w:val="nil"/>
            </w:tcBorders>
            <w:vAlign w:val="center"/>
          </w:tcPr>
          <w:p w14:paraId="771EA914" w14:textId="77777777" w:rsidR="00B43C3C" w:rsidRPr="00A63309" w:rsidRDefault="00B43C3C" w:rsidP="00992CE4">
            <w:pPr>
              <w:rPr>
                <w:rFonts w:ascii="Times" w:hAnsi="Times"/>
                <w:color w:val="auto"/>
                <w:sz w:val="20"/>
                <w:szCs w:val="20"/>
              </w:rPr>
            </w:pPr>
          </w:p>
        </w:tc>
      </w:tr>
    </w:tbl>
    <w:p w14:paraId="0C7E50F0" w14:textId="77777777" w:rsidR="005A7C7A" w:rsidRPr="00A63309" w:rsidRDefault="005A7C7A" w:rsidP="005A7C7A">
      <w:pPr>
        <w:pStyle w:val="Heading2"/>
        <w:numPr>
          <w:ilvl w:val="0"/>
          <w:numId w:val="0"/>
        </w:numPr>
        <w:ind w:left="720"/>
        <w:rPr>
          <w:rFonts w:ascii="Times New Roman" w:hAnsi="Times New Roman" w:cs="Times New Roman"/>
        </w:rPr>
      </w:pPr>
      <w:bookmarkStart w:id="2" w:name="_Purpose"/>
      <w:bookmarkEnd w:id="0"/>
      <w:bookmarkEnd w:id="2"/>
    </w:p>
    <w:p w14:paraId="64F3AF46" w14:textId="77777777" w:rsidR="005A7C7A" w:rsidRPr="00A63309" w:rsidRDefault="005A7C7A" w:rsidP="005A7C7A"/>
    <w:p w14:paraId="7397F116" w14:textId="77777777" w:rsidR="005A7C7A" w:rsidRPr="00A63309" w:rsidRDefault="005A7C7A" w:rsidP="005A7C7A">
      <w:pPr>
        <w:pStyle w:val="Heading1"/>
        <w:rPr>
          <w:rFonts w:ascii="Times New Roman" w:hAnsi="Times New Roman" w:cs="Times New Roman"/>
          <w:szCs w:val="32"/>
        </w:rPr>
      </w:pPr>
      <w:r w:rsidRPr="00A63309">
        <w:rPr>
          <w:rFonts w:ascii="Times New Roman" w:hAnsi="Times New Roman" w:cs="Times New Roman"/>
          <w:szCs w:val="32"/>
        </w:rPr>
        <w:t xml:space="preserve">Purpose </w:t>
      </w:r>
      <w:r w:rsidR="00DB6DA8" w:rsidRPr="00A63309">
        <w:rPr>
          <w:rFonts w:ascii="Times New Roman" w:hAnsi="Times New Roman" w:cs="Times New Roman"/>
          <w:szCs w:val="32"/>
        </w:rPr>
        <w:t xml:space="preserve">and Scope </w:t>
      </w:r>
    </w:p>
    <w:p w14:paraId="2708BEF9" w14:textId="77777777" w:rsidR="005A7C7A" w:rsidRPr="00A63309" w:rsidRDefault="005A7C7A" w:rsidP="005A7C7A"/>
    <w:p w14:paraId="1593122E" w14:textId="77777777" w:rsidR="00DB6DA8" w:rsidRDefault="00DD20CF" w:rsidP="00DB6DA8">
      <w:pPr>
        <w:ind w:left="450"/>
        <w:rPr>
          <w:rFonts w:eastAsia="Calibri"/>
        </w:rPr>
      </w:pPr>
      <w:r w:rsidRPr="00F5597F">
        <w:t>The following procedure is t</w:t>
      </w:r>
      <w:r>
        <w:t xml:space="preserve">o define the steps for the </w:t>
      </w:r>
      <w:r w:rsidRPr="00F5597F">
        <w:t>assembly of a single</w:t>
      </w:r>
      <w:r>
        <w:t xml:space="preserve"> CEBAF</w:t>
      </w:r>
      <w:r w:rsidRPr="00F5597F">
        <w:t xml:space="preserve"> 5-cell cav</w:t>
      </w:r>
      <w:r w:rsidR="00210419">
        <w:t xml:space="preserve">ity that will be used for cavity qualification testing. </w:t>
      </w:r>
      <w:r w:rsidRPr="00F5597F">
        <w:t>Before initiating this procedure, the cavity must have been high pressure rinsed as per the appropriate proce</w:t>
      </w:r>
      <w:r>
        <w:t>dure</w:t>
      </w:r>
      <w:r w:rsidRPr="00F5597F">
        <w:t>.</w:t>
      </w:r>
    </w:p>
    <w:p w14:paraId="462D1945" w14:textId="77777777" w:rsidR="0036091D" w:rsidRPr="00DB6DA8" w:rsidRDefault="0036091D" w:rsidP="00DB6DA8">
      <w:pPr>
        <w:ind w:left="450"/>
      </w:pPr>
    </w:p>
    <w:p w14:paraId="4B2F4C80" w14:textId="77777777" w:rsidR="005A7C7A" w:rsidRPr="005A7C7A" w:rsidRDefault="005A7C7A" w:rsidP="005A7C7A"/>
    <w:p w14:paraId="70969B92" w14:textId="77777777"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References  </w:t>
      </w:r>
    </w:p>
    <w:p w14:paraId="5CDB1E68" w14:textId="77777777" w:rsidR="005A7C7A" w:rsidRPr="005A7C7A" w:rsidRDefault="00E10C68" w:rsidP="00DD20CF">
      <w:pPr>
        <w:autoSpaceDE w:val="0"/>
        <w:autoSpaceDN w:val="0"/>
        <w:adjustRightInd w:val="0"/>
        <w:rPr>
          <w:b/>
          <w:bCs/>
        </w:rPr>
      </w:pPr>
      <w:hyperlink r:id="rId10" w:history="1">
        <w:r w:rsidR="00DD20CF" w:rsidRPr="00EC392B">
          <w:rPr>
            <w:rStyle w:val="Hyperlink"/>
          </w:rPr>
          <w:t>Indium Pressing Procedure</w:t>
        </w:r>
      </w:hyperlink>
    </w:p>
    <w:p w14:paraId="5D2A6B0C" w14:textId="77777777" w:rsidR="005A7C7A" w:rsidRDefault="00E10C68" w:rsidP="005A7C7A">
      <w:pPr>
        <w:rPr>
          <w:rStyle w:val="Hyperlink"/>
        </w:rPr>
      </w:pPr>
      <w:hyperlink r:id="rId11" w:history="1">
        <w:r w:rsidR="00DD20CF" w:rsidRPr="00EC392B">
          <w:rPr>
            <w:rStyle w:val="Hyperlink"/>
          </w:rPr>
          <w:t>Indium Wire Cleaning Procedure</w:t>
        </w:r>
      </w:hyperlink>
    </w:p>
    <w:p w14:paraId="3F59A172" w14:textId="77777777" w:rsidR="00DD20CF" w:rsidRPr="005A7C7A" w:rsidRDefault="00E10C68" w:rsidP="005A7C7A">
      <w:pPr>
        <w:rPr>
          <w:sz w:val="32"/>
          <w:szCs w:val="32"/>
        </w:rPr>
      </w:pPr>
      <w:hyperlink r:id="rId12" w:history="1">
        <w:r w:rsidR="00DD20CF" w:rsidRPr="00EC392B">
          <w:rPr>
            <w:rStyle w:val="Hyperlink"/>
          </w:rPr>
          <w:t>Ionized Nitrogen Cleaning with Particle Counter Procedure</w:t>
        </w:r>
      </w:hyperlink>
    </w:p>
    <w:p w14:paraId="6C937671" w14:textId="77777777"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Terms and Definitions   </w:t>
      </w:r>
    </w:p>
    <w:p w14:paraId="7033B9B2" w14:textId="77777777" w:rsidR="005A7C7A" w:rsidRPr="005A7C7A" w:rsidRDefault="005A7C7A" w:rsidP="005A7C7A">
      <w:pPr>
        <w:rPr>
          <w:b/>
        </w:rPr>
      </w:pPr>
    </w:p>
    <w:p w14:paraId="0B67CA31" w14:textId="77777777" w:rsidR="005A7C7A" w:rsidRPr="005A7C7A" w:rsidRDefault="00210419" w:rsidP="005A7C7A">
      <w:pPr>
        <w:pStyle w:val="ListParagraph"/>
        <w:numPr>
          <w:ilvl w:val="0"/>
          <w:numId w:val="17"/>
        </w:numPr>
        <w:spacing w:after="200"/>
        <w:ind w:left="810"/>
      </w:pPr>
      <w:r>
        <w:rPr>
          <w:b/>
        </w:rPr>
        <w:t>HOM- High Order Mode</w:t>
      </w:r>
    </w:p>
    <w:p w14:paraId="27C47C44" w14:textId="77777777" w:rsidR="005A7C7A" w:rsidRPr="005A7C7A" w:rsidRDefault="005A7C7A" w:rsidP="005A7C7A">
      <w:pPr>
        <w:pStyle w:val="ListParagraph"/>
        <w:spacing w:after="200"/>
        <w:ind w:left="810"/>
      </w:pPr>
    </w:p>
    <w:p w14:paraId="37DFF49A" w14:textId="77777777" w:rsidR="005A7C7A" w:rsidRPr="00210419" w:rsidRDefault="00210419" w:rsidP="005A7C7A">
      <w:pPr>
        <w:pStyle w:val="ListParagraph"/>
        <w:numPr>
          <w:ilvl w:val="0"/>
          <w:numId w:val="17"/>
        </w:numPr>
        <w:spacing w:after="100"/>
        <w:ind w:left="810"/>
      </w:pPr>
      <w:r>
        <w:rPr>
          <w:b/>
        </w:rPr>
        <w:t>FPC—Fundamental Power Coupler</w:t>
      </w:r>
    </w:p>
    <w:p w14:paraId="25B77EC1" w14:textId="77777777" w:rsidR="00210419" w:rsidRDefault="00210419" w:rsidP="00210419">
      <w:pPr>
        <w:pStyle w:val="ListParagraph"/>
      </w:pPr>
    </w:p>
    <w:p w14:paraId="0B867E8B" w14:textId="77777777" w:rsidR="00210419" w:rsidRPr="00210419" w:rsidRDefault="00210419" w:rsidP="005A7C7A">
      <w:pPr>
        <w:pStyle w:val="ListParagraph"/>
        <w:numPr>
          <w:ilvl w:val="0"/>
          <w:numId w:val="17"/>
        </w:numPr>
        <w:spacing w:after="100"/>
        <w:ind w:left="810"/>
        <w:rPr>
          <w:b/>
        </w:rPr>
      </w:pPr>
      <w:r w:rsidRPr="00210419">
        <w:rPr>
          <w:b/>
        </w:rPr>
        <w:t>FP---Field Probe</w:t>
      </w:r>
    </w:p>
    <w:p w14:paraId="41B15876" w14:textId="77777777" w:rsidR="005A7C7A" w:rsidRDefault="005A7C7A" w:rsidP="005A7C7A"/>
    <w:p w14:paraId="4B9B8906" w14:textId="77777777" w:rsidR="005A7C7A" w:rsidRDefault="005A7C7A" w:rsidP="005A7C7A">
      <w:pPr>
        <w:pStyle w:val="Heading1"/>
      </w:pPr>
      <w:r>
        <w:t xml:space="preserve">Process Details </w:t>
      </w:r>
    </w:p>
    <w:p w14:paraId="28E48313" w14:textId="77777777" w:rsidR="005A7C7A" w:rsidRDefault="005A7C7A" w:rsidP="005A7C7A"/>
    <w:p w14:paraId="618525D9" w14:textId="77777777" w:rsidR="00F25185" w:rsidRPr="00165B80" w:rsidRDefault="00F25185" w:rsidP="00F2518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sz w:val="32"/>
          <w:szCs w:val="32"/>
        </w:rPr>
      </w:pPr>
      <w:r w:rsidRPr="00165B80">
        <w:rPr>
          <w:b/>
          <w:sz w:val="32"/>
          <w:szCs w:val="32"/>
        </w:rPr>
        <w:t>Preparation for Assembly Steps:</w:t>
      </w:r>
    </w:p>
    <w:p w14:paraId="4C09EDA4" w14:textId="76229B1F" w:rsidR="00F25185" w:rsidRDefault="00F25185" w:rsidP="00F25185">
      <w:pPr>
        <w:ind w:left="450"/>
        <w:rPr>
          <w:b/>
        </w:rPr>
      </w:pPr>
      <w:r>
        <w:rPr>
          <w:b/>
        </w:rPr>
        <w:t>A</w:t>
      </w:r>
      <w:r w:rsidR="00814353">
        <w:rPr>
          <w:b/>
        </w:rPr>
        <w:t>ll</w:t>
      </w:r>
      <w:r>
        <w:rPr>
          <w:b/>
        </w:rPr>
        <w:t xml:space="preserve"> fasteners, HOM blanks, field probe,</w:t>
      </w:r>
      <w:r w:rsidR="00814353">
        <w:rPr>
          <w:b/>
        </w:rPr>
        <w:t xml:space="preserve"> beamline blanks, and feedthroughs</w:t>
      </w:r>
      <w:r>
        <w:rPr>
          <w:b/>
        </w:rPr>
        <w:t xml:space="preserve"> have been cleaned and are available for use. The following </w:t>
      </w:r>
      <w:r w:rsidRPr="00D52BD4">
        <w:rPr>
          <w:b/>
        </w:rPr>
        <w:t xml:space="preserve">list of components </w:t>
      </w:r>
      <w:r>
        <w:rPr>
          <w:b/>
        </w:rPr>
        <w:t>shall be gather</w:t>
      </w:r>
      <w:r w:rsidR="00814353">
        <w:rPr>
          <w:b/>
        </w:rPr>
        <w:t xml:space="preserve">ed from the cleaned </w:t>
      </w:r>
      <w:r>
        <w:rPr>
          <w:b/>
        </w:rPr>
        <w:t>hardware set</w:t>
      </w:r>
      <w:r w:rsidR="00814353">
        <w:rPr>
          <w:b/>
        </w:rPr>
        <w:t xml:space="preserve"> for a single five cell cavity assembly:</w:t>
      </w:r>
    </w:p>
    <w:p w14:paraId="33EE976D" w14:textId="77777777" w:rsidR="00F25185" w:rsidRDefault="00F25185" w:rsidP="00F25185">
      <w:pPr>
        <w:ind w:left="450"/>
        <w:rPr>
          <w:b/>
        </w:rPr>
      </w:pPr>
    </w:p>
    <w:p w14:paraId="63340B2F" w14:textId="77777777" w:rsidR="00F25185" w:rsidRDefault="00F83273" w:rsidP="00165B80">
      <w:pPr>
        <w:tabs>
          <w:tab w:val="left" w:pos="1440"/>
          <w:tab w:val="left" w:pos="2520"/>
        </w:tabs>
        <w:autoSpaceDE w:val="0"/>
        <w:autoSpaceDN w:val="0"/>
        <w:adjustRightInd w:val="0"/>
        <w:ind w:left="450"/>
      </w:pPr>
      <w:r>
        <w:t>45</w:t>
      </w:r>
      <w:r w:rsidR="00F25185">
        <w:t xml:space="preserve"> pcs.  </w:t>
      </w:r>
      <w:r>
        <w:t xml:space="preserve">  </w:t>
      </w:r>
      <w:r w:rsidR="00F25185">
        <w:t xml:space="preserve">1/4-20 </w:t>
      </w:r>
      <w:proofErr w:type="spellStart"/>
      <w:r w:rsidR="00F25185">
        <w:t>SiBr</w:t>
      </w:r>
      <w:proofErr w:type="spellEnd"/>
      <w:r w:rsidR="00F25185">
        <w:t xml:space="preserve"> nut</w:t>
      </w:r>
    </w:p>
    <w:p w14:paraId="5E9DFB11" w14:textId="4D9EDA23" w:rsidR="00F25185" w:rsidRDefault="00F83273" w:rsidP="00165B80">
      <w:pPr>
        <w:tabs>
          <w:tab w:val="left" w:pos="1440"/>
          <w:tab w:val="left" w:pos="2520"/>
        </w:tabs>
        <w:autoSpaceDE w:val="0"/>
        <w:autoSpaceDN w:val="0"/>
        <w:adjustRightInd w:val="0"/>
        <w:ind w:left="450"/>
      </w:pPr>
      <w:r>
        <w:t>180</w:t>
      </w:r>
      <w:r w:rsidR="00F25185">
        <w:t xml:space="preserve"> pcs.  1/4" SS </w:t>
      </w:r>
      <w:r>
        <w:t xml:space="preserve">316L </w:t>
      </w:r>
      <w:r w:rsidR="00E35FDF">
        <w:t>Belleville</w:t>
      </w:r>
      <w:r w:rsidR="00F25185">
        <w:t xml:space="preserve"> washers</w:t>
      </w:r>
    </w:p>
    <w:p w14:paraId="6DB591B7" w14:textId="77777777" w:rsidR="00F25185" w:rsidRDefault="00F83273" w:rsidP="00165B80">
      <w:pPr>
        <w:tabs>
          <w:tab w:val="left" w:pos="1440"/>
          <w:tab w:val="left" w:pos="2520"/>
        </w:tabs>
        <w:autoSpaceDE w:val="0"/>
        <w:autoSpaceDN w:val="0"/>
        <w:adjustRightInd w:val="0"/>
        <w:ind w:left="450"/>
      </w:pPr>
      <w:r>
        <w:t>45</w:t>
      </w:r>
      <w:r w:rsidR="00F25185">
        <w:t xml:space="preserve"> pcs.  </w:t>
      </w:r>
      <w:r>
        <w:t xml:space="preserve">  </w:t>
      </w:r>
      <w:r w:rsidR="00F25185">
        <w:t>1/4-20 x 1.5" lg. 316</w:t>
      </w:r>
      <w:r>
        <w:t>L</w:t>
      </w:r>
      <w:r w:rsidR="00F25185">
        <w:t xml:space="preserve"> SS hex head CS</w:t>
      </w:r>
    </w:p>
    <w:p w14:paraId="69A411D0" w14:textId="77777777" w:rsidR="00F83273" w:rsidRDefault="00F83273" w:rsidP="00165B80">
      <w:pPr>
        <w:tabs>
          <w:tab w:val="left" w:pos="1440"/>
          <w:tab w:val="left" w:pos="2520"/>
        </w:tabs>
        <w:autoSpaceDE w:val="0"/>
        <w:autoSpaceDN w:val="0"/>
        <w:adjustRightInd w:val="0"/>
        <w:ind w:left="450"/>
      </w:pPr>
      <w:r>
        <w:t>45 pcs.    1/4" 316L SS flat washer</w:t>
      </w:r>
    </w:p>
    <w:p w14:paraId="564C4DF9" w14:textId="77777777" w:rsidR="00F25185" w:rsidRDefault="00F25185" w:rsidP="00165B80">
      <w:pPr>
        <w:tabs>
          <w:tab w:val="left" w:pos="1440"/>
          <w:tab w:val="left" w:pos="2520"/>
        </w:tabs>
        <w:autoSpaceDE w:val="0"/>
        <w:autoSpaceDN w:val="0"/>
        <w:adjustRightInd w:val="0"/>
        <w:ind w:left="450"/>
      </w:pPr>
      <w:r>
        <w:t xml:space="preserve">1 pc.  </w:t>
      </w:r>
      <w:r w:rsidR="00F83273">
        <w:t xml:space="preserve">      </w:t>
      </w:r>
      <w:r>
        <w:t>1/4-20 x 1.25" lg. 316</w:t>
      </w:r>
      <w:r w:rsidR="00F83273">
        <w:t>L</w:t>
      </w:r>
      <w:r>
        <w:t xml:space="preserve"> SS hex head CS</w:t>
      </w:r>
    </w:p>
    <w:p w14:paraId="48583B7F" w14:textId="77777777" w:rsidR="00F83273" w:rsidRPr="00F83273" w:rsidRDefault="00F83273" w:rsidP="00165B80">
      <w:pPr>
        <w:tabs>
          <w:tab w:val="left" w:pos="1328"/>
          <w:tab w:val="left" w:pos="2520"/>
        </w:tabs>
        <w:autoSpaceDE w:val="0"/>
        <w:autoSpaceDN w:val="0"/>
        <w:adjustRightInd w:val="0"/>
        <w:ind w:left="450"/>
        <w:rPr>
          <w:color w:val="auto"/>
          <w:sz w:val="22"/>
          <w:szCs w:val="20"/>
        </w:rPr>
      </w:pPr>
      <w:r>
        <w:rPr>
          <w:color w:val="auto"/>
          <w:sz w:val="22"/>
          <w:szCs w:val="20"/>
        </w:rPr>
        <w:t xml:space="preserve">1 pc.          </w:t>
      </w:r>
      <w:r w:rsidRPr="00F83273">
        <w:rPr>
          <w:color w:val="auto"/>
          <w:sz w:val="22"/>
          <w:szCs w:val="20"/>
        </w:rPr>
        <w:t>Field probe feed through</w:t>
      </w:r>
    </w:p>
    <w:p w14:paraId="7BEF6281" w14:textId="77777777" w:rsidR="00F83273" w:rsidRPr="00F83273" w:rsidRDefault="00F83273" w:rsidP="00165B80">
      <w:pPr>
        <w:tabs>
          <w:tab w:val="left" w:pos="1328"/>
          <w:tab w:val="left" w:pos="2520"/>
        </w:tabs>
        <w:autoSpaceDE w:val="0"/>
        <w:autoSpaceDN w:val="0"/>
        <w:adjustRightInd w:val="0"/>
        <w:ind w:left="450"/>
        <w:rPr>
          <w:color w:val="auto"/>
          <w:sz w:val="22"/>
          <w:szCs w:val="20"/>
        </w:rPr>
      </w:pPr>
      <w:r>
        <w:rPr>
          <w:color w:val="auto"/>
          <w:sz w:val="22"/>
          <w:szCs w:val="20"/>
        </w:rPr>
        <w:t xml:space="preserve">1 set          </w:t>
      </w:r>
      <w:r w:rsidRPr="00F83273">
        <w:rPr>
          <w:color w:val="auto"/>
          <w:sz w:val="22"/>
          <w:szCs w:val="20"/>
        </w:rPr>
        <w:t>Field probe with jamb nut</w:t>
      </w:r>
    </w:p>
    <w:p w14:paraId="29A2FA3B" w14:textId="77777777" w:rsidR="00F83273" w:rsidRPr="00F83273" w:rsidRDefault="00F83273" w:rsidP="00165B80">
      <w:pPr>
        <w:tabs>
          <w:tab w:val="left" w:pos="1328"/>
          <w:tab w:val="left" w:pos="2520"/>
        </w:tabs>
        <w:autoSpaceDE w:val="0"/>
        <w:autoSpaceDN w:val="0"/>
        <w:adjustRightInd w:val="0"/>
        <w:ind w:left="450"/>
        <w:rPr>
          <w:color w:val="auto"/>
          <w:sz w:val="22"/>
          <w:szCs w:val="20"/>
        </w:rPr>
      </w:pPr>
      <w:commentRangeStart w:id="3"/>
      <w:r>
        <w:rPr>
          <w:color w:val="auto"/>
          <w:sz w:val="22"/>
          <w:szCs w:val="20"/>
        </w:rPr>
        <w:lastRenderedPageBreak/>
        <w:t>1</w:t>
      </w:r>
      <w:commentRangeEnd w:id="3"/>
      <w:r w:rsidR="0079670E">
        <w:rPr>
          <w:rStyle w:val="CommentReference"/>
        </w:rPr>
        <w:commentReference w:id="3"/>
      </w:r>
      <w:r>
        <w:rPr>
          <w:color w:val="auto"/>
          <w:sz w:val="22"/>
          <w:szCs w:val="20"/>
        </w:rPr>
        <w:t xml:space="preserve"> pc.         </w:t>
      </w:r>
      <w:r w:rsidRPr="00F83273">
        <w:rPr>
          <w:color w:val="auto"/>
          <w:sz w:val="22"/>
          <w:szCs w:val="20"/>
        </w:rPr>
        <w:t>316 SS Probe clamp ring</w:t>
      </w:r>
    </w:p>
    <w:p w14:paraId="6C667D93" w14:textId="77777777" w:rsidR="00F83273" w:rsidRPr="00F83273" w:rsidRDefault="00F83273" w:rsidP="00165B80">
      <w:pPr>
        <w:tabs>
          <w:tab w:val="left" w:pos="1328"/>
          <w:tab w:val="left" w:pos="2520"/>
        </w:tabs>
        <w:autoSpaceDE w:val="0"/>
        <w:autoSpaceDN w:val="0"/>
        <w:adjustRightInd w:val="0"/>
        <w:ind w:left="450"/>
        <w:rPr>
          <w:color w:val="auto"/>
          <w:sz w:val="22"/>
          <w:szCs w:val="20"/>
        </w:rPr>
      </w:pPr>
      <w:r>
        <w:rPr>
          <w:color w:val="auto"/>
          <w:sz w:val="22"/>
          <w:szCs w:val="20"/>
        </w:rPr>
        <w:t xml:space="preserve">2 pcs.        </w:t>
      </w:r>
      <w:r w:rsidRPr="00F83273">
        <w:rPr>
          <w:color w:val="auto"/>
          <w:sz w:val="22"/>
          <w:szCs w:val="20"/>
        </w:rPr>
        <w:t>316 SS field probe feed through split flange ring (clear holes)</w:t>
      </w:r>
    </w:p>
    <w:p w14:paraId="32EC6FEE" w14:textId="77777777" w:rsidR="00F83273" w:rsidRPr="00F83273" w:rsidRDefault="00F83273" w:rsidP="00165B80">
      <w:pPr>
        <w:tabs>
          <w:tab w:val="left" w:pos="1328"/>
          <w:tab w:val="left" w:pos="2520"/>
        </w:tabs>
        <w:autoSpaceDE w:val="0"/>
        <w:autoSpaceDN w:val="0"/>
        <w:adjustRightInd w:val="0"/>
        <w:ind w:left="450"/>
        <w:rPr>
          <w:color w:val="auto"/>
          <w:sz w:val="22"/>
          <w:szCs w:val="20"/>
        </w:rPr>
      </w:pPr>
      <w:r>
        <w:rPr>
          <w:color w:val="auto"/>
          <w:sz w:val="22"/>
          <w:szCs w:val="20"/>
        </w:rPr>
        <w:t xml:space="preserve">2 pcs.        </w:t>
      </w:r>
      <w:r w:rsidRPr="00F83273">
        <w:rPr>
          <w:color w:val="auto"/>
          <w:sz w:val="22"/>
          <w:szCs w:val="20"/>
        </w:rPr>
        <w:t>316 SS field probe feed through split flange ring (tapped holes)</w:t>
      </w:r>
    </w:p>
    <w:p w14:paraId="338EDD4C" w14:textId="77777777" w:rsidR="00F83273" w:rsidRDefault="00F83273" w:rsidP="00165B80">
      <w:pPr>
        <w:tabs>
          <w:tab w:val="left" w:pos="1328"/>
          <w:tab w:val="left" w:pos="2520"/>
        </w:tabs>
        <w:autoSpaceDE w:val="0"/>
        <w:autoSpaceDN w:val="0"/>
        <w:adjustRightInd w:val="0"/>
        <w:ind w:left="450"/>
        <w:rPr>
          <w:color w:val="auto"/>
          <w:sz w:val="22"/>
          <w:szCs w:val="20"/>
        </w:rPr>
      </w:pPr>
      <w:r>
        <w:rPr>
          <w:color w:val="auto"/>
          <w:sz w:val="22"/>
          <w:szCs w:val="20"/>
        </w:rPr>
        <w:t xml:space="preserve">6 pcs.        </w:t>
      </w:r>
      <w:r w:rsidRPr="00F83273">
        <w:rPr>
          <w:color w:val="auto"/>
          <w:sz w:val="22"/>
          <w:szCs w:val="20"/>
        </w:rPr>
        <w:t xml:space="preserve">6-32 x .875" lg. 316 SS SHCS with </w:t>
      </w:r>
      <w:proofErr w:type="spellStart"/>
      <w:r w:rsidRPr="00F83273">
        <w:rPr>
          <w:color w:val="auto"/>
          <w:sz w:val="22"/>
          <w:szCs w:val="20"/>
        </w:rPr>
        <w:t>dicronite</w:t>
      </w:r>
      <w:proofErr w:type="spellEnd"/>
      <w:r w:rsidRPr="00F83273">
        <w:rPr>
          <w:color w:val="auto"/>
          <w:sz w:val="22"/>
          <w:szCs w:val="20"/>
        </w:rPr>
        <w:t xml:space="preserve"> coating</w:t>
      </w:r>
      <w:r>
        <w:rPr>
          <w:color w:val="auto"/>
          <w:sz w:val="22"/>
          <w:szCs w:val="20"/>
        </w:rPr>
        <w:t xml:space="preserve">                                                                               30 pcs.     </w:t>
      </w:r>
      <w:r w:rsidRPr="00F83273">
        <w:rPr>
          <w:color w:val="auto"/>
          <w:sz w:val="22"/>
          <w:szCs w:val="20"/>
        </w:rPr>
        <w:t xml:space="preserve">#6 SS </w:t>
      </w:r>
      <w:proofErr w:type="spellStart"/>
      <w:proofErr w:type="gramStart"/>
      <w:r w:rsidRPr="00F83273">
        <w:rPr>
          <w:color w:val="auto"/>
          <w:sz w:val="22"/>
          <w:szCs w:val="20"/>
        </w:rPr>
        <w:t>belleville</w:t>
      </w:r>
      <w:proofErr w:type="spellEnd"/>
      <w:proofErr w:type="gramEnd"/>
      <w:r w:rsidRPr="00F83273">
        <w:rPr>
          <w:color w:val="auto"/>
          <w:sz w:val="22"/>
          <w:szCs w:val="20"/>
        </w:rPr>
        <w:t xml:space="preserve"> washer</w:t>
      </w:r>
    </w:p>
    <w:p w14:paraId="0ACC6C4D" w14:textId="77777777" w:rsidR="00F83273" w:rsidRPr="00F83273" w:rsidRDefault="00F83273" w:rsidP="00165B80">
      <w:pPr>
        <w:tabs>
          <w:tab w:val="left" w:pos="1328"/>
          <w:tab w:val="left" w:pos="2520"/>
        </w:tabs>
        <w:autoSpaceDE w:val="0"/>
        <w:autoSpaceDN w:val="0"/>
        <w:adjustRightInd w:val="0"/>
        <w:ind w:left="450"/>
        <w:rPr>
          <w:b/>
          <w:color w:val="auto"/>
          <w:sz w:val="22"/>
          <w:szCs w:val="20"/>
        </w:rPr>
      </w:pPr>
      <w:r w:rsidRPr="00F83273">
        <w:rPr>
          <w:color w:val="auto"/>
          <w:sz w:val="22"/>
          <w:szCs w:val="20"/>
        </w:rPr>
        <w:t xml:space="preserve">2 pcs.   </w:t>
      </w:r>
      <w:r>
        <w:rPr>
          <w:color w:val="auto"/>
          <w:sz w:val="22"/>
          <w:szCs w:val="20"/>
        </w:rPr>
        <w:t xml:space="preserve">    </w:t>
      </w:r>
      <w:r w:rsidRPr="00F83273">
        <w:rPr>
          <w:color w:val="auto"/>
          <w:sz w:val="22"/>
          <w:szCs w:val="20"/>
        </w:rPr>
        <w:t xml:space="preserve"> Beamline flange cover</w:t>
      </w:r>
    </w:p>
    <w:p w14:paraId="5F638895" w14:textId="77777777" w:rsidR="00F83273" w:rsidRPr="00F83273" w:rsidRDefault="00F83273" w:rsidP="00165B80">
      <w:pPr>
        <w:tabs>
          <w:tab w:val="left" w:pos="1328"/>
          <w:tab w:val="left" w:pos="2520"/>
        </w:tabs>
        <w:autoSpaceDE w:val="0"/>
        <w:autoSpaceDN w:val="0"/>
        <w:adjustRightInd w:val="0"/>
        <w:ind w:left="450"/>
        <w:rPr>
          <w:color w:val="auto"/>
          <w:sz w:val="22"/>
          <w:szCs w:val="20"/>
        </w:rPr>
      </w:pPr>
      <w:r w:rsidRPr="00F83273">
        <w:rPr>
          <w:color w:val="auto"/>
          <w:sz w:val="22"/>
          <w:szCs w:val="20"/>
        </w:rPr>
        <w:t xml:space="preserve">2 pcs.    </w:t>
      </w:r>
      <w:r>
        <w:rPr>
          <w:color w:val="auto"/>
          <w:sz w:val="22"/>
          <w:szCs w:val="20"/>
        </w:rPr>
        <w:t xml:space="preserve">    </w:t>
      </w:r>
      <w:proofErr w:type="gramStart"/>
      <w:r>
        <w:rPr>
          <w:color w:val="auto"/>
          <w:sz w:val="22"/>
          <w:szCs w:val="20"/>
        </w:rPr>
        <w:t xml:space="preserve">HOM </w:t>
      </w:r>
      <w:r w:rsidRPr="00F83273">
        <w:rPr>
          <w:color w:val="auto"/>
          <w:sz w:val="22"/>
          <w:szCs w:val="20"/>
        </w:rPr>
        <w:t xml:space="preserve"> cover</w:t>
      </w:r>
      <w:proofErr w:type="gramEnd"/>
    </w:p>
    <w:p w14:paraId="087BA854" w14:textId="77777777" w:rsidR="00F83273" w:rsidRPr="00F83273" w:rsidRDefault="00F83273" w:rsidP="00165B80">
      <w:pPr>
        <w:tabs>
          <w:tab w:val="left" w:pos="1328"/>
          <w:tab w:val="left" w:pos="2520"/>
        </w:tabs>
        <w:autoSpaceDE w:val="0"/>
        <w:autoSpaceDN w:val="0"/>
        <w:adjustRightInd w:val="0"/>
        <w:ind w:left="450"/>
        <w:rPr>
          <w:color w:val="auto"/>
          <w:sz w:val="22"/>
          <w:szCs w:val="20"/>
        </w:rPr>
      </w:pPr>
      <w:r w:rsidRPr="00F83273">
        <w:rPr>
          <w:color w:val="auto"/>
          <w:sz w:val="22"/>
          <w:szCs w:val="20"/>
        </w:rPr>
        <w:t xml:space="preserve">1 pc.     </w:t>
      </w:r>
      <w:r>
        <w:rPr>
          <w:color w:val="auto"/>
          <w:sz w:val="22"/>
          <w:szCs w:val="20"/>
        </w:rPr>
        <w:t xml:space="preserve">     </w:t>
      </w:r>
      <w:r w:rsidRPr="00F83273">
        <w:rPr>
          <w:color w:val="auto"/>
          <w:sz w:val="22"/>
          <w:szCs w:val="20"/>
        </w:rPr>
        <w:t>FPC flange cover</w:t>
      </w:r>
    </w:p>
    <w:p w14:paraId="0AF55D16" w14:textId="77777777" w:rsidR="00F83273" w:rsidRDefault="00F83273" w:rsidP="00165B80">
      <w:pPr>
        <w:tabs>
          <w:tab w:val="left" w:pos="1328"/>
          <w:tab w:val="left" w:pos="2520"/>
        </w:tabs>
        <w:autoSpaceDE w:val="0"/>
        <w:autoSpaceDN w:val="0"/>
        <w:adjustRightInd w:val="0"/>
        <w:ind w:left="450"/>
        <w:rPr>
          <w:color w:val="auto"/>
          <w:sz w:val="22"/>
          <w:szCs w:val="20"/>
        </w:rPr>
      </w:pPr>
      <w:r w:rsidRPr="00F83273">
        <w:rPr>
          <w:color w:val="auto"/>
          <w:sz w:val="22"/>
          <w:szCs w:val="20"/>
        </w:rPr>
        <w:t xml:space="preserve">1 pc.    </w:t>
      </w:r>
      <w:r>
        <w:rPr>
          <w:color w:val="auto"/>
          <w:sz w:val="22"/>
          <w:szCs w:val="20"/>
        </w:rPr>
        <w:t xml:space="preserve">     </w:t>
      </w:r>
      <w:r w:rsidRPr="00F83273">
        <w:rPr>
          <w:color w:val="auto"/>
          <w:sz w:val="22"/>
          <w:szCs w:val="20"/>
        </w:rPr>
        <w:t xml:space="preserve"> Field probe flange cover</w:t>
      </w:r>
    </w:p>
    <w:p w14:paraId="0200BBCF" w14:textId="77777777" w:rsidR="00F83273" w:rsidRPr="00F83273" w:rsidRDefault="00F83273" w:rsidP="00165B80">
      <w:pPr>
        <w:tabs>
          <w:tab w:val="left" w:pos="1328"/>
          <w:tab w:val="left" w:pos="2520"/>
        </w:tabs>
        <w:autoSpaceDE w:val="0"/>
        <w:autoSpaceDN w:val="0"/>
        <w:adjustRightInd w:val="0"/>
        <w:ind w:left="450"/>
        <w:rPr>
          <w:color w:val="auto"/>
          <w:sz w:val="22"/>
          <w:szCs w:val="20"/>
        </w:rPr>
      </w:pPr>
      <w:r w:rsidRPr="00F83273">
        <w:rPr>
          <w:color w:val="auto"/>
          <w:sz w:val="22"/>
          <w:szCs w:val="20"/>
        </w:rPr>
        <w:t xml:space="preserve">4 pcs.       </w:t>
      </w:r>
      <w:r>
        <w:rPr>
          <w:color w:val="auto"/>
          <w:sz w:val="22"/>
          <w:szCs w:val="20"/>
        </w:rPr>
        <w:t xml:space="preserve"> </w:t>
      </w:r>
      <w:r w:rsidRPr="00F83273">
        <w:rPr>
          <w:color w:val="auto"/>
          <w:sz w:val="22"/>
          <w:szCs w:val="20"/>
        </w:rPr>
        <w:t>Split flange (tapped holes)</w:t>
      </w:r>
    </w:p>
    <w:p w14:paraId="7131AB1E" w14:textId="77777777" w:rsidR="00F83273" w:rsidRPr="00F83273" w:rsidRDefault="00F83273" w:rsidP="00165B80">
      <w:pPr>
        <w:tabs>
          <w:tab w:val="left" w:pos="1328"/>
          <w:tab w:val="left" w:pos="2520"/>
        </w:tabs>
        <w:autoSpaceDE w:val="0"/>
        <w:autoSpaceDN w:val="0"/>
        <w:adjustRightInd w:val="0"/>
        <w:ind w:left="450"/>
        <w:rPr>
          <w:color w:val="auto"/>
          <w:sz w:val="22"/>
          <w:szCs w:val="20"/>
        </w:rPr>
      </w:pPr>
      <w:r w:rsidRPr="00F83273">
        <w:rPr>
          <w:color w:val="auto"/>
          <w:sz w:val="22"/>
          <w:szCs w:val="20"/>
        </w:rPr>
        <w:t xml:space="preserve">4 pcs.       </w:t>
      </w:r>
      <w:r>
        <w:rPr>
          <w:color w:val="auto"/>
          <w:sz w:val="22"/>
          <w:szCs w:val="20"/>
        </w:rPr>
        <w:t xml:space="preserve"> </w:t>
      </w:r>
      <w:r w:rsidRPr="00F83273">
        <w:rPr>
          <w:color w:val="auto"/>
          <w:sz w:val="22"/>
          <w:szCs w:val="20"/>
        </w:rPr>
        <w:t>Split flange (clear holes)</w:t>
      </w:r>
    </w:p>
    <w:p w14:paraId="197EA393" w14:textId="77777777" w:rsidR="00F83273" w:rsidRPr="00F83273" w:rsidRDefault="00F83273" w:rsidP="00165B80">
      <w:pPr>
        <w:tabs>
          <w:tab w:val="left" w:pos="1328"/>
          <w:tab w:val="left" w:pos="2520"/>
        </w:tabs>
        <w:autoSpaceDE w:val="0"/>
        <w:autoSpaceDN w:val="0"/>
        <w:adjustRightInd w:val="0"/>
        <w:ind w:left="450"/>
        <w:rPr>
          <w:color w:val="auto"/>
          <w:sz w:val="22"/>
          <w:szCs w:val="20"/>
        </w:rPr>
      </w:pPr>
      <w:r w:rsidRPr="00F83273">
        <w:rPr>
          <w:color w:val="auto"/>
          <w:sz w:val="22"/>
          <w:szCs w:val="20"/>
        </w:rPr>
        <w:t xml:space="preserve">16 pcs.    </w:t>
      </w:r>
      <w:r>
        <w:rPr>
          <w:color w:val="auto"/>
          <w:sz w:val="22"/>
          <w:szCs w:val="20"/>
        </w:rPr>
        <w:t xml:space="preserve"> </w:t>
      </w:r>
      <w:r w:rsidRPr="00F83273">
        <w:rPr>
          <w:color w:val="auto"/>
          <w:sz w:val="22"/>
          <w:szCs w:val="20"/>
        </w:rPr>
        <w:t xml:space="preserve"> 5/16-24 x 1 1/2 lg. 316</w:t>
      </w:r>
      <w:r>
        <w:rPr>
          <w:color w:val="auto"/>
          <w:sz w:val="22"/>
          <w:szCs w:val="20"/>
        </w:rPr>
        <w:t>L</w:t>
      </w:r>
      <w:r w:rsidRPr="00F83273">
        <w:rPr>
          <w:color w:val="auto"/>
          <w:sz w:val="22"/>
          <w:szCs w:val="20"/>
        </w:rPr>
        <w:t xml:space="preserve"> SS hex head CS</w:t>
      </w:r>
    </w:p>
    <w:p w14:paraId="2A560AC2" w14:textId="7993FD31" w:rsidR="00F83273" w:rsidRPr="00F83273" w:rsidRDefault="00F83273" w:rsidP="00165B80">
      <w:pPr>
        <w:tabs>
          <w:tab w:val="left" w:pos="1328"/>
          <w:tab w:val="left" w:pos="2520"/>
        </w:tabs>
        <w:autoSpaceDE w:val="0"/>
        <w:autoSpaceDN w:val="0"/>
        <w:adjustRightInd w:val="0"/>
        <w:ind w:left="450"/>
        <w:rPr>
          <w:color w:val="auto"/>
          <w:sz w:val="22"/>
          <w:szCs w:val="20"/>
        </w:rPr>
      </w:pPr>
      <w:r w:rsidRPr="00F83273">
        <w:rPr>
          <w:color w:val="auto"/>
          <w:sz w:val="22"/>
          <w:szCs w:val="20"/>
        </w:rPr>
        <w:t xml:space="preserve">64 pcs.     </w:t>
      </w:r>
      <w:r>
        <w:rPr>
          <w:color w:val="auto"/>
          <w:sz w:val="22"/>
          <w:szCs w:val="20"/>
        </w:rPr>
        <w:t xml:space="preserve"> </w:t>
      </w:r>
      <w:r w:rsidRPr="00F83273">
        <w:rPr>
          <w:color w:val="auto"/>
          <w:sz w:val="22"/>
          <w:szCs w:val="20"/>
        </w:rPr>
        <w:t>5/16 SS</w:t>
      </w:r>
      <w:r>
        <w:rPr>
          <w:color w:val="auto"/>
          <w:sz w:val="22"/>
          <w:szCs w:val="20"/>
        </w:rPr>
        <w:t xml:space="preserve"> 316L</w:t>
      </w:r>
      <w:r w:rsidRPr="00F83273">
        <w:rPr>
          <w:color w:val="auto"/>
          <w:sz w:val="22"/>
          <w:szCs w:val="20"/>
        </w:rPr>
        <w:t xml:space="preserve"> </w:t>
      </w:r>
      <w:r w:rsidR="00E35FDF" w:rsidRPr="00F83273">
        <w:rPr>
          <w:color w:val="auto"/>
          <w:sz w:val="22"/>
          <w:szCs w:val="20"/>
        </w:rPr>
        <w:t>Belleville</w:t>
      </w:r>
      <w:r w:rsidRPr="00F83273">
        <w:rPr>
          <w:color w:val="auto"/>
          <w:sz w:val="22"/>
          <w:szCs w:val="20"/>
        </w:rPr>
        <w:t xml:space="preserve"> washers</w:t>
      </w:r>
    </w:p>
    <w:p w14:paraId="41E76B79" w14:textId="77777777" w:rsidR="00615E42" w:rsidRDefault="00615E42" w:rsidP="00F25185">
      <w:pPr>
        <w:tabs>
          <w:tab w:val="left" w:pos="1440"/>
          <w:tab w:val="left" w:pos="2520"/>
        </w:tabs>
        <w:autoSpaceDE w:val="0"/>
        <w:autoSpaceDN w:val="0"/>
        <w:adjustRightInd w:val="0"/>
      </w:pPr>
    </w:p>
    <w:p w14:paraId="6612E73B" w14:textId="0528FEFF" w:rsidR="00F25185" w:rsidRDefault="00F25185" w:rsidP="00165B80">
      <w:pPr>
        <w:pStyle w:val="ListParagraph"/>
        <w:numPr>
          <w:ilvl w:val="0"/>
          <w:numId w:val="27"/>
        </w:numPr>
      </w:pPr>
      <w:r>
        <w:t xml:space="preserve">Clean the handles and upper shelf of a cleanroom cart with an isopropyl soaked wipe.  Clean the cart with ionized nitrogen. </w:t>
      </w:r>
    </w:p>
    <w:p w14:paraId="10CB2E51" w14:textId="77777777" w:rsidR="00814353" w:rsidRDefault="00814353" w:rsidP="00814353">
      <w:pPr>
        <w:pStyle w:val="ListParagraph"/>
      </w:pPr>
    </w:p>
    <w:p w14:paraId="7E3DC04F" w14:textId="3802C866" w:rsidR="00F25185" w:rsidRPr="007A332A" w:rsidRDefault="00F25185" w:rsidP="00165B80">
      <w:pPr>
        <w:pStyle w:val="ListParagraph"/>
        <w:numPr>
          <w:ilvl w:val="0"/>
          <w:numId w:val="27"/>
        </w:numPr>
        <w:tabs>
          <w:tab w:val="left" w:pos="1440"/>
          <w:tab w:val="left" w:pos="2520"/>
        </w:tabs>
        <w:autoSpaceDE w:val="0"/>
        <w:autoSpaceDN w:val="0"/>
        <w:adjustRightInd w:val="0"/>
        <w:rPr>
          <w:i/>
        </w:rPr>
      </w:pPr>
      <w:commentRangeStart w:id="4"/>
      <w:r>
        <w:t>Visually inspect each indium seal path</w:t>
      </w:r>
      <w:commentRangeEnd w:id="4"/>
      <w:r w:rsidR="00005E76">
        <w:rPr>
          <w:rStyle w:val="CommentReference"/>
        </w:rPr>
        <w:commentReference w:id="4"/>
      </w:r>
      <w:r w:rsidR="00814353">
        <w:t xml:space="preserve"> of the blanks and the cavity they</w:t>
      </w:r>
      <w:r>
        <w:t xml:space="preserve"> should be smooth and free of scratches, dings, residual indium and stains.</w:t>
      </w:r>
      <w:r w:rsidRPr="00165B80">
        <w:rPr>
          <w:b/>
        </w:rPr>
        <w:t xml:space="preserve"> </w:t>
      </w:r>
      <w:r>
        <w:t xml:space="preserve"> </w:t>
      </w:r>
      <w:r w:rsidRPr="00F850F3">
        <w:t>Contact the supervisor if there are any discrepancies.</w:t>
      </w:r>
      <w:r>
        <w:t xml:space="preserve">  </w:t>
      </w:r>
      <w:commentRangeStart w:id="5"/>
      <w:r>
        <w:t>Carefully place each componen</w:t>
      </w:r>
      <w:r w:rsidR="00814353">
        <w:t>t onto the clean room table by the N2 gun</w:t>
      </w:r>
      <w:r w:rsidR="00615E42">
        <w:t>.</w:t>
      </w:r>
      <w:r w:rsidR="00615E42" w:rsidRPr="00615E42">
        <w:t xml:space="preserve"> </w:t>
      </w:r>
      <w:r w:rsidR="00615E42">
        <w:t>Individually clean the HOM blan</w:t>
      </w:r>
      <w:r w:rsidR="00814353">
        <w:t>ks and FPC blank</w:t>
      </w:r>
      <w:r w:rsidR="00615E42">
        <w:t xml:space="preserve"> and beamline blanks as per the </w:t>
      </w:r>
      <w:hyperlink r:id="rId13" w:history="1">
        <w:r w:rsidR="00615E42" w:rsidRPr="007A332A">
          <w:rPr>
            <w:rStyle w:val="Hyperlink"/>
            <w:i/>
          </w:rPr>
          <w:t>Ionized</w:t>
        </w:r>
        <w:r w:rsidR="00615E42" w:rsidRPr="00EC392B">
          <w:rPr>
            <w:rStyle w:val="Hyperlink"/>
          </w:rPr>
          <w:t xml:space="preserve"> </w:t>
        </w:r>
        <w:r w:rsidR="00615E42" w:rsidRPr="007A332A">
          <w:rPr>
            <w:rStyle w:val="Hyperlink"/>
            <w:i/>
          </w:rPr>
          <w:t>Nitrogen Cleaning with Particle Counter Procedure</w:t>
        </w:r>
      </w:hyperlink>
      <w:r w:rsidR="00615E42">
        <w:t xml:space="preserve"> and inspect indium seals after nitrogen cleaning is complete  Press indium seals onto the HOM blank and FPC blank as per the </w:t>
      </w:r>
      <w:hyperlink r:id="rId14" w:history="1">
        <w:r w:rsidR="00615E42" w:rsidRPr="007A332A">
          <w:rPr>
            <w:rStyle w:val="Hyperlink"/>
            <w:i/>
          </w:rPr>
          <w:t>Indium Pressing Procedure</w:t>
        </w:r>
      </w:hyperlink>
      <w:r w:rsidR="00615E42" w:rsidRPr="007A332A">
        <w:rPr>
          <w:i/>
        </w:rPr>
        <w:t>.</w:t>
      </w:r>
      <w:commentRangeEnd w:id="5"/>
      <w:r w:rsidR="00167F5A" w:rsidRPr="007A332A">
        <w:rPr>
          <w:rStyle w:val="CommentReference"/>
          <w:i/>
        </w:rPr>
        <w:commentReference w:id="5"/>
      </w:r>
    </w:p>
    <w:p w14:paraId="22079CE6" w14:textId="77777777" w:rsidR="00615E42" w:rsidRDefault="00615E42" w:rsidP="00F25185">
      <w:pPr>
        <w:tabs>
          <w:tab w:val="left" w:pos="1440"/>
          <w:tab w:val="left" w:pos="2520"/>
        </w:tabs>
        <w:autoSpaceDE w:val="0"/>
        <w:autoSpaceDN w:val="0"/>
        <w:adjustRightInd w:val="0"/>
      </w:pPr>
    </w:p>
    <w:p w14:paraId="191AE352" w14:textId="52C985AA" w:rsidR="007513F6" w:rsidRDefault="00615E42" w:rsidP="00165B80">
      <w:pPr>
        <w:pStyle w:val="ListParagraph"/>
        <w:numPr>
          <w:ilvl w:val="0"/>
          <w:numId w:val="27"/>
        </w:numPr>
        <w:tabs>
          <w:tab w:val="left" w:pos="1440"/>
          <w:tab w:val="left" w:pos="2520"/>
        </w:tabs>
        <w:autoSpaceDE w:val="0"/>
        <w:autoSpaceDN w:val="0"/>
        <w:adjustRightInd w:val="0"/>
      </w:pPr>
      <w:r>
        <w:t xml:space="preserve">Preassemble </w:t>
      </w:r>
      <w:commentRangeStart w:id="6"/>
      <w:r>
        <w:t>f</w:t>
      </w:r>
      <w:r w:rsidR="00814353">
        <w:t>eedthrough</w:t>
      </w:r>
      <w:r>
        <w:t xml:space="preserve"> </w:t>
      </w:r>
      <w:commentRangeEnd w:id="6"/>
      <w:r w:rsidR="00167F5A">
        <w:rPr>
          <w:rStyle w:val="CommentReference"/>
        </w:rPr>
        <w:commentReference w:id="6"/>
      </w:r>
      <w:r>
        <w:t xml:space="preserve">onto the top beamline blank with probe tip attached, then preassemble bottom beamline blank (pump out port) with feedthrough on it with no probe tip </w:t>
      </w:r>
      <w:commentRangeStart w:id="7"/>
      <w:r>
        <w:t>attached</w:t>
      </w:r>
      <w:commentRangeEnd w:id="7"/>
      <w:r w:rsidR="00167F5A">
        <w:rPr>
          <w:rStyle w:val="CommentReference"/>
        </w:rPr>
        <w:commentReference w:id="7"/>
      </w:r>
      <w:r>
        <w:t xml:space="preserve">. Then press indium onto the two </w:t>
      </w:r>
      <w:r w:rsidR="007513F6">
        <w:t xml:space="preserve">beamline blanks as per the </w:t>
      </w:r>
      <w:hyperlink r:id="rId15" w:history="1">
        <w:r w:rsidR="007513F6" w:rsidRPr="007A332A">
          <w:rPr>
            <w:rStyle w:val="Hyperlink"/>
            <w:i/>
          </w:rPr>
          <w:t>Indium Pressing Procedure</w:t>
        </w:r>
      </w:hyperlink>
      <w:r w:rsidR="007513F6">
        <w:t>.</w:t>
      </w:r>
      <w:r w:rsidR="00F64FAE">
        <w:t xml:space="preserve"> After indium is pressed onto the bottom beamline blank you can attach the probe tip.</w:t>
      </w:r>
    </w:p>
    <w:p w14:paraId="378F8A5F" w14:textId="77777777" w:rsidR="007513F6" w:rsidRDefault="007513F6" w:rsidP="007513F6">
      <w:pPr>
        <w:tabs>
          <w:tab w:val="left" w:pos="1440"/>
          <w:tab w:val="left" w:pos="2520"/>
        </w:tabs>
        <w:autoSpaceDE w:val="0"/>
        <w:autoSpaceDN w:val="0"/>
        <w:adjustRightInd w:val="0"/>
      </w:pPr>
    </w:p>
    <w:p w14:paraId="18BC203A" w14:textId="6834BB5E" w:rsidR="007513F6" w:rsidRPr="007A332A" w:rsidRDefault="007513F6" w:rsidP="00165B80">
      <w:pPr>
        <w:pStyle w:val="ListParagraph"/>
        <w:numPr>
          <w:ilvl w:val="0"/>
          <w:numId w:val="27"/>
        </w:numPr>
        <w:rPr>
          <w:i/>
        </w:rPr>
      </w:pPr>
      <w:r>
        <w:t xml:space="preserve">Organize hardware by placing four </w:t>
      </w:r>
      <w:r w:rsidR="00E35FDF">
        <w:t>Belleville</w:t>
      </w:r>
      <w:r>
        <w:t xml:space="preserve"> washers on six bolts. Gather six flat washers and six </w:t>
      </w:r>
      <w:proofErr w:type="spellStart"/>
      <w:r>
        <w:t>SiBr</w:t>
      </w:r>
      <w:proofErr w:type="spellEnd"/>
      <w:r>
        <w:t xml:space="preserve"> nuts. Clean the hardware as per the </w:t>
      </w:r>
      <w:hyperlink r:id="rId16" w:history="1">
        <w:r w:rsidRPr="007A332A">
          <w:rPr>
            <w:rStyle w:val="Hyperlink"/>
            <w:i/>
          </w:rPr>
          <w:t>Ionized Nitrogen Cleaning with Particle Counter Procedure</w:t>
        </w:r>
      </w:hyperlink>
      <w:r w:rsidRPr="007A332A">
        <w:rPr>
          <w:i/>
        </w:rPr>
        <w:t xml:space="preserve">.  </w:t>
      </w:r>
    </w:p>
    <w:p w14:paraId="65DC297C" w14:textId="037D4D48" w:rsidR="00814353" w:rsidRDefault="00814353" w:rsidP="00814353"/>
    <w:p w14:paraId="042D1004" w14:textId="77777777" w:rsidR="007513F6" w:rsidRDefault="007513F6" w:rsidP="00165B80">
      <w:pPr>
        <w:pStyle w:val="ListParagraph"/>
        <w:numPr>
          <w:ilvl w:val="0"/>
          <w:numId w:val="27"/>
        </w:numPr>
        <w:tabs>
          <w:tab w:val="left" w:pos="1440"/>
          <w:tab w:val="left" w:pos="2520"/>
        </w:tabs>
        <w:autoSpaceDE w:val="0"/>
        <w:autoSpaceDN w:val="0"/>
        <w:adjustRightInd w:val="0"/>
      </w:pPr>
      <w:r>
        <w:t>Place the hardware on the top shelf of the cleanroom cart, next to the HOM, FPC, and beamline blanks.</w:t>
      </w:r>
    </w:p>
    <w:p w14:paraId="4FCC0CBE" w14:textId="77777777" w:rsidR="00E22F57" w:rsidRDefault="00E22F57" w:rsidP="007513F6">
      <w:pPr>
        <w:tabs>
          <w:tab w:val="left" w:pos="1440"/>
          <w:tab w:val="left" w:pos="2520"/>
        </w:tabs>
        <w:autoSpaceDE w:val="0"/>
        <w:autoSpaceDN w:val="0"/>
        <w:adjustRightInd w:val="0"/>
      </w:pPr>
    </w:p>
    <w:p w14:paraId="6211C411" w14:textId="4CC2395D" w:rsidR="00E22F57" w:rsidRPr="00E22F57" w:rsidRDefault="00E22F57" w:rsidP="00165B80">
      <w:pPr>
        <w:pStyle w:val="ListParagraph"/>
        <w:numPr>
          <w:ilvl w:val="0"/>
          <w:numId w:val="27"/>
        </w:numPr>
        <w:tabs>
          <w:tab w:val="left" w:pos="1440"/>
          <w:tab w:val="left" w:pos="2520"/>
        </w:tabs>
        <w:autoSpaceDE w:val="0"/>
        <w:autoSpaceDN w:val="0"/>
        <w:adjustRightInd w:val="0"/>
      </w:pPr>
      <w:r w:rsidRPr="00E22F57">
        <w:t>The cavity will already be in the assembly area with all flanges uncovered</w:t>
      </w:r>
      <w:r>
        <w:t xml:space="preserve"> and FPC flange should be up</w:t>
      </w:r>
      <w:r w:rsidRPr="00E22F57">
        <w:t xml:space="preserve"> to accommodate drying. Gather a set of cavity flange covers</w:t>
      </w:r>
      <w:r>
        <w:t xml:space="preserve">, </w:t>
      </w:r>
      <w:r w:rsidR="00E35FDF">
        <w:t>Gore-Tex</w:t>
      </w:r>
      <w:r>
        <w:t xml:space="preserve"> gaskets</w:t>
      </w:r>
      <w:r w:rsidRPr="00E22F57">
        <w:t xml:space="preserve"> and spring cla</w:t>
      </w:r>
      <w:r w:rsidR="008A2447">
        <w:t xml:space="preserve">mps. </w:t>
      </w:r>
      <w:r w:rsidRPr="00E22F57">
        <w:t>Clean required cavity flange covers, gaskets and clamps with clean ionized nitrogen in front of the particle</w:t>
      </w:r>
      <w:r w:rsidRPr="00165B80">
        <w:rPr>
          <w:b/>
        </w:rPr>
        <w:t xml:space="preserve"> </w:t>
      </w:r>
      <w:r w:rsidRPr="00E22F57">
        <w:t xml:space="preserve">counter as per the </w:t>
      </w:r>
      <w:hyperlink r:id="rId17" w:history="1">
        <w:r w:rsidRPr="007A332A">
          <w:rPr>
            <w:rStyle w:val="Hyperlink"/>
            <w:i/>
          </w:rPr>
          <w:t>Ionized Nitrogen Cleaning with Particle</w:t>
        </w:r>
        <w:r w:rsidRPr="00E22F57">
          <w:rPr>
            <w:rStyle w:val="Hyperlink"/>
          </w:rPr>
          <w:t xml:space="preserve"> </w:t>
        </w:r>
        <w:r w:rsidRPr="007A332A">
          <w:rPr>
            <w:rStyle w:val="Hyperlink"/>
            <w:i/>
          </w:rPr>
          <w:t>Counter Procedure</w:t>
        </w:r>
      </w:hyperlink>
      <w:r w:rsidRPr="00E22F57">
        <w:t xml:space="preserve">.  Carefully place the </w:t>
      </w:r>
      <w:commentRangeStart w:id="8"/>
      <w:r w:rsidRPr="00E22F57">
        <w:t>f</w:t>
      </w:r>
      <w:r w:rsidR="00F64FAE">
        <w:t xml:space="preserve">lange covers, gaskets, </w:t>
      </w:r>
      <w:r w:rsidRPr="00E22F57">
        <w:t xml:space="preserve">and spring clamps </w:t>
      </w:r>
      <w:commentRangeEnd w:id="8"/>
      <w:r w:rsidR="000301E0">
        <w:rPr>
          <w:rStyle w:val="CommentReference"/>
        </w:rPr>
        <w:commentReference w:id="8"/>
      </w:r>
      <w:r w:rsidRPr="00E22F57">
        <w:t xml:space="preserve">onto the top shelf of the cleanroom cart.  </w:t>
      </w:r>
    </w:p>
    <w:p w14:paraId="5E9BA15B" w14:textId="77777777" w:rsidR="00E22F57" w:rsidRPr="000301E0" w:rsidRDefault="00E22F57" w:rsidP="00165B80">
      <w:pPr>
        <w:pStyle w:val="ListParagraph"/>
        <w:numPr>
          <w:ilvl w:val="0"/>
          <w:numId w:val="27"/>
        </w:numPr>
        <w:tabs>
          <w:tab w:val="left" w:pos="1440"/>
          <w:tab w:val="left" w:pos="2520"/>
        </w:tabs>
        <w:autoSpaceDE w:val="0"/>
        <w:autoSpaceDN w:val="0"/>
        <w:adjustRightInd w:val="0"/>
        <w:rPr>
          <w:sz w:val="32"/>
          <w:szCs w:val="32"/>
        </w:rPr>
      </w:pPr>
      <w:r w:rsidRPr="007A332A">
        <w:rPr>
          <w:b/>
          <w:color w:val="FF0000"/>
          <w:sz w:val="32"/>
          <w:szCs w:val="32"/>
        </w:rPr>
        <w:t>Before covering the cavity flange--consider the following</w:t>
      </w:r>
      <w:r w:rsidRPr="000301E0">
        <w:rPr>
          <w:color w:val="FF0000"/>
          <w:sz w:val="32"/>
          <w:szCs w:val="32"/>
        </w:rPr>
        <w:t>:</w:t>
      </w:r>
    </w:p>
    <w:p w14:paraId="138A1074" w14:textId="77777777" w:rsidR="00E22F57" w:rsidRPr="00E22F57" w:rsidRDefault="00E22F57" w:rsidP="000301E0">
      <w:pPr>
        <w:numPr>
          <w:ilvl w:val="0"/>
          <w:numId w:val="28"/>
        </w:numPr>
        <w:tabs>
          <w:tab w:val="left" w:pos="1440"/>
          <w:tab w:val="left" w:pos="2520"/>
        </w:tabs>
        <w:autoSpaceDE w:val="0"/>
        <w:autoSpaceDN w:val="0"/>
        <w:adjustRightInd w:val="0"/>
        <w:ind w:left="1260"/>
      </w:pPr>
      <w:r w:rsidRPr="00E22F57">
        <w:t>Attach flange covers with one motion as to not rotate or vibrate flanges once together</w:t>
      </w:r>
    </w:p>
    <w:p w14:paraId="6575CDF5" w14:textId="77777777" w:rsidR="00A905C9" w:rsidRDefault="00E22F57" w:rsidP="00A905C9">
      <w:pPr>
        <w:numPr>
          <w:ilvl w:val="0"/>
          <w:numId w:val="28"/>
        </w:numPr>
        <w:tabs>
          <w:tab w:val="left" w:pos="1440"/>
          <w:tab w:val="left" w:pos="2520"/>
        </w:tabs>
        <w:autoSpaceDE w:val="0"/>
        <w:autoSpaceDN w:val="0"/>
        <w:adjustRightInd w:val="0"/>
        <w:ind w:left="1260"/>
      </w:pPr>
      <w:r w:rsidRPr="00E22F57">
        <w:t>Never position your body or clothing over an opening</w:t>
      </w:r>
    </w:p>
    <w:p w14:paraId="240D118D" w14:textId="56D5DC6B" w:rsidR="00E22F57" w:rsidRPr="00E22F57" w:rsidRDefault="00A905C9" w:rsidP="00A905C9">
      <w:pPr>
        <w:numPr>
          <w:ilvl w:val="0"/>
          <w:numId w:val="28"/>
        </w:numPr>
        <w:tabs>
          <w:tab w:val="left" w:pos="1440"/>
          <w:tab w:val="left" w:pos="2520"/>
        </w:tabs>
        <w:autoSpaceDE w:val="0"/>
        <w:autoSpaceDN w:val="0"/>
        <w:adjustRightInd w:val="0"/>
        <w:ind w:left="1260"/>
      </w:pPr>
      <w:r w:rsidRPr="00A905C9">
        <w:lastRenderedPageBreak/>
        <w:t>Replace gloves and spray with ionized N2 any time a glove is damaged during an operation.</w:t>
      </w:r>
      <w:bookmarkStart w:id="9" w:name="_GoBack"/>
      <w:bookmarkEnd w:id="9"/>
    </w:p>
    <w:p w14:paraId="24671A21" w14:textId="77777777" w:rsidR="00E22F57" w:rsidRPr="00E22F57" w:rsidRDefault="00E22F57" w:rsidP="000301E0">
      <w:pPr>
        <w:numPr>
          <w:ilvl w:val="0"/>
          <w:numId w:val="28"/>
        </w:numPr>
        <w:tabs>
          <w:tab w:val="left" w:pos="1440"/>
          <w:tab w:val="left" w:pos="2520"/>
        </w:tabs>
        <w:autoSpaceDE w:val="0"/>
        <w:autoSpaceDN w:val="0"/>
        <w:adjustRightInd w:val="0"/>
        <w:ind w:left="1260"/>
      </w:pPr>
      <w:r w:rsidRPr="00E22F57">
        <w:t>Only one person should be near the cavity during this blanking operation</w:t>
      </w:r>
    </w:p>
    <w:p w14:paraId="2262178B" w14:textId="77777777" w:rsidR="00E22F57" w:rsidRPr="00E22F57" w:rsidRDefault="00E22F57" w:rsidP="000301E0">
      <w:pPr>
        <w:pStyle w:val="ListParagraph"/>
        <w:numPr>
          <w:ilvl w:val="0"/>
          <w:numId w:val="28"/>
        </w:numPr>
        <w:tabs>
          <w:tab w:val="left" w:pos="1440"/>
          <w:tab w:val="left" w:pos="2520"/>
        </w:tabs>
        <w:autoSpaceDE w:val="0"/>
        <w:autoSpaceDN w:val="0"/>
        <w:adjustRightInd w:val="0"/>
        <w:ind w:left="1260"/>
      </w:pPr>
      <w:r w:rsidRPr="00E22F57">
        <w:t>Inspect cavity sealing surfaces of cavity flanges as covers are installed.</w:t>
      </w:r>
    </w:p>
    <w:p w14:paraId="282DE1C6" w14:textId="448007FF" w:rsidR="00E22F57" w:rsidRDefault="00E22F57" w:rsidP="00165B80">
      <w:pPr>
        <w:pStyle w:val="ListParagraph"/>
        <w:numPr>
          <w:ilvl w:val="0"/>
          <w:numId w:val="27"/>
        </w:numPr>
        <w:tabs>
          <w:tab w:val="left" w:pos="1440"/>
          <w:tab w:val="left" w:pos="2520"/>
        </w:tabs>
        <w:autoSpaceDE w:val="0"/>
        <w:autoSpaceDN w:val="0"/>
        <w:adjustRightInd w:val="0"/>
      </w:pPr>
      <w:r w:rsidRPr="00E22F57">
        <w:t>Starting at the bottom, cover the beam-line flange and clamp in place.</w:t>
      </w:r>
    </w:p>
    <w:p w14:paraId="7EBF94A7" w14:textId="77777777" w:rsidR="00B624FA" w:rsidRPr="00E22F57" w:rsidRDefault="00B624FA" w:rsidP="00B624FA">
      <w:pPr>
        <w:tabs>
          <w:tab w:val="left" w:pos="1440"/>
          <w:tab w:val="left" w:pos="2520"/>
        </w:tabs>
        <w:autoSpaceDE w:val="0"/>
        <w:autoSpaceDN w:val="0"/>
        <w:adjustRightInd w:val="0"/>
        <w:ind w:left="360"/>
      </w:pPr>
    </w:p>
    <w:p w14:paraId="033B3E34" w14:textId="5C0BB441" w:rsidR="00E22F57" w:rsidRDefault="00E22F57" w:rsidP="00165B80">
      <w:pPr>
        <w:pStyle w:val="ListParagraph"/>
        <w:numPr>
          <w:ilvl w:val="0"/>
          <w:numId w:val="27"/>
        </w:numPr>
        <w:tabs>
          <w:tab w:val="left" w:pos="1440"/>
          <w:tab w:val="left" w:pos="2520"/>
        </w:tabs>
        <w:autoSpaceDE w:val="0"/>
        <w:autoSpaceDN w:val="0"/>
        <w:adjustRightInd w:val="0"/>
      </w:pPr>
      <w:r w:rsidRPr="00E22F57">
        <w:t>Cover each HOM cavity flange and clamp in place.</w:t>
      </w:r>
    </w:p>
    <w:p w14:paraId="480EFFB9" w14:textId="77777777" w:rsidR="00B624FA" w:rsidRPr="00E22F57" w:rsidRDefault="00B624FA" w:rsidP="00B624FA">
      <w:pPr>
        <w:tabs>
          <w:tab w:val="left" w:pos="1440"/>
          <w:tab w:val="left" w:pos="2520"/>
        </w:tabs>
        <w:autoSpaceDE w:val="0"/>
        <w:autoSpaceDN w:val="0"/>
        <w:adjustRightInd w:val="0"/>
      </w:pPr>
    </w:p>
    <w:p w14:paraId="12CDF921" w14:textId="6247BA2B" w:rsidR="00E22F57" w:rsidRDefault="00E22F57" w:rsidP="00165B80">
      <w:pPr>
        <w:pStyle w:val="ListParagraph"/>
        <w:numPr>
          <w:ilvl w:val="0"/>
          <w:numId w:val="27"/>
        </w:numPr>
        <w:tabs>
          <w:tab w:val="left" w:pos="1440"/>
          <w:tab w:val="left" w:pos="2520"/>
        </w:tabs>
        <w:autoSpaceDE w:val="0"/>
        <w:autoSpaceDN w:val="0"/>
        <w:adjustRightInd w:val="0"/>
      </w:pPr>
      <w:r w:rsidRPr="00E22F57">
        <w:t>Cover the Field probe flange and clamp in place.</w:t>
      </w:r>
    </w:p>
    <w:p w14:paraId="74BDF835" w14:textId="77777777" w:rsidR="00B624FA" w:rsidRPr="00E22F57" w:rsidRDefault="00B624FA" w:rsidP="00B624FA">
      <w:pPr>
        <w:tabs>
          <w:tab w:val="left" w:pos="1440"/>
          <w:tab w:val="left" w:pos="2520"/>
        </w:tabs>
        <w:autoSpaceDE w:val="0"/>
        <w:autoSpaceDN w:val="0"/>
        <w:adjustRightInd w:val="0"/>
      </w:pPr>
    </w:p>
    <w:p w14:paraId="02DB2F3A" w14:textId="011C2C44" w:rsidR="00E22F57" w:rsidRDefault="00E22F57" w:rsidP="00165B80">
      <w:pPr>
        <w:pStyle w:val="ListParagraph"/>
        <w:numPr>
          <w:ilvl w:val="0"/>
          <w:numId w:val="27"/>
        </w:numPr>
        <w:tabs>
          <w:tab w:val="left" w:pos="1440"/>
          <w:tab w:val="left" w:pos="2520"/>
        </w:tabs>
        <w:autoSpaceDE w:val="0"/>
        <w:autoSpaceDN w:val="0"/>
        <w:adjustRightInd w:val="0"/>
      </w:pPr>
      <w:r w:rsidRPr="00E22F57">
        <w:t>Cover the FPC flange and clamp in place.</w:t>
      </w:r>
    </w:p>
    <w:p w14:paraId="30DAEDAB" w14:textId="77777777" w:rsidR="00B624FA" w:rsidRPr="00E22F57" w:rsidRDefault="00B624FA" w:rsidP="00B624FA">
      <w:pPr>
        <w:tabs>
          <w:tab w:val="left" w:pos="1440"/>
          <w:tab w:val="left" w:pos="2520"/>
        </w:tabs>
        <w:autoSpaceDE w:val="0"/>
        <w:autoSpaceDN w:val="0"/>
        <w:adjustRightInd w:val="0"/>
      </w:pPr>
    </w:p>
    <w:p w14:paraId="2DAF6C15" w14:textId="77777777" w:rsidR="00E22F57" w:rsidRDefault="00E22F57" w:rsidP="00165B80">
      <w:pPr>
        <w:pStyle w:val="ListParagraph"/>
        <w:numPr>
          <w:ilvl w:val="0"/>
          <w:numId w:val="27"/>
        </w:numPr>
        <w:tabs>
          <w:tab w:val="left" w:pos="1440"/>
          <w:tab w:val="left" w:pos="2520"/>
        </w:tabs>
        <w:autoSpaceDE w:val="0"/>
        <w:autoSpaceDN w:val="0"/>
        <w:adjustRightInd w:val="0"/>
      </w:pPr>
      <w:r w:rsidRPr="00E22F57">
        <w:t>Cover the top beam-line flange and clamp in place</w:t>
      </w:r>
      <w:r>
        <w:t>.</w:t>
      </w:r>
    </w:p>
    <w:p w14:paraId="3DD23B52" w14:textId="77777777" w:rsidR="00E22F57" w:rsidRDefault="00E22F57" w:rsidP="00E22F57">
      <w:pPr>
        <w:tabs>
          <w:tab w:val="left" w:pos="1440"/>
          <w:tab w:val="left" w:pos="2520"/>
        </w:tabs>
        <w:autoSpaceDE w:val="0"/>
        <w:autoSpaceDN w:val="0"/>
        <w:adjustRightInd w:val="0"/>
      </w:pPr>
    </w:p>
    <w:p w14:paraId="453A9387" w14:textId="6CF9E430" w:rsidR="00E22F57" w:rsidRDefault="00F64FAE" w:rsidP="00F64FAE">
      <w:pPr>
        <w:pStyle w:val="ListParagraph"/>
        <w:numPr>
          <w:ilvl w:val="0"/>
          <w:numId w:val="27"/>
        </w:numPr>
        <w:tabs>
          <w:tab w:val="left" w:pos="1440"/>
          <w:tab w:val="left" w:pos="2520"/>
        </w:tabs>
        <w:autoSpaceDE w:val="0"/>
        <w:autoSpaceDN w:val="0"/>
        <w:adjustRightInd w:val="0"/>
      </w:pPr>
      <w:commentRangeStart w:id="10"/>
      <w:r>
        <w:t>A</w:t>
      </w:r>
      <w:r w:rsidR="00E22F57">
        <w:t>ssemble the bottom beamline/pump-out port flange to the cavity.</w:t>
      </w:r>
      <w:r>
        <w:t xml:space="preserve"> </w:t>
      </w:r>
      <w:r w:rsidRPr="00F64FAE">
        <w:t>With two people install with one motion as to not rotate or vibrate flanges once together. Never position your body or clothing over an opening, inspect the indium seal surface on the cavity.  It should be smooth and free of scratches, stains, and residual indium. Contact the supervisor if there are any discrepancies</w:t>
      </w:r>
      <w:r>
        <w:t>.</w:t>
      </w:r>
      <w:r w:rsidR="00DE7E5F">
        <w:t xml:space="preserve"> </w:t>
      </w:r>
      <w:commentRangeEnd w:id="10"/>
      <w:r w:rsidR="00370448">
        <w:rPr>
          <w:rStyle w:val="CommentReference"/>
        </w:rPr>
        <w:commentReference w:id="10"/>
      </w:r>
      <w:r w:rsidR="00DE7E5F">
        <w:t xml:space="preserve">One person will hold the flange up to the cavity flange the other person will install the split flanges and the </w:t>
      </w:r>
      <w:commentRangeStart w:id="11"/>
      <w:r w:rsidR="00DE7E5F">
        <w:t>hardware</w:t>
      </w:r>
      <w:commentRangeEnd w:id="11"/>
      <w:r w:rsidR="00370448">
        <w:rPr>
          <w:rStyle w:val="CommentReference"/>
        </w:rPr>
        <w:commentReference w:id="11"/>
      </w:r>
      <w:r>
        <w:t xml:space="preserve"> the second person does not move towards the cavity until first person has the flange onto the cavity. </w:t>
      </w:r>
      <w:r w:rsidR="00DE7E5F">
        <w:t>The split in the split flanges will be offset from each other.</w:t>
      </w:r>
      <w:r w:rsidR="00E22F57">
        <w:t xml:space="preserve"> </w:t>
      </w:r>
      <w:r w:rsidR="00DE7E5F">
        <w:t>After all fasteners are installed int</w:t>
      </w:r>
      <w:r w:rsidR="00071C25">
        <w:t>o</w:t>
      </w:r>
      <w:r w:rsidR="00DE7E5F">
        <w:t xml:space="preserve"> split flanges in a star pattern snug the bolts so the indium on the flange starts it crush then person holding the blank can let go of the blank, cavity is now able to rotate for rest of assembly.</w:t>
      </w:r>
    </w:p>
    <w:p w14:paraId="733A7A9B" w14:textId="77777777" w:rsidR="00DE7E5F" w:rsidRDefault="00DE7E5F" w:rsidP="00E22F57">
      <w:pPr>
        <w:tabs>
          <w:tab w:val="left" w:pos="1440"/>
          <w:tab w:val="left" w:pos="2520"/>
        </w:tabs>
        <w:autoSpaceDE w:val="0"/>
        <w:autoSpaceDN w:val="0"/>
        <w:adjustRightInd w:val="0"/>
      </w:pPr>
    </w:p>
    <w:p w14:paraId="257E80F9" w14:textId="6EA6B81C" w:rsidR="00DE7E5F" w:rsidRDefault="00DE7E5F" w:rsidP="00165B80">
      <w:pPr>
        <w:pStyle w:val="ListParagraph"/>
        <w:numPr>
          <w:ilvl w:val="0"/>
          <w:numId w:val="27"/>
        </w:numPr>
        <w:tabs>
          <w:tab w:val="left" w:pos="1440"/>
          <w:tab w:val="left" w:pos="2520"/>
        </w:tabs>
        <w:autoSpaceDE w:val="0"/>
        <w:autoSpaceDN w:val="0"/>
        <w:adjustRightInd w:val="0"/>
      </w:pPr>
      <w:r>
        <w:t xml:space="preserve">The field probe used for this assembly is for a blank purpose it is not being used to test this is why the probe tip for the field probe does not need to be installed. </w:t>
      </w:r>
      <w:r w:rsidRPr="00DE7E5F">
        <w:t>Install field probe with one motion as to not rotate or vibrate flanges once together.</w:t>
      </w:r>
      <w:r>
        <w:t xml:space="preserve"> </w:t>
      </w:r>
      <w:r w:rsidRPr="00DE7E5F">
        <w:t>Never position your body or clothing over an opening.</w:t>
      </w:r>
      <w:r>
        <w:t xml:space="preserve"> </w:t>
      </w:r>
      <w:r w:rsidR="00293CDC">
        <w:t xml:space="preserve">Using the back tech lifting fixture rotate </w:t>
      </w:r>
      <w:r w:rsidRPr="00DE7E5F">
        <w:t>the cavity so that the field probe flange is horizontal, with the flange sealing surface pointing towards the floor.  Inspect the field probe seal surface on the cavity.  It should be smooth and free of scratches, stains, and residual indium.</w:t>
      </w:r>
      <w:r w:rsidRPr="00165B80">
        <w:rPr>
          <w:b/>
        </w:rPr>
        <w:t xml:space="preserve"> </w:t>
      </w:r>
      <w:r w:rsidRPr="00DE7E5F">
        <w:t>Contact the supervisor if there are any discrepancies.</w:t>
      </w:r>
      <w:r>
        <w:t xml:space="preserve"> </w:t>
      </w:r>
      <w:r w:rsidRPr="00DE7E5F">
        <w:t>Install the field probe assembly:</w:t>
      </w:r>
      <w:r w:rsidRPr="00165B80">
        <w:rPr>
          <w:b/>
        </w:rPr>
        <w:t xml:space="preserve"> </w:t>
      </w:r>
      <w:r w:rsidRPr="00DE7E5F">
        <w:t xml:space="preserve">Using clean tweezers carefully remove indium from former and place it onto the stainless steel field probe flange.  </w:t>
      </w:r>
      <w:r w:rsidRPr="00370448">
        <w:rPr>
          <w:i/>
          <w:color w:val="FF0000"/>
        </w:rPr>
        <w:t>Make sure you do not scratch the sealing surface or distort the shape of the seal</w:t>
      </w:r>
      <w:r w:rsidRPr="00165B80">
        <w:rPr>
          <w:i/>
        </w:rPr>
        <w:t>.</w:t>
      </w:r>
      <w:r w:rsidRPr="00DE7E5F">
        <w:t xml:space="preserve">  Install the field probe </w:t>
      </w:r>
      <w:r>
        <w:t xml:space="preserve">with indium and hold in place. </w:t>
      </w:r>
      <w:r w:rsidRPr="00DE7E5F">
        <w:t>While holding the probe, slide the round cla</w:t>
      </w:r>
      <w:r>
        <w:t xml:space="preserve">mp ring over the feed through. </w:t>
      </w:r>
      <w:r w:rsidR="00293CDC">
        <w:t xml:space="preserve">Install the thru </w:t>
      </w:r>
      <w:r>
        <w:t xml:space="preserve">hole split flange plates. </w:t>
      </w:r>
      <w:r w:rsidRPr="00DE7E5F">
        <w:t xml:space="preserve">Install the tapped </w:t>
      </w:r>
      <w:proofErr w:type="gramStart"/>
      <w:r w:rsidRPr="00DE7E5F">
        <w:t>hole</w:t>
      </w:r>
      <w:proofErr w:type="gramEnd"/>
      <w:r w:rsidRPr="00DE7E5F">
        <w:t xml:space="preserve"> split flange </w:t>
      </w:r>
      <w:r>
        <w:t xml:space="preserve">rings and align bolt patterns. </w:t>
      </w:r>
      <w:r w:rsidRPr="00DE7E5F">
        <w:t>Ensure the 'splits' of each set of flanges are not aligned with ea</w:t>
      </w:r>
      <w:r>
        <w:t>ch other.</w:t>
      </w:r>
      <w:r w:rsidR="005845EB">
        <w:t xml:space="preserve"> Install all hardware and snug down so field probe does not move when rotating cavity.</w:t>
      </w:r>
    </w:p>
    <w:p w14:paraId="0126A342" w14:textId="77777777" w:rsidR="00D14274" w:rsidRDefault="00D14274" w:rsidP="00DE7E5F">
      <w:pPr>
        <w:tabs>
          <w:tab w:val="left" w:pos="1440"/>
          <w:tab w:val="left" w:pos="2520"/>
        </w:tabs>
        <w:autoSpaceDE w:val="0"/>
        <w:autoSpaceDN w:val="0"/>
        <w:adjustRightInd w:val="0"/>
      </w:pPr>
    </w:p>
    <w:p w14:paraId="55C37CD3" w14:textId="116AA77F" w:rsidR="005845EB" w:rsidRDefault="00D14274" w:rsidP="00BF4F5E">
      <w:pPr>
        <w:pStyle w:val="ListParagraph"/>
        <w:numPr>
          <w:ilvl w:val="0"/>
          <w:numId w:val="27"/>
        </w:numPr>
        <w:tabs>
          <w:tab w:val="left" w:pos="1440"/>
          <w:tab w:val="left" w:pos="2520"/>
        </w:tabs>
        <w:autoSpaceDE w:val="0"/>
        <w:autoSpaceDN w:val="0"/>
        <w:adjustRightInd w:val="0"/>
      </w:pPr>
      <w:commentRangeStart w:id="12"/>
      <w:r>
        <w:t>Attach HOM blank</w:t>
      </w:r>
      <w:commentRangeEnd w:id="12"/>
      <w:r w:rsidR="00CA3F0D">
        <w:rPr>
          <w:rStyle w:val="CommentReference"/>
        </w:rPr>
        <w:commentReference w:id="12"/>
      </w:r>
      <w:r>
        <w:t xml:space="preserve"> </w:t>
      </w:r>
      <w:commentRangeStart w:id="13"/>
      <w:r w:rsidRPr="00D14274">
        <w:t>with one motion as to not rotate or vibrate flanges once together</w:t>
      </w:r>
      <w:r>
        <w:t xml:space="preserve">. </w:t>
      </w:r>
      <w:r w:rsidRPr="00D14274">
        <w:t>Never position your body or clothing over an opening</w:t>
      </w:r>
      <w:r>
        <w:t xml:space="preserve">. </w:t>
      </w:r>
      <w:commentRangeEnd w:id="13"/>
      <w:r w:rsidR="00CD3B3E">
        <w:rPr>
          <w:rStyle w:val="CommentReference"/>
        </w:rPr>
        <w:commentReference w:id="13"/>
      </w:r>
      <w:r w:rsidRPr="00D14274">
        <w:t>Carefully remove HOM</w:t>
      </w:r>
      <w:r>
        <w:t xml:space="preserve"> flange cover, i</w:t>
      </w:r>
      <w:r w:rsidRPr="00D14274">
        <w:t>nsert two opposite screws wit</w:t>
      </w:r>
      <w:r>
        <w:t>h appropriate hardware into the HOM blank flange. Bring HOM blank</w:t>
      </w:r>
      <w:r w:rsidRPr="00D14274">
        <w:t xml:space="preserve"> up to cavity, making sure the flanges are perfectly aligned.</w:t>
      </w:r>
      <w:r>
        <w:t xml:space="preserve"> </w:t>
      </w:r>
      <w:r w:rsidRPr="00D14274">
        <w:t xml:space="preserve">Thread nuts onto bolts and slightly tighten </w:t>
      </w:r>
      <w:r w:rsidRPr="00D14274">
        <w:lastRenderedPageBreak/>
        <w:t>to ensure cleanliness whil</w:t>
      </w:r>
      <w:r>
        <w:t>e installing other HOM blank. Repeat for the other HOM blank and i</w:t>
      </w:r>
      <w:r w:rsidRPr="00D14274">
        <w:t>nstall remaining h</w:t>
      </w:r>
      <w:r w:rsidR="00071C25">
        <w:t>ardware and snug down so blank does not move when cavit</w:t>
      </w:r>
      <w:r w:rsidR="00293CDC">
        <w:t>y is rotated.</w:t>
      </w:r>
    </w:p>
    <w:p w14:paraId="43A85D65" w14:textId="168D8E07" w:rsidR="00293CDC" w:rsidRDefault="00293CDC" w:rsidP="00293CDC">
      <w:pPr>
        <w:tabs>
          <w:tab w:val="left" w:pos="1440"/>
          <w:tab w:val="left" w:pos="2520"/>
        </w:tabs>
        <w:autoSpaceDE w:val="0"/>
        <w:autoSpaceDN w:val="0"/>
        <w:adjustRightInd w:val="0"/>
      </w:pPr>
    </w:p>
    <w:p w14:paraId="2847C500" w14:textId="77777777" w:rsidR="00293CDC" w:rsidRPr="00293CDC" w:rsidRDefault="00293CDC" w:rsidP="00293CDC">
      <w:pPr>
        <w:pStyle w:val="ListParagraph"/>
        <w:numPr>
          <w:ilvl w:val="0"/>
          <w:numId w:val="27"/>
        </w:numPr>
      </w:pPr>
      <w:r w:rsidRPr="00293CDC">
        <w:t>Rotate cavity so FPC flange is pointed down so the FPC blank can be installed.</w:t>
      </w:r>
    </w:p>
    <w:p w14:paraId="4798877D" w14:textId="2DED1737" w:rsidR="005845EB" w:rsidRDefault="005845EB" w:rsidP="00293CDC">
      <w:pPr>
        <w:pStyle w:val="ListParagraph"/>
        <w:tabs>
          <w:tab w:val="left" w:pos="1440"/>
          <w:tab w:val="left" w:pos="2520"/>
        </w:tabs>
        <w:autoSpaceDE w:val="0"/>
        <w:autoSpaceDN w:val="0"/>
        <w:adjustRightInd w:val="0"/>
      </w:pPr>
      <w:r>
        <w:t>Carefully remove FPC</w:t>
      </w:r>
      <w:r w:rsidRPr="005845EB">
        <w:t xml:space="preserve"> flange cover, insert two opposite screws with appropriate hardware into </w:t>
      </w:r>
      <w:r>
        <w:t>the FPC</w:t>
      </w:r>
      <w:r w:rsidRPr="005845EB">
        <w:t xml:space="preserve"> blank flange. </w:t>
      </w:r>
      <w:r>
        <w:t>Bring FPC</w:t>
      </w:r>
      <w:r w:rsidRPr="005845EB">
        <w:t xml:space="preserve"> blank up to cavity, making sure the flanges are perfectly aligned. Thread nuts onto bolts and slightly tighten to ensure cleanliness whil</w:t>
      </w:r>
      <w:r>
        <w:t>e installing other FPC</w:t>
      </w:r>
      <w:r w:rsidRPr="005845EB">
        <w:t xml:space="preserve"> blank. Repeat for the</w:t>
      </w:r>
      <w:r>
        <w:t xml:space="preserve"> other FPC</w:t>
      </w:r>
      <w:r w:rsidRPr="005845EB">
        <w:t xml:space="preserve"> blank and install remaining hardware and snug down so blank does not move when cavity is rotated. </w:t>
      </w:r>
    </w:p>
    <w:p w14:paraId="4192A246" w14:textId="77777777" w:rsidR="005845EB" w:rsidRDefault="005845EB" w:rsidP="00D14274">
      <w:pPr>
        <w:tabs>
          <w:tab w:val="left" w:pos="1440"/>
          <w:tab w:val="left" w:pos="2520"/>
        </w:tabs>
        <w:autoSpaceDE w:val="0"/>
        <w:autoSpaceDN w:val="0"/>
        <w:adjustRightInd w:val="0"/>
      </w:pPr>
    </w:p>
    <w:p w14:paraId="3168256E" w14:textId="60256B99" w:rsidR="005845EB" w:rsidRDefault="00293CDC" w:rsidP="00293CDC">
      <w:pPr>
        <w:pStyle w:val="ListParagraph"/>
        <w:numPr>
          <w:ilvl w:val="0"/>
          <w:numId w:val="27"/>
        </w:numPr>
        <w:tabs>
          <w:tab w:val="left" w:pos="1440"/>
          <w:tab w:val="left" w:pos="2520"/>
        </w:tabs>
        <w:autoSpaceDE w:val="0"/>
        <w:autoSpaceDN w:val="0"/>
        <w:adjustRightInd w:val="0"/>
      </w:pPr>
      <w:r>
        <w:t xml:space="preserve">. </w:t>
      </w:r>
      <w:r w:rsidRPr="00293CDC">
        <w:t>Rotate cavity so the top beamline flange is pointed down so the top beamline blank can be installed. With two people install with one motion as to not rotate or vibrate flanges once together. Never position your body or clothing over an opening, inspect the indium seal surface on the cavity.  It should be smooth and free of scratches, stains, and residual indium. Contact the supervisor if there are any discrepancies</w:t>
      </w:r>
      <w:r>
        <w:t>. A</w:t>
      </w:r>
      <w:r w:rsidRPr="00293CDC">
        <w:t>ssemble the top beamline flange to the cavity</w:t>
      </w:r>
      <w:r>
        <w:t xml:space="preserve">. </w:t>
      </w:r>
      <w:r w:rsidR="005845EB" w:rsidRPr="005845EB">
        <w:t xml:space="preserve">One person will hold the flange up to the cavity flange the other person will install the split flanges and the hardware. The split in the split flanges will be offset from each other. After all fasteners are installed into split flanges in a star pattern snug the bolts so the indium on the flange starts it crush then person holding the blank can let go of the blank, cavity </w:t>
      </w:r>
      <w:r w:rsidR="00D00FD9">
        <w:t>is now able to rotate to finish cavity assembly and torqueing.</w:t>
      </w:r>
    </w:p>
    <w:p w14:paraId="0370CA2D" w14:textId="77777777" w:rsidR="00D00FD9" w:rsidRDefault="00D00FD9" w:rsidP="00D14274">
      <w:pPr>
        <w:tabs>
          <w:tab w:val="left" w:pos="1440"/>
          <w:tab w:val="left" w:pos="2520"/>
        </w:tabs>
        <w:autoSpaceDE w:val="0"/>
        <w:autoSpaceDN w:val="0"/>
        <w:adjustRightInd w:val="0"/>
      </w:pPr>
    </w:p>
    <w:p w14:paraId="0897F57C" w14:textId="55445C26" w:rsidR="006E01C3" w:rsidRDefault="00A905C9" w:rsidP="00165B80">
      <w:pPr>
        <w:pStyle w:val="ListParagraph"/>
        <w:numPr>
          <w:ilvl w:val="0"/>
          <w:numId w:val="27"/>
        </w:numPr>
        <w:tabs>
          <w:tab w:val="left" w:pos="1440"/>
          <w:tab w:val="left" w:pos="2520"/>
        </w:tabs>
        <w:autoSpaceDE w:val="0"/>
        <w:autoSpaceDN w:val="0"/>
        <w:adjustRightInd w:val="0"/>
      </w:pPr>
      <w:r w:rsidRPr="00A905C9">
        <w:t>Torque HOM and FPC flange fasteners using the following torque specs</w:t>
      </w:r>
      <w:r>
        <w:t xml:space="preserve"> and torque pattern</w:t>
      </w:r>
      <w:r w:rsidRPr="00A905C9">
        <w:t xml:space="preserve"> for each flange</w:t>
      </w:r>
      <w:r>
        <w:t xml:space="preserve">. </w:t>
      </w:r>
      <w:r w:rsidR="00C7212D">
        <w:rPr>
          <w:noProof/>
        </w:rPr>
        <w:drawing>
          <wp:anchor distT="0" distB="0" distL="114300" distR="114300" simplePos="0" relativeHeight="251658240" behindDoc="0" locked="0" layoutInCell="1" allowOverlap="1" wp14:anchorId="4129299A" wp14:editId="36C89861">
            <wp:simplePos x="0" y="0"/>
            <wp:positionH relativeFrom="column">
              <wp:posOffset>1059180</wp:posOffset>
            </wp:positionH>
            <wp:positionV relativeFrom="paragraph">
              <wp:posOffset>589280</wp:posOffset>
            </wp:positionV>
            <wp:extent cx="2118360" cy="28790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MFlangeTorquePattern.png"/>
                    <pic:cNvPicPr/>
                  </pic:nvPicPr>
                  <pic:blipFill>
                    <a:blip r:embed="rId18">
                      <a:extLst>
                        <a:ext uri="{28A0092B-C50C-407E-A947-70E740481C1C}">
                          <a14:useLocalDpi xmlns:a14="http://schemas.microsoft.com/office/drawing/2010/main" val="0"/>
                        </a:ext>
                      </a:extLst>
                    </a:blip>
                    <a:stretch>
                      <a:fillRect/>
                    </a:stretch>
                  </pic:blipFill>
                  <pic:spPr>
                    <a:xfrm>
                      <a:off x="0" y="0"/>
                      <a:ext cx="2118360" cy="2879090"/>
                    </a:xfrm>
                    <a:prstGeom prst="rect">
                      <a:avLst/>
                    </a:prstGeom>
                  </pic:spPr>
                </pic:pic>
              </a:graphicData>
            </a:graphic>
          </wp:anchor>
        </w:drawing>
      </w:r>
      <w:r w:rsidR="006E01C3">
        <w:rPr>
          <w:noProof/>
        </w:rPr>
        <w:drawing>
          <wp:anchor distT="0" distB="0" distL="114300" distR="114300" simplePos="0" relativeHeight="251660288" behindDoc="0" locked="0" layoutInCell="1" allowOverlap="1" wp14:anchorId="320CADFB" wp14:editId="35353DCF">
            <wp:simplePos x="0" y="0"/>
            <wp:positionH relativeFrom="column">
              <wp:posOffset>3581400</wp:posOffset>
            </wp:positionH>
            <wp:positionV relativeFrom="paragraph">
              <wp:posOffset>589280</wp:posOffset>
            </wp:positionV>
            <wp:extent cx="2117725" cy="28790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MFlangeTorquePattern.png"/>
                    <pic:cNvPicPr/>
                  </pic:nvPicPr>
                  <pic:blipFill>
                    <a:blip r:embed="rId19">
                      <a:extLst>
                        <a:ext uri="{28A0092B-C50C-407E-A947-70E740481C1C}">
                          <a14:useLocalDpi xmlns:a14="http://schemas.microsoft.com/office/drawing/2010/main" val="0"/>
                        </a:ext>
                      </a:extLst>
                    </a:blip>
                    <a:stretch>
                      <a:fillRect/>
                    </a:stretch>
                  </pic:blipFill>
                  <pic:spPr>
                    <a:xfrm>
                      <a:off x="0" y="0"/>
                      <a:ext cx="2117725" cy="2879090"/>
                    </a:xfrm>
                    <a:prstGeom prst="rect">
                      <a:avLst/>
                    </a:prstGeom>
                  </pic:spPr>
                </pic:pic>
              </a:graphicData>
            </a:graphic>
          </wp:anchor>
        </w:drawing>
      </w:r>
      <w:r w:rsidR="00D00FD9" w:rsidRPr="00D00FD9">
        <w:t>Evenly torque all bolts, except corners, incrementally t</w:t>
      </w:r>
      <w:r w:rsidR="00D00FD9">
        <w:t xml:space="preserve">o 30, 40, and then 55 in. lbs. </w:t>
      </w:r>
      <w:r w:rsidR="00D00FD9" w:rsidRPr="00D00FD9">
        <w:t>Torque corn</w:t>
      </w:r>
      <w:r w:rsidR="00D00FD9">
        <w:t xml:space="preserve">er bolts to 40 in. lbs.  </w:t>
      </w:r>
    </w:p>
    <w:p w14:paraId="48B14088" w14:textId="467398EF" w:rsidR="006E01C3" w:rsidRDefault="006E01C3" w:rsidP="006E01C3">
      <w:pPr>
        <w:pStyle w:val="ListParagraph"/>
      </w:pPr>
    </w:p>
    <w:p w14:paraId="199D59F6" w14:textId="1EC47B2A" w:rsidR="006E01C3" w:rsidRDefault="006E01C3" w:rsidP="006E01C3">
      <w:pPr>
        <w:tabs>
          <w:tab w:val="left" w:pos="1440"/>
          <w:tab w:val="left" w:pos="2520"/>
        </w:tabs>
        <w:autoSpaceDE w:val="0"/>
        <w:autoSpaceDN w:val="0"/>
        <w:adjustRightInd w:val="0"/>
        <w:ind w:left="360"/>
      </w:pPr>
      <w:r>
        <w:t xml:space="preserve">                                      </w:t>
      </w:r>
    </w:p>
    <w:p w14:paraId="4490F20E" w14:textId="77777777" w:rsidR="006E01C3" w:rsidRDefault="006E01C3" w:rsidP="006E01C3">
      <w:pPr>
        <w:pStyle w:val="ListParagraph"/>
      </w:pPr>
    </w:p>
    <w:p w14:paraId="7FBBCA96" w14:textId="77777777" w:rsidR="006E01C3" w:rsidRDefault="006E01C3" w:rsidP="006E01C3">
      <w:pPr>
        <w:tabs>
          <w:tab w:val="left" w:pos="1440"/>
          <w:tab w:val="left" w:pos="2520"/>
        </w:tabs>
        <w:autoSpaceDE w:val="0"/>
        <w:autoSpaceDN w:val="0"/>
        <w:adjustRightInd w:val="0"/>
        <w:ind w:left="360"/>
      </w:pPr>
    </w:p>
    <w:p w14:paraId="60920F05" w14:textId="77777777" w:rsidR="006E01C3" w:rsidRDefault="006E01C3" w:rsidP="006E01C3">
      <w:pPr>
        <w:tabs>
          <w:tab w:val="left" w:pos="1440"/>
          <w:tab w:val="left" w:pos="2520"/>
        </w:tabs>
        <w:autoSpaceDE w:val="0"/>
        <w:autoSpaceDN w:val="0"/>
        <w:adjustRightInd w:val="0"/>
        <w:ind w:left="360"/>
      </w:pPr>
    </w:p>
    <w:p w14:paraId="5130854A" w14:textId="77777777" w:rsidR="006E01C3" w:rsidRDefault="006E01C3" w:rsidP="006E01C3">
      <w:pPr>
        <w:tabs>
          <w:tab w:val="left" w:pos="1440"/>
          <w:tab w:val="left" w:pos="2520"/>
        </w:tabs>
        <w:autoSpaceDE w:val="0"/>
        <w:autoSpaceDN w:val="0"/>
        <w:adjustRightInd w:val="0"/>
        <w:ind w:left="360"/>
      </w:pPr>
    </w:p>
    <w:p w14:paraId="50591EA0" w14:textId="77777777" w:rsidR="006E01C3" w:rsidRDefault="006E01C3" w:rsidP="006E01C3">
      <w:pPr>
        <w:tabs>
          <w:tab w:val="left" w:pos="1440"/>
          <w:tab w:val="left" w:pos="2520"/>
        </w:tabs>
        <w:autoSpaceDE w:val="0"/>
        <w:autoSpaceDN w:val="0"/>
        <w:adjustRightInd w:val="0"/>
        <w:ind w:left="360"/>
      </w:pPr>
    </w:p>
    <w:p w14:paraId="3067FCE6" w14:textId="77777777" w:rsidR="006E01C3" w:rsidRDefault="006E01C3" w:rsidP="006E01C3">
      <w:pPr>
        <w:tabs>
          <w:tab w:val="left" w:pos="1440"/>
          <w:tab w:val="left" w:pos="2520"/>
        </w:tabs>
        <w:autoSpaceDE w:val="0"/>
        <w:autoSpaceDN w:val="0"/>
        <w:adjustRightInd w:val="0"/>
        <w:ind w:left="360"/>
      </w:pPr>
    </w:p>
    <w:p w14:paraId="4846086E" w14:textId="77777777" w:rsidR="006E01C3" w:rsidRDefault="006E01C3" w:rsidP="006E01C3">
      <w:pPr>
        <w:tabs>
          <w:tab w:val="left" w:pos="1440"/>
          <w:tab w:val="left" w:pos="2520"/>
        </w:tabs>
        <w:autoSpaceDE w:val="0"/>
        <w:autoSpaceDN w:val="0"/>
        <w:adjustRightInd w:val="0"/>
        <w:ind w:left="360"/>
      </w:pPr>
    </w:p>
    <w:p w14:paraId="38F4230D" w14:textId="77777777" w:rsidR="006E01C3" w:rsidRDefault="006E01C3" w:rsidP="006E01C3">
      <w:pPr>
        <w:tabs>
          <w:tab w:val="left" w:pos="1440"/>
          <w:tab w:val="left" w:pos="2520"/>
        </w:tabs>
        <w:autoSpaceDE w:val="0"/>
        <w:autoSpaceDN w:val="0"/>
        <w:adjustRightInd w:val="0"/>
        <w:ind w:left="360"/>
      </w:pPr>
    </w:p>
    <w:p w14:paraId="35790FAA" w14:textId="77777777" w:rsidR="006E01C3" w:rsidRDefault="006E01C3" w:rsidP="006E01C3">
      <w:pPr>
        <w:tabs>
          <w:tab w:val="left" w:pos="1440"/>
          <w:tab w:val="left" w:pos="2520"/>
        </w:tabs>
        <w:autoSpaceDE w:val="0"/>
        <w:autoSpaceDN w:val="0"/>
        <w:adjustRightInd w:val="0"/>
        <w:ind w:left="360"/>
      </w:pPr>
    </w:p>
    <w:p w14:paraId="3511924C" w14:textId="77777777" w:rsidR="006E01C3" w:rsidRDefault="006E01C3" w:rsidP="006E01C3">
      <w:pPr>
        <w:tabs>
          <w:tab w:val="left" w:pos="1440"/>
          <w:tab w:val="left" w:pos="2520"/>
        </w:tabs>
        <w:autoSpaceDE w:val="0"/>
        <w:autoSpaceDN w:val="0"/>
        <w:adjustRightInd w:val="0"/>
        <w:ind w:left="360"/>
      </w:pPr>
    </w:p>
    <w:p w14:paraId="1E957B12" w14:textId="77777777" w:rsidR="006E01C3" w:rsidRDefault="006E01C3" w:rsidP="006E01C3">
      <w:pPr>
        <w:tabs>
          <w:tab w:val="left" w:pos="1440"/>
          <w:tab w:val="left" w:pos="2520"/>
        </w:tabs>
        <w:autoSpaceDE w:val="0"/>
        <w:autoSpaceDN w:val="0"/>
        <w:adjustRightInd w:val="0"/>
        <w:ind w:left="360"/>
      </w:pPr>
    </w:p>
    <w:p w14:paraId="5D7A462D" w14:textId="77777777" w:rsidR="006E01C3" w:rsidRDefault="006E01C3" w:rsidP="006E01C3">
      <w:pPr>
        <w:tabs>
          <w:tab w:val="left" w:pos="1440"/>
          <w:tab w:val="left" w:pos="2520"/>
        </w:tabs>
        <w:autoSpaceDE w:val="0"/>
        <w:autoSpaceDN w:val="0"/>
        <w:adjustRightInd w:val="0"/>
        <w:ind w:left="360"/>
      </w:pPr>
    </w:p>
    <w:p w14:paraId="3EB62E02" w14:textId="77777777" w:rsidR="006E01C3" w:rsidRDefault="006E01C3" w:rsidP="006E01C3">
      <w:pPr>
        <w:tabs>
          <w:tab w:val="left" w:pos="1440"/>
          <w:tab w:val="left" w:pos="2520"/>
        </w:tabs>
        <w:autoSpaceDE w:val="0"/>
        <w:autoSpaceDN w:val="0"/>
        <w:adjustRightInd w:val="0"/>
        <w:ind w:left="360"/>
      </w:pPr>
    </w:p>
    <w:p w14:paraId="6E295F67" w14:textId="27F7EADF" w:rsidR="006E01C3" w:rsidRDefault="006E01C3" w:rsidP="006E01C3">
      <w:pPr>
        <w:tabs>
          <w:tab w:val="left" w:pos="1440"/>
          <w:tab w:val="left" w:pos="2520"/>
        </w:tabs>
        <w:autoSpaceDE w:val="0"/>
        <w:autoSpaceDN w:val="0"/>
        <w:adjustRightInd w:val="0"/>
        <w:ind w:left="360"/>
      </w:pPr>
    </w:p>
    <w:p w14:paraId="6CFA2761" w14:textId="77777777" w:rsidR="00C30834" w:rsidRDefault="00C30834" w:rsidP="006E01C3">
      <w:pPr>
        <w:tabs>
          <w:tab w:val="left" w:pos="1440"/>
          <w:tab w:val="left" w:pos="2520"/>
        </w:tabs>
        <w:autoSpaceDE w:val="0"/>
        <w:autoSpaceDN w:val="0"/>
        <w:adjustRightInd w:val="0"/>
        <w:ind w:left="360"/>
      </w:pPr>
    </w:p>
    <w:p w14:paraId="2CAED0FE" w14:textId="711C28B8" w:rsidR="00C7212D" w:rsidRDefault="00C30834" w:rsidP="00C30834">
      <w:pPr>
        <w:pStyle w:val="ListParagraph"/>
        <w:numPr>
          <w:ilvl w:val="0"/>
          <w:numId w:val="27"/>
        </w:numPr>
        <w:tabs>
          <w:tab w:val="left" w:pos="1440"/>
          <w:tab w:val="left" w:pos="2520"/>
        </w:tabs>
        <w:autoSpaceDE w:val="0"/>
        <w:autoSpaceDN w:val="0"/>
        <w:adjustRightInd w:val="0"/>
      </w:pPr>
      <w:r>
        <w:t xml:space="preserve"> </w:t>
      </w:r>
      <w:r w:rsidRPr="00C30834">
        <w:t>Torque the field probe flange to 15 in/</w:t>
      </w:r>
      <w:proofErr w:type="spellStart"/>
      <w:r w:rsidRPr="00C30834">
        <w:t>lbs</w:t>
      </w:r>
      <w:proofErr w:type="spellEnd"/>
      <w:r w:rsidRPr="00C30834">
        <w:t xml:space="preserve"> using a standard torque pattern</w:t>
      </w:r>
    </w:p>
    <w:p w14:paraId="60531640" w14:textId="77777777" w:rsidR="00C30834" w:rsidRDefault="00C30834" w:rsidP="00C30834">
      <w:pPr>
        <w:pStyle w:val="ListParagraph"/>
        <w:tabs>
          <w:tab w:val="left" w:pos="1440"/>
          <w:tab w:val="left" w:pos="2520"/>
        </w:tabs>
        <w:autoSpaceDE w:val="0"/>
        <w:autoSpaceDN w:val="0"/>
        <w:adjustRightInd w:val="0"/>
      </w:pPr>
    </w:p>
    <w:p w14:paraId="656C5FA5" w14:textId="0A63096B" w:rsidR="00C7212D" w:rsidRDefault="00C30834" w:rsidP="00C30834">
      <w:pPr>
        <w:pStyle w:val="ListParagraph"/>
        <w:numPr>
          <w:ilvl w:val="0"/>
          <w:numId w:val="27"/>
        </w:numPr>
        <w:tabs>
          <w:tab w:val="left" w:pos="1440"/>
          <w:tab w:val="left" w:pos="2520"/>
        </w:tabs>
        <w:autoSpaceDE w:val="0"/>
        <w:autoSpaceDN w:val="0"/>
        <w:adjustRightInd w:val="0"/>
      </w:pPr>
      <w:r w:rsidRPr="00C30834">
        <w:t>Torque the beam-line flanges, incrementally, to 70, 90 and 125 in/</w:t>
      </w:r>
      <w:proofErr w:type="spellStart"/>
      <w:r w:rsidRPr="00C30834">
        <w:t>lbs</w:t>
      </w:r>
      <w:proofErr w:type="spellEnd"/>
      <w:r w:rsidRPr="00C30834">
        <w:t>, using a standard torque pattern</w:t>
      </w:r>
    </w:p>
    <w:p w14:paraId="472B5BC5" w14:textId="6F0F1DA8" w:rsidR="00C7212D" w:rsidRDefault="00C7212D" w:rsidP="00C7212D">
      <w:pPr>
        <w:pStyle w:val="ListParagraph"/>
        <w:numPr>
          <w:ilvl w:val="0"/>
          <w:numId w:val="27"/>
        </w:numPr>
        <w:tabs>
          <w:tab w:val="left" w:pos="1440"/>
          <w:tab w:val="left" w:pos="2520"/>
        </w:tabs>
        <w:autoSpaceDE w:val="0"/>
        <w:autoSpaceDN w:val="0"/>
        <w:adjustRightInd w:val="0"/>
      </w:pPr>
      <w:r>
        <w:lastRenderedPageBreak/>
        <w:t>Re-check torque of all fasteners.</w:t>
      </w:r>
    </w:p>
    <w:p w14:paraId="5D715396" w14:textId="5FA07DCD" w:rsidR="00C7212D" w:rsidRDefault="00C7212D" w:rsidP="00D14274">
      <w:pPr>
        <w:tabs>
          <w:tab w:val="left" w:pos="1440"/>
          <w:tab w:val="left" w:pos="2520"/>
        </w:tabs>
        <w:autoSpaceDE w:val="0"/>
        <w:autoSpaceDN w:val="0"/>
        <w:adjustRightInd w:val="0"/>
      </w:pPr>
    </w:p>
    <w:p w14:paraId="0E125EBB" w14:textId="77777777" w:rsidR="00D94832" w:rsidRPr="00D94832" w:rsidRDefault="00D94832" w:rsidP="00165B80">
      <w:pPr>
        <w:pStyle w:val="ListParagraph"/>
        <w:numPr>
          <w:ilvl w:val="0"/>
          <w:numId w:val="27"/>
        </w:numPr>
        <w:tabs>
          <w:tab w:val="left" w:pos="1440"/>
          <w:tab w:val="left" w:pos="2520"/>
        </w:tabs>
        <w:autoSpaceDE w:val="0"/>
        <w:autoSpaceDN w:val="0"/>
        <w:adjustRightInd w:val="0"/>
      </w:pPr>
      <w:r w:rsidRPr="00D94832">
        <w:t xml:space="preserve">Cavity is now ready to move into the VAA to attach to test stand and slow pump down the </w:t>
      </w:r>
      <w:commentRangeStart w:id="14"/>
      <w:r w:rsidRPr="00D94832">
        <w:t>cavity</w:t>
      </w:r>
      <w:commentRangeEnd w:id="14"/>
      <w:r w:rsidR="00B624FA">
        <w:rPr>
          <w:rStyle w:val="CommentReference"/>
        </w:rPr>
        <w:commentReference w:id="14"/>
      </w:r>
      <w:r w:rsidRPr="00D94832">
        <w:t>.</w:t>
      </w:r>
      <w:r>
        <w:t xml:space="preserve"> </w:t>
      </w:r>
    </w:p>
    <w:p w14:paraId="3DE016E5" w14:textId="77777777" w:rsidR="00F25185" w:rsidRPr="005A7C7A" w:rsidRDefault="00F25185" w:rsidP="00B624FA"/>
    <w:p w14:paraId="58DB1DF1" w14:textId="77777777" w:rsidR="005A7C7A" w:rsidRPr="005A7C7A" w:rsidRDefault="005A7C7A" w:rsidP="005A7C7A">
      <w:pPr>
        <w:autoSpaceDE w:val="0"/>
        <w:autoSpaceDN w:val="0"/>
        <w:adjustRightInd w:val="0"/>
      </w:pPr>
    </w:p>
    <w:p w14:paraId="69187CB7" w14:textId="77777777" w:rsidR="005A7C7A" w:rsidRDefault="005A7C7A" w:rsidP="005A7C7A">
      <w:pPr>
        <w:pStyle w:val="Heading1"/>
      </w:pPr>
      <w:r w:rsidRPr="001308A1">
        <w:rPr>
          <w:rStyle w:val="SC2414"/>
          <w:b/>
          <w:szCs w:val="32"/>
        </w:rPr>
        <w:t>Revision History</w:t>
      </w:r>
    </w:p>
    <w:p w14:paraId="6B757456" w14:textId="77777777" w:rsidR="005A7C7A" w:rsidRDefault="005A7C7A" w:rsidP="005A7C7A">
      <w:pPr>
        <w:rPr>
          <w:rFonts w:ascii="Times" w:hAnsi="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5A7C7A" w:rsidRPr="004563B5" w14:paraId="73B9732A" w14:textId="77777777" w:rsidTr="007D4BBE">
        <w:trPr>
          <w:trHeight w:val="273"/>
          <w:jc w:val="center"/>
        </w:trPr>
        <w:tc>
          <w:tcPr>
            <w:tcW w:w="1194" w:type="dxa"/>
            <w:shd w:val="clear" w:color="auto" w:fill="DEEAF6"/>
            <w:tcMar>
              <w:top w:w="0" w:type="dxa"/>
              <w:left w:w="108" w:type="dxa"/>
              <w:bottom w:w="0" w:type="dxa"/>
              <w:right w:w="108" w:type="dxa"/>
            </w:tcMar>
            <w:vAlign w:val="bottom"/>
          </w:tcPr>
          <w:p w14:paraId="13FCEAC0" w14:textId="77777777" w:rsidR="005A7C7A" w:rsidRPr="004563B5" w:rsidRDefault="005A7C7A" w:rsidP="007D4BBE">
            <w:pPr>
              <w:pStyle w:val="Default"/>
              <w:jc w:val="center"/>
              <w:rPr>
                <w:rFonts w:cs="Calibri"/>
                <w:b/>
                <w:sz w:val="20"/>
                <w:szCs w:val="20"/>
              </w:rPr>
            </w:pPr>
            <w:r w:rsidRPr="004563B5">
              <w:rPr>
                <w:rStyle w:val="SC2414"/>
                <w:rFonts w:cs="Calibri"/>
                <w:sz w:val="20"/>
                <w:szCs w:val="20"/>
              </w:rPr>
              <w:t>Rev #</w:t>
            </w:r>
          </w:p>
        </w:tc>
        <w:tc>
          <w:tcPr>
            <w:tcW w:w="6358" w:type="dxa"/>
            <w:shd w:val="clear" w:color="auto" w:fill="DEEAF6"/>
            <w:tcMar>
              <w:top w:w="0" w:type="dxa"/>
              <w:left w:w="108" w:type="dxa"/>
              <w:bottom w:w="0" w:type="dxa"/>
              <w:right w:w="108" w:type="dxa"/>
            </w:tcMar>
            <w:vAlign w:val="bottom"/>
            <w:hideMark/>
          </w:tcPr>
          <w:p w14:paraId="68C6839E" w14:textId="77777777" w:rsidR="005A7C7A" w:rsidRPr="004563B5" w:rsidRDefault="005A7C7A" w:rsidP="007D4BBE">
            <w:pPr>
              <w:pStyle w:val="Default"/>
              <w:jc w:val="center"/>
              <w:rPr>
                <w:rFonts w:cs="Calibri"/>
                <w:b/>
                <w:sz w:val="20"/>
                <w:szCs w:val="20"/>
              </w:rPr>
            </w:pPr>
            <w:r w:rsidRPr="004563B5">
              <w:rPr>
                <w:rStyle w:val="SC2414"/>
                <w:rFonts w:cs="Calibri"/>
                <w:sz w:val="20"/>
                <w:szCs w:val="20"/>
              </w:rPr>
              <w:t>Revision or update:</w:t>
            </w:r>
          </w:p>
        </w:tc>
        <w:tc>
          <w:tcPr>
            <w:tcW w:w="1792" w:type="dxa"/>
            <w:shd w:val="clear" w:color="auto" w:fill="DEEAF6"/>
            <w:tcMar>
              <w:top w:w="0" w:type="dxa"/>
              <w:left w:w="108" w:type="dxa"/>
              <w:bottom w:w="0" w:type="dxa"/>
              <w:right w:w="108" w:type="dxa"/>
            </w:tcMar>
            <w:vAlign w:val="bottom"/>
            <w:hideMark/>
          </w:tcPr>
          <w:p w14:paraId="22B42343" w14:textId="77777777" w:rsidR="005A7C7A" w:rsidRPr="004563B5" w:rsidRDefault="005A7C7A" w:rsidP="007D4BBE">
            <w:pPr>
              <w:pStyle w:val="Default"/>
              <w:jc w:val="center"/>
              <w:rPr>
                <w:rFonts w:cs="Calibri"/>
                <w:b/>
                <w:sz w:val="20"/>
                <w:szCs w:val="20"/>
              </w:rPr>
            </w:pPr>
            <w:r w:rsidRPr="004563B5">
              <w:rPr>
                <w:rStyle w:val="SC2414"/>
                <w:rFonts w:cs="Calibri"/>
                <w:sz w:val="20"/>
                <w:szCs w:val="20"/>
              </w:rPr>
              <w:t>Effective:</w:t>
            </w:r>
          </w:p>
        </w:tc>
      </w:tr>
      <w:tr w:rsidR="005A7C7A" w:rsidRPr="004563B5" w14:paraId="418A4236" w14:textId="77777777" w:rsidTr="007D4BBE">
        <w:trPr>
          <w:trHeight w:val="390"/>
          <w:jc w:val="center"/>
        </w:trPr>
        <w:tc>
          <w:tcPr>
            <w:tcW w:w="1194" w:type="dxa"/>
            <w:tcMar>
              <w:top w:w="0" w:type="dxa"/>
              <w:left w:w="108" w:type="dxa"/>
              <w:bottom w:w="0" w:type="dxa"/>
              <w:right w:w="108" w:type="dxa"/>
            </w:tcMar>
            <w:vAlign w:val="center"/>
          </w:tcPr>
          <w:p w14:paraId="2C840A72" w14:textId="77777777" w:rsidR="005A7C7A" w:rsidRPr="00C100C4" w:rsidRDefault="00C100C4" w:rsidP="007D4BBE">
            <w:pPr>
              <w:pStyle w:val="Default"/>
              <w:jc w:val="center"/>
              <w:rPr>
                <w:rStyle w:val="SC2414"/>
                <w:b w:val="0"/>
                <w:sz w:val="20"/>
                <w:szCs w:val="20"/>
              </w:rPr>
            </w:pPr>
            <w:r w:rsidRPr="00C100C4">
              <w:rPr>
                <w:rStyle w:val="SC2414"/>
                <w:b w:val="0"/>
                <w:sz w:val="20"/>
                <w:szCs w:val="20"/>
              </w:rPr>
              <w:t xml:space="preserve">Release </w:t>
            </w:r>
          </w:p>
        </w:tc>
        <w:tc>
          <w:tcPr>
            <w:tcW w:w="6358" w:type="dxa"/>
            <w:tcMar>
              <w:top w:w="0" w:type="dxa"/>
              <w:left w:w="108" w:type="dxa"/>
              <w:bottom w:w="0" w:type="dxa"/>
              <w:right w:w="108" w:type="dxa"/>
            </w:tcMar>
            <w:vAlign w:val="center"/>
          </w:tcPr>
          <w:p w14:paraId="60917860" w14:textId="77777777" w:rsidR="005A7C7A" w:rsidRPr="00C100C4" w:rsidRDefault="00C100C4" w:rsidP="00C100C4">
            <w:pPr>
              <w:jc w:val="center"/>
              <w:rPr>
                <w:bCs/>
                <w:sz w:val="20"/>
                <w:szCs w:val="20"/>
              </w:rPr>
            </w:pPr>
            <w:r w:rsidRPr="00C100C4">
              <w:rPr>
                <w:bCs/>
                <w:sz w:val="20"/>
                <w:szCs w:val="20"/>
              </w:rPr>
              <w:t xml:space="preserve">Initial Release </w:t>
            </w:r>
          </w:p>
        </w:tc>
        <w:tc>
          <w:tcPr>
            <w:tcW w:w="1792" w:type="dxa"/>
            <w:tcMar>
              <w:top w:w="0" w:type="dxa"/>
              <w:left w:w="108" w:type="dxa"/>
              <w:bottom w:w="0" w:type="dxa"/>
              <w:right w:w="108" w:type="dxa"/>
            </w:tcMar>
            <w:vAlign w:val="center"/>
          </w:tcPr>
          <w:p w14:paraId="47C3E739" w14:textId="77777777" w:rsidR="005A7C7A" w:rsidRPr="00C100C4" w:rsidRDefault="00D94832" w:rsidP="0034490A">
            <w:pPr>
              <w:jc w:val="center"/>
              <w:rPr>
                <w:sz w:val="20"/>
                <w:szCs w:val="20"/>
              </w:rPr>
            </w:pPr>
            <w:r>
              <w:rPr>
                <w:sz w:val="20"/>
                <w:szCs w:val="20"/>
              </w:rPr>
              <w:t>5/1/2020</w:t>
            </w:r>
          </w:p>
        </w:tc>
      </w:tr>
      <w:tr w:rsidR="005A7C7A" w:rsidRPr="004563B5" w14:paraId="03EDB430" w14:textId="77777777" w:rsidTr="007D4BBE">
        <w:trPr>
          <w:trHeight w:val="390"/>
          <w:jc w:val="center"/>
        </w:trPr>
        <w:tc>
          <w:tcPr>
            <w:tcW w:w="1194" w:type="dxa"/>
            <w:tcMar>
              <w:top w:w="0" w:type="dxa"/>
              <w:left w:w="108" w:type="dxa"/>
              <w:bottom w:w="0" w:type="dxa"/>
              <w:right w:w="108" w:type="dxa"/>
            </w:tcMar>
            <w:vAlign w:val="center"/>
          </w:tcPr>
          <w:p w14:paraId="701AD68C" w14:textId="77777777" w:rsidR="005A7C7A" w:rsidRPr="00C100C4" w:rsidRDefault="005A7C7A" w:rsidP="007D4BBE">
            <w:pPr>
              <w:pStyle w:val="Default"/>
              <w:jc w:val="center"/>
              <w:rPr>
                <w:rStyle w:val="SC2414"/>
                <w:b w:val="0"/>
                <w:sz w:val="20"/>
                <w:szCs w:val="20"/>
              </w:rPr>
            </w:pPr>
          </w:p>
        </w:tc>
        <w:tc>
          <w:tcPr>
            <w:tcW w:w="6358" w:type="dxa"/>
            <w:tcMar>
              <w:top w:w="0" w:type="dxa"/>
              <w:left w:w="108" w:type="dxa"/>
              <w:bottom w:w="0" w:type="dxa"/>
              <w:right w:w="108" w:type="dxa"/>
            </w:tcMar>
            <w:vAlign w:val="center"/>
          </w:tcPr>
          <w:p w14:paraId="50A5BD42" w14:textId="77777777" w:rsidR="005A7C7A" w:rsidRPr="00C100C4" w:rsidRDefault="005A7C7A" w:rsidP="007D4BBE">
            <w:pPr>
              <w:pStyle w:val="Default"/>
              <w:rPr>
                <w:bCs/>
                <w:sz w:val="20"/>
                <w:szCs w:val="20"/>
              </w:rPr>
            </w:pPr>
          </w:p>
        </w:tc>
        <w:tc>
          <w:tcPr>
            <w:tcW w:w="1792" w:type="dxa"/>
            <w:tcMar>
              <w:top w:w="0" w:type="dxa"/>
              <w:left w:w="108" w:type="dxa"/>
              <w:bottom w:w="0" w:type="dxa"/>
              <w:right w:w="108" w:type="dxa"/>
            </w:tcMar>
            <w:vAlign w:val="center"/>
          </w:tcPr>
          <w:p w14:paraId="015A6552" w14:textId="77777777" w:rsidR="005A7C7A" w:rsidRPr="00C100C4" w:rsidRDefault="005A7C7A" w:rsidP="007D4BBE">
            <w:pPr>
              <w:pStyle w:val="Default"/>
              <w:jc w:val="center"/>
              <w:rPr>
                <w:sz w:val="20"/>
                <w:szCs w:val="20"/>
              </w:rPr>
            </w:pPr>
          </w:p>
        </w:tc>
      </w:tr>
    </w:tbl>
    <w:p w14:paraId="51264E29" w14:textId="77777777" w:rsidR="005A7C7A" w:rsidRDefault="005A7C7A" w:rsidP="005A7C7A">
      <w:pPr>
        <w:rPr>
          <w:rStyle w:val="SC2414"/>
          <w:rFonts w:ascii="Times" w:hAnsi="Times"/>
          <w:b w:val="0"/>
          <w:szCs w:val="18"/>
        </w:rPr>
      </w:pPr>
    </w:p>
    <w:p w14:paraId="64F463EC" w14:textId="4C687502" w:rsidR="00B05EDD" w:rsidRDefault="00B05EDD" w:rsidP="005A7C7A">
      <w:pPr>
        <w:autoSpaceDE w:val="0"/>
        <w:autoSpaceDN w:val="0"/>
        <w:adjustRightInd w:val="0"/>
      </w:pPr>
    </w:p>
    <w:p w14:paraId="0EAA32C6" w14:textId="77777777" w:rsidR="00B05EDD" w:rsidRPr="005A7C7A" w:rsidRDefault="00B05EDD" w:rsidP="005A7C7A">
      <w:pPr>
        <w:autoSpaceDE w:val="0"/>
        <w:autoSpaceDN w:val="0"/>
        <w:adjustRightInd w:val="0"/>
      </w:pPr>
    </w:p>
    <w:p w14:paraId="326A87D5" w14:textId="77777777" w:rsidR="00C100C4" w:rsidRDefault="00C100C4" w:rsidP="00C100C4">
      <w:pPr>
        <w:pStyle w:val="Heading1"/>
        <w:rPr>
          <w:rStyle w:val="SC2414"/>
          <w:b/>
          <w:szCs w:val="18"/>
        </w:rPr>
      </w:pPr>
      <w:r w:rsidRPr="001308A1">
        <w:rPr>
          <w:rStyle w:val="SC2414"/>
          <w:b/>
          <w:szCs w:val="18"/>
        </w:rPr>
        <w:t>Approvals</w:t>
      </w:r>
    </w:p>
    <w:p w14:paraId="3BE9CF2B" w14:textId="77777777" w:rsidR="00C100C4" w:rsidRDefault="00C100C4" w:rsidP="00C100C4">
      <w:pPr>
        <w:rPr>
          <w:rFonts w:ascii="Times" w:hAnsi="Times"/>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C100C4" w:rsidRPr="004563B5" w14:paraId="23320D41" w14:textId="77777777" w:rsidTr="007D4BBE">
        <w:trPr>
          <w:trHeight w:val="282"/>
          <w:jc w:val="center"/>
        </w:trPr>
        <w:tc>
          <w:tcPr>
            <w:tcW w:w="3488" w:type="dxa"/>
            <w:shd w:val="clear" w:color="auto" w:fill="DEEAF6"/>
            <w:tcMar>
              <w:top w:w="43" w:type="dxa"/>
              <w:left w:w="115" w:type="dxa"/>
              <w:bottom w:w="43" w:type="dxa"/>
              <w:right w:w="115" w:type="dxa"/>
            </w:tcMar>
            <w:vAlign w:val="bottom"/>
            <w:hideMark/>
          </w:tcPr>
          <w:p w14:paraId="13BD87D4" w14:textId="77777777" w:rsidR="00C100C4" w:rsidRPr="004563B5" w:rsidRDefault="00C100C4" w:rsidP="007D4BBE">
            <w:pPr>
              <w:pStyle w:val="Default"/>
              <w:jc w:val="center"/>
              <w:rPr>
                <w:rStyle w:val="SC2414"/>
                <w:rFonts w:cs="Calibri"/>
                <w:bCs w:val="0"/>
                <w:color w:val="auto"/>
                <w:sz w:val="20"/>
                <w:szCs w:val="20"/>
              </w:rPr>
            </w:pPr>
            <w:r w:rsidRPr="004563B5">
              <w:rPr>
                <w:rStyle w:val="SC2414"/>
                <w:rFonts w:cs="Calibri"/>
                <w:color w:val="auto"/>
                <w:sz w:val="20"/>
                <w:szCs w:val="20"/>
              </w:rPr>
              <w:t>Approved by:</w:t>
            </w:r>
          </w:p>
        </w:tc>
        <w:tc>
          <w:tcPr>
            <w:tcW w:w="4027" w:type="dxa"/>
            <w:shd w:val="clear" w:color="auto" w:fill="DEEAF6"/>
            <w:tcMar>
              <w:top w:w="43" w:type="dxa"/>
              <w:left w:w="115" w:type="dxa"/>
              <w:bottom w:w="43" w:type="dxa"/>
              <w:right w:w="115" w:type="dxa"/>
            </w:tcMar>
            <w:vAlign w:val="bottom"/>
            <w:hideMark/>
          </w:tcPr>
          <w:p w14:paraId="6910965F" w14:textId="77777777" w:rsidR="00C100C4" w:rsidRPr="004563B5" w:rsidRDefault="00C100C4" w:rsidP="007D4BBE">
            <w:pPr>
              <w:pStyle w:val="Default"/>
              <w:ind w:right="-115"/>
              <w:jc w:val="center"/>
              <w:rPr>
                <w:rFonts w:cs="Calibri"/>
                <w:color w:val="auto"/>
                <w:sz w:val="20"/>
                <w:szCs w:val="20"/>
              </w:rPr>
            </w:pPr>
            <w:r w:rsidRPr="004563B5">
              <w:rPr>
                <w:rStyle w:val="SC2414"/>
                <w:rFonts w:cs="Calibri"/>
                <w:color w:val="auto"/>
                <w:sz w:val="20"/>
                <w:szCs w:val="20"/>
              </w:rPr>
              <w:t>Signature:</w:t>
            </w:r>
          </w:p>
        </w:tc>
        <w:tc>
          <w:tcPr>
            <w:tcW w:w="1800" w:type="dxa"/>
            <w:shd w:val="clear" w:color="auto" w:fill="DEEAF6"/>
            <w:tcMar>
              <w:top w:w="43" w:type="dxa"/>
              <w:left w:w="115" w:type="dxa"/>
              <w:bottom w:w="43" w:type="dxa"/>
              <w:right w:w="115" w:type="dxa"/>
            </w:tcMar>
            <w:vAlign w:val="bottom"/>
            <w:hideMark/>
          </w:tcPr>
          <w:p w14:paraId="3C65A9DB" w14:textId="77777777" w:rsidR="00C100C4" w:rsidRPr="004563B5" w:rsidRDefault="00C100C4" w:rsidP="007D4BBE">
            <w:pPr>
              <w:pStyle w:val="Default"/>
              <w:jc w:val="center"/>
              <w:rPr>
                <w:rStyle w:val="SC2414"/>
                <w:rFonts w:cs="Calibri"/>
                <w:color w:val="auto"/>
                <w:sz w:val="20"/>
                <w:szCs w:val="20"/>
              </w:rPr>
            </w:pPr>
            <w:r w:rsidRPr="004563B5">
              <w:rPr>
                <w:rStyle w:val="SC2414"/>
                <w:rFonts w:cs="Calibri"/>
                <w:color w:val="auto"/>
                <w:sz w:val="20"/>
                <w:szCs w:val="20"/>
              </w:rPr>
              <w:t>Date:</w:t>
            </w:r>
          </w:p>
        </w:tc>
      </w:tr>
      <w:tr w:rsidR="00413FD7" w:rsidRPr="004563B5" w14:paraId="3A296679" w14:textId="77777777" w:rsidTr="007D4BBE">
        <w:trPr>
          <w:trHeight w:val="141"/>
          <w:jc w:val="center"/>
        </w:trPr>
        <w:tc>
          <w:tcPr>
            <w:tcW w:w="3488" w:type="dxa"/>
            <w:tcMar>
              <w:top w:w="43" w:type="dxa"/>
              <w:left w:w="115" w:type="dxa"/>
              <w:bottom w:w="43" w:type="dxa"/>
              <w:right w:w="115" w:type="dxa"/>
            </w:tcMar>
            <w:vAlign w:val="center"/>
          </w:tcPr>
          <w:p w14:paraId="52333028" w14:textId="77777777" w:rsidR="00413FD7" w:rsidRPr="00B6389D" w:rsidRDefault="00413FD7" w:rsidP="00413FD7">
            <w:pPr>
              <w:pStyle w:val="Default"/>
              <w:rPr>
                <w:rFonts w:cs="Calibri"/>
                <w:b/>
                <w:color w:val="auto"/>
                <w:sz w:val="20"/>
                <w:szCs w:val="20"/>
              </w:rPr>
            </w:pPr>
            <w:r>
              <w:rPr>
                <w:rFonts w:cs="Calibri"/>
                <w:b/>
                <w:color w:val="auto"/>
                <w:sz w:val="20"/>
                <w:szCs w:val="20"/>
              </w:rPr>
              <w:t xml:space="preserve">Document Owner </w:t>
            </w:r>
          </w:p>
        </w:tc>
        <w:tc>
          <w:tcPr>
            <w:tcW w:w="4027" w:type="dxa"/>
            <w:tcMar>
              <w:top w:w="43" w:type="dxa"/>
              <w:left w:w="115" w:type="dxa"/>
              <w:bottom w:w="43" w:type="dxa"/>
              <w:right w:w="115" w:type="dxa"/>
            </w:tcMar>
            <w:vAlign w:val="center"/>
          </w:tcPr>
          <w:p w14:paraId="10CB5B8E" w14:textId="77777777" w:rsidR="00413FD7" w:rsidRDefault="00413FD7" w:rsidP="007D4BBE">
            <w:pPr>
              <w:pStyle w:val="Default"/>
              <w:tabs>
                <w:tab w:val="left" w:pos="2750"/>
              </w:tabs>
              <w:ind w:right="-191"/>
              <w:rPr>
                <w:rFonts w:cs="Calibri"/>
                <w:color w:val="auto"/>
                <w:sz w:val="20"/>
                <w:szCs w:val="20"/>
              </w:rPr>
            </w:pPr>
          </w:p>
        </w:tc>
        <w:tc>
          <w:tcPr>
            <w:tcW w:w="1800" w:type="dxa"/>
            <w:tcMar>
              <w:top w:w="43" w:type="dxa"/>
              <w:left w:w="115" w:type="dxa"/>
              <w:bottom w:w="43" w:type="dxa"/>
              <w:right w:w="115" w:type="dxa"/>
            </w:tcMar>
            <w:vAlign w:val="center"/>
          </w:tcPr>
          <w:p w14:paraId="64841513" w14:textId="77777777" w:rsidR="00413FD7" w:rsidRPr="004563B5" w:rsidRDefault="00413FD7" w:rsidP="007D4BBE">
            <w:pPr>
              <w:pStyle w:val="Default"/>
              <w:jc w:val="center"/>
              <w:rPr>
                <w:rFonts w:cs="Calibri"/>
                <w:color w:val="auto"/>
                <w:sz w:val="20"/>
                <w:szCs w:val="20"/>
              </w:rPr>
            </w:pPr>
          </w:p>
        </w:tc>
      </w:tr>
      <w:tr w:rsidR="003651E2" w:rsidRPr="004563B5" w14:paraId="61B6BCFD" w14:textId="77777777" w:rsidTr="003C085B">
        <w:trPr>
          <w:trHeight w:val="141"/>
          <w:jc w:val="center"/>
        </w:trPr>
        <w:tc>
          <w:tcPr>
            <w:tcW w:w="3488" w:type="dxa"/>
            <w:tcMar>
              <w:top w:w="43" w:type="dxa"/>
              <w:left w:w="115" w:type="dxa"/>
              <w:bottom w:w="43" w:type="dxa"/>
              <w:right w:w="115" w:type="dxa"/>
            </w:tcMar>
            <w:vAlign w:val="center"/>
          </w:tcPr>
          <w:p w14:paraId="6D4F16AC" w14:textId="57B28D57" w:rsidR="003651E2" w:rsidRPr="00B6389D" w:rsidRDefault="003651E2" w:rsidP="00E8679F">
            <w:pPr>
              <w:pStyle w:val="Default"/>
              <w:rPr>
                <w:rFonts w:cs="Calibri"/>
                <w:b/>
                <w:color w:val="auto"/>
                <w:sz w:val="20"/>
                <w:szCs w:val="20"/>
              </w:rPr>
            </w:pPr>
            <w:r>
              <w:rPr>
                <w:rFonts w:cs="Calibri"/>
                <w:b/>
                <w:color w:val="auto"/>
                <w:sz w:val="20"/>
                <w:szCs w:val="20"/>
              </w:rPr>
              <w:t>Document Reviewer</w:t>
            </w:r>
          </w:p>
        </w:tc>
        <w:tc>
          <w:tcPr>
            <w:tcW w:w="4027" w:type="dxa"/>
            <w:tcMar>
              <w:top w:w="43" w:type="dxa"/>
              <w:left w:w="115" w:type="dxa"/>
              <w:bottom w:w="43" w:type="dxa"/>
              <w:right w:w="115" w:type="dxa"/>
            </w:tcMar>
            <w:vAlign w:val="center"/>
          </w:tcPr>
          <w:p w14:paraId="0E25BDCC" w14:textId="77777777" w:rsidR="003651E2" w:rsidRPr="004563B5" w:rsidRDefault="003651E2" w:rsidP="007D4BBE">
            <w:pPr>
              <w:pStyle w:val="Default"/>
              <w:tabs>
                <w:tab w:val="left" w:pos="2750"/>
              </w:tabs>
              <w:ind w:right="-191"/>
              <w:rPr>
                <w:rFonts w:cs="Calibri"/>
                <w:color w:val="auto"/>
                <w:sz w:val="20"/>
                <w:szCs w:val="20"/>
              </w:rPr>
            </w:pPr>
          </w:p>
        </w:tc>
        <w:tc>
          <w:tcPr>
            <w:tcW w:w="1800" w:type="dxa"/>
            <w:tcMar>
              <w:top w:w="43" w:type="dxa"/>
              <w:left w:w="115" w:type="dxa"/>
              <w:bottom w:w="43" w:type="dxa"/>
              <w:right w:w="115" w:type="dxa"/>
            </w:tcMar>
            <w:vAlign w:val="center"/>
          </w:tcPr>
          <w:p w14:paraId="58EEF195" w14:textId="77777777" w:rsidR="003651E2" w:rsidRPr="004563B5" w:rsidRDefault="003651E2" w:rsidP="007D4BBE">
            <w:pPr>
              <w:pStyle w:val="Default"/>
              <w:jc w:val="center"/>
              <w:rPr>
                <w:rFonts w:cs="Calibri"/>
                <w:color w:val="auto"/>
                <w:sz w:val="20"/>
                <w:szCs w:val="20"/>
              </w:rPr>
            </w:pPr>
          </w:p>
        </w:tc>
      </w:tr>
      <w:tr w:rsidR="003651E2" w:rsidRPr="004563B5" w14:paraId="639398E0" w14:textId="77777777" w:rsidTr="003C085B">
        <w:trPr>
          <w:trHeight w:val="141"/>
          <w:jc w:val="center"/>
        </w:trPr>
        <w:tc>
          <w:tcPr>
            <w:tcW w:w="3488" w:type="dxa"/>
            <w:tcMar>
              <w:top w:w="43" w:type="dxa"/>
              <w:left w:w="115" w:type="dxa"/>
              <w:bottom w:w="43" w:type="dxa"/>
              <w:right w:w="115" w:type="dxa"/>
            </w:tcMar>
            <w:vAlign w:val="center"/>
          </w:tcPr>
          <w:p w14:paraId="39B37235" w14:textId="7CB3E880" w:rsidR="003651E2" w:rsidRPr="00B6389D" w:rsidRDefault="00350E2D" w:rsidP="00E8679F">
            <w:pPr>
              <w:pStyle w:val="Default"/>
              <w:rPr>
                <w:rFonts w:cs="Calibri"/>
                <w:b/>
                <w:color w:val="auto"/>
                <w:sz w:val="20"/>
                <w:szCs w:val="20"/>
              </w:rPr>
            </w:pPr>
            <w:r>
              <w:rPr>
                <w:rFonts w:cs="Calibri"/>
                <w:b/>
                <w:color w:val="auto"/>
                <w:sz w:val="20"/>
                <w:szCs w:val="20"/>
              </w:rPr>
              <w:t>SRF Cavity Production Manager</w:t>
            </w:r>
          </w:p>
        </w:tc>
        <w:tc>
          <w:tcPr>
            <w:tcW w:w="4027" w:type="dxa"/>
            <w:tcMar>
              <w:top w:w="43" w:type="dxa"/>
              <w:left w:w="115" w:type="dxa"/>
              <w:bottom w:w="43" w:type="dxa"/>
              <w:right w:w="115" w:type="dxa"/>
            </w:tcMar>
            <w:vAlign w:val="center"/>
          </w:tcPr>
          <w:p w14:paraId="34311AF2" w14:textId="77777777" w:rsidR="003651E2" w:rsidRPr="004563B5" w:rsidRDefault="003651E2" w:rsidP="007D4BBE">
            <w:pPr>
              <w:pStyle w:val="Default"/>
              <w:tabs>
                <w:tab w:val="left" w:pos="2750"/>
              </w:tabs>
              <w:ind w:right="-191"/>
              <w:rPr>
                <w:rFonts w:cs="Calibri"/>
                <w:color w:val="auto"/>
                <w:sz w:val="20"/>
                <w:szCs w:val="20"/>
              </w:rPr>
            </w:pPr>
          </w:p>
        </w:tc>
        <w:tc>
          <w:tcPr>
            <w:tcW w:w="1800" w:type="dxa"/>
            <w:tcMar>
              <w:top w:w="43" w:type="dxa"/>
              <w:left w:w="115" w:type="dxa"/>
              <w:bottom w:w="43" w:type="dxa"/>
              <w:right w:w="115" w:type="dxa"/>
            </w:tcMar>
            <w:vAlign w:val="center"/>
          </w:tcPr>
          <w:p w14:paraId="5AE37886" w14:textId="77777777" w:rsidR="003651E2" w:rsidRPr="004563B5" w:rsidRDefault="003651E2" w:rsidP="007D4BBE">
            <w:pPr>
              <w:pStyle w:val="Default"/>
              <w:jc w:val="center"/>
              <w:rPr>
                <w:rFonts w:cs="Calibri"/>
                <w:color w:val="auto"/>
                <w:sz w:val="20"/>
                <w:szCs w:val="20"/>
              </w:rPr>
            </w:pPr>
          </w:p>
        </w:tc>
      </w:tr>
      <w:tr w:rsidR="003651E2" w:rsidRPr="004563B5" w14:paraId="745A0FAD" w14:textId="77777777" w:rsidTr="003C085B">
        <w:trPr>
          <w:trHeight w:val="141"/>
          <w:jc w:val="center"/>
        </w:trPr>
        <w:tc>
          <w:tcPr>
            <w:tcW w:w="3488" w:type="dxa"/>
            <w:tcMar>
              <w:top w:w="43" w:type="dxa"/>
              <w:left w:w="115" w:type="dxa"/>
              <w:bottom w:w="43" w:type="dxa"/>
              <w:right w:w="115" w:type="dxa"/>
            </w:tcMar>
            <w:vAlign w:val="center"/>
          </w:tcPr>
          <w:p w14:paraId="29F2C1C3" w14:textId="16B9BE03" w:rsidR="003651E2" w:rsidRPr="00B6389D" w:rsidRDefault="00350E2D" w:rsidP="00E8679F">
            <w:pPr>
              <w:pStyle w:val="Default"/>
              <w:rPr>
                <w:rFonts w:cs="Calibri"/>
                <w:b/>
                <w:color w:val="auto"/>
                <w:sz w:val="20"/>
                <w:szCs w:val="20"/>
              </w:rPr>
            </w:pPr>
            <w:r>
              <w:rPr>
                <w:rFonts w:cs="Calibri"/>
                <w:b/>
                <w:color w:val="auto"/>
                <w:sz w:val="20"/>
                <w:szCs w:val="20"/>
              </w:rPr>
              <w:t>C75 Project SME</w:t>
            </w:r>
          </w:p>
        </w:tc>
        <w:tc>
          <w:tcPr>
            <w:tcW w:w="4027" w:type="dxa"/>
            <w:tcMar>
              <w:top w:w="43" w:type="dxa"/>
              <w:left w:w="115" w:type="dxa"/>
              <w:bottom w:w="43" w:type="dxa"/>
              <w:right w:w="115" w:type="dxa"/>
            </w:tcMar>
            <w:vAlign w:val="center"/>
          </w:tcPr>
          <w:p w14:paraId="61001215" w14:textId="77777777" w:rsidR="003651E2" w:rsidRPr="004563B5" w:rsidRDefault="003651E2" w:rsidP="007D4BBE">
            <w:pPr>
              <w:pStyle w:val="Default"/>
              <w:tabs>
                <w:tab w:val="left" w:pos="2750"/>
              </w:tabs>
              <w:ind w:right="-191"/>
              <w:rPr>
                <w:rFonts w:cs="Calibri"/>
                <w:color w:val="auto"/>
                <w:sz w:val="20"/>
                <w:szCs w:val="20"/>
              </w:rPr>
            </w:pPr>
          </w:p>
        </w:tc>
        <w:tc>
          <w:tcPr>
            <w:tcW w:w="1800" w:type="dxa"/>
            <w:tcMar>
              <w:top w:w="43" w:type="dxa"/>
              <w:left w:w="115" w:type="dxa"/>
              <w:bottom w:w="43" w:type="dxa"/>
              <w:right w:w="115" w:type="dxa"/>
            </w:tcMar>
            <w:vAlign w:val="center"/>
          </w:tcPr>
          <w:p w14:paraId="5AC28AF7" w14:textId="77777777" w:rsidR="003651E2" w:rsidRPr="004563B5" w:rsidRDefault="003651E2" w:rsidP="007D4BBE">
            <w:pPr>
              <w:pStyle w:val="Default"/>
              <w:jc w:val="center"/>
              <w:rPr>
                <w:rFonts w:cs="Calibri"/>
                <w:color w:val="auto"/>
                <w:sz w:val="20"/>
                <w:szCs w:val="20"/>
              </w:rPr>
            </w:pPr>
          </w:p>
        </w:tc>
      </w:tr>
      <w:tr w:rsidR="00C100C4" w:rsidRPr="004563B5" w14:paraId="5C957110" w14:textId="77777777" w:rsidTr="003C085B">
        <w:trPr>
          <w:trHeight w:val="141"/>
          <w:jc w:val="center"/>
        </w:trPr>
        <w:tc>
          <w:tcPr>
            <w:tcW w:w="3488" w:type="dxa"/>
            <w:tcMar>
              <w:top w:w="43" w:type="dxa"/>
              <w:left w:w="115" w:type="dxa"/>
              <w:bottom w:w="43" w:type="dxa"/>
              <w:right w:w="115" w:type="dxa"/>
            </w:tcMar>
            <w:vAlign w:val="center"/>
          </w:tcPr>
          <w:p w14:paraId="614D115D" w14:textId="77777777" w:rsidR="00C100C4" w:rsidRPr="00B6389D" w:rsidRDefault="00C100C4" w:rsidP="00E8679F">
            <w:pPr>
              <w:pStyle w:val="Default"/>
              <w:rPr>
                <w:rFonts w:cs="Calibri"/>
                <w:b/>
                <w:color w:val="auto"/>
                <w:sz w:val="20"/>
                <w:szCs w:val="20"/>
              </w:rPr>
            </w:pPr>
            <w:r w:rsidRPr="00B6389D">
              <w:rPr>
                <w:rFonts w:cs="Calibri"/>
                <w:b/>
                <w:color w:val="auto"/>
                <w:sz w:val="20"/>
                <w:szCs w:val="20"/>
              </w:rPr>
              <w:t xml:space="preserve">SRF Operations </w:t>
            </w:r>
            <w:r w:rsidR="00E8679F">
              <w:rPr>
                <w:rFonts w:cs="Calibri"/>
                <w:b/>
                <w:color w:val="auto"/>
                <w:sz w:val="20"/>
                <w:szCs w:val="20"/>
              </w:rPr>
              <w:t>Department Head</w:t>
            </w:r>
          </w:p>
        </w:tc>
        <w:tc>
          <w:tcPr>
            <w:tcW w:w="4027" w:type="dxa"/>
            <w:tcMar>
              <w:top w:w="43" w:type="dxa"/>
              <w:left w:w="115" w:type="dxa"/>
              <w:bottom w:w="43" w:type="dxa"/>
              <w:right w:w="115" w:type="dxa"/>
            </w:tcMar>
            <w:vAlign w:val="center"/>
          </w:tcPr>
          <w:p w14:paraId="649FFBB8" w14:textId="77777777" w:rsidR="00C100C4" w:rsidRPr="004563B5" w:rsidRDefault="00C100C4" w:rsidP="007D4BBE">
            <w:pPr>
              <w:pStyle w:val="Default"/>
              <w:tabs>
                <w:tab w:val="left" w:pos="2750"/>
              </w:tabs>
              <w:ind w:right="-191"/>
              <w:rPr>
                <w:rFonts w:cs="Calibri"/>
                <w:color w:val="auto"/>
                <w:sz w:val="20"/>
                <w:szCs w:val="20"/>
              </w:rPr>
            </w:pPr>
          </w:p>
        </w:tc>
        <w:tc>
          <w:tcPr>
            <w:tcW w:w="1800" w:type="dxa"/>
            <w:tcMar>
              <w:top w:w="43" w:type="dxa"/>
              <w:left w:w="115" w:type="dxa"/>
              <w:bottom w:w="43" w:type="dxa"/>
              <w:right w:w="115" w:type="dxa"/>
            </w:tcMar>
            <w:vAlign w:val="center"/>
          </w:tcPr>
          <w:p w14:paraId="6888A100" w14:textId="77777777" w:rsidR="00C100C4" w:rsidRPr="004563B5" w:rsidRDefault="00C100C4" w:rsidP="007D4BBE">
            <w:pPr>
              <w:pStyle w:val="Default"/>
              <w:jc w:val="center"/>
              <w:rPr>
                <w:rFonts w:cs="Calibri"/>
                <w:color w:val="auto"/>
                <w:sz w:val="20"/>
                <w:szCs w:val="20"/>
              </w:rPr>
            </w:pPr>
          </w:p>
        </w:tc>
      </w:tr>
    </w:tbl>
    <w:p w14:paraId="469B2158" w14:textId="77777777" w:rsidR="00C100C4" w:rsidRDefault="00C100C4" w:rsidP="00C100C4"/>
    <w:p w14:paraId="485AF93F" w14:textId="77777777" w:rsidR="007954DE" w:rsidRPr="001308A1" w:rsidRDefault="007954DE" w:rsidP="007954DE">
      <w:pPr>
        <w:tabs>
          <w:tab w:val="left" w:pos="360"/>
        </w:tabs>
        <w:spacing w:after="200" w:line="276" w:lineRule="auto"/>
        <w:rPr>
          <w:rFonts w:ascii="Times" w:hAnsi="Times" w:cs="Calibri"/>
          <w:b/>
          <w:color w:val="auto"/>
          <w:sz w:val="20"/>
          <w:szCs w:val="20"/>
        </w:rPr>
      </w:pPr>
    </w:p>
    <w:sectPr w:rsidR="007954DE" w:rsidRPr="001308A1" w:rsidSect="00B43C3C">
      <w:headerReference w:type="even" r:id="rId20"/>
      <w:headerReference w:type="default" r:id="rId21"/>
      <w:footerReference w:type="even" r:id="rId22"/>
      <w:footerReference w:type="default" r:id="rId23"/>
      <w:headerReference w:type="first" r:id="rId24"/>
      <w:footerReference w:type="first" r:id="rId25"/>
      <w:pgSz w:w="12240" w:h="15840" w:code="1"/>
      <w:pgMar w:top="720" w:right="1080" w:bottom="1008" w:left="1080" w:header="720" w:footer="504"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anny Forehand" w:date="2020-04-22T13:16:00Z" w:initials="DF">
    <w:p w14:paraId="3E9AB41E" w14:textId="77777777" w:rsidR="000301E0" w:rsidRDefault="000301E0">
      <w:pPr>
        <w:pStyle w:val="CommentText"/>
      </w:pPr>
      <w:r>
        <w:rPr>
          <w:rStyle w:val="CommentReference"/>
        </w:rPr>
        <w:annotationRef/>
      </w:r>
      <w:r>
        <w:t xml:space="preserve">I added this document number as a suggestion for Megan. I also change the layout a bit. You do not have to keep the layout changes, but I do think the numbering system </w:t>
      </w:r>
      <w:r w:rsidR="00370448">
        <w:t>works well.</w:t>
      </w:r>
    </w:p>
  </w:comment>
  <w:comment w:id="3" w:author="Danny Forehand" w:date="2020-04-22T13:02:00Z" w:initials="DF">
    <w:p w14:paraId="2AF05238" w14:textId="4206A07D" w:rsidR="0079670E" w:rsidRDefault="0079670E">
      <w:pPr>
        <w:pStyle w:val="CommentText"/>
      </w:pPr>
      <w:r>
        <w:rPr>
          <w:rStyle w:val="CommentReference"/>
        </w:rPr>
        <w:annotationRef/>
      </w:r>
      <w:r w:rsidR="00C7212D">
        <w:t>The document h</w:t>
      </w:r>
      <w:r>
        <w:t xml:space="preserve">eader </w:t>
      </w:r>
      <w:r w:rsidR="00C7212D">
        <w:t xml:space="preserve">(above in red) </w:t>
      </w:r>
      <w:r>
        <w:t>needs to be revised. This comment does not point to the header. I could not place comment in header. We can discuss how to change header if needed.</w:t>
      </w:r>
    </w:p>
  </w:comment>
  <w:comment w:id="4" w:author="Danny Forehand" w:date="2020-04-22T12:39:00Z" w:initials="DF">
    <w:p w14:paraId="608EE6EA" w14:textId="77777777" w:rsidR="00005E76" w:rsidRDefault="00005E76">
      <w:pPr>
        <w:pStyle w:val="CommentText"/>
      </w:pPr>
      <w:r>
        <w:rPr>
          <w:rStyle w:val="CommentReference"/>
        </w:rPr>
        <w:annotationRef/>
      </w:r>
      <w:r>
        <w:t>Seal path of what. Is this the cavity or blanks? Make sure the reader is easily directed. A suggested change to sentence might be “Visually inspect the seal path of each blank before proceeding with nitrogen spraying”</w:t>
      </w:r>
    </w:p>
  </w:comment>
  <w:comment w:id="5" w:author="Danny Forehand" w:date="2020-04-22T12:47:00Z" w:initials="DF">
    <w:p w14:paraId="653D7E2A" w14:textId="77777777" w:rsidR="00167F5A" w:rsidRDefault="00167F5A">
      <w:pPr>
        <w:pStyle w:val="CommentText"/>
      </w:pPr>
      <w:r>
        <w:rPr>
          <w:rStyle w:val="CommentReference"/>
        </w:rPr>
        <w:annotationRef/>
      </w:r>
      <w:r>
        <w:t>This confuses me a bit. Are we placing the components on the cart before spraying? There is also some duplication in the instructions.</w:t>
      </w:r>
    </w:p>
  </w:comment>
  <w:comment w:id="6" w:author="Danny Forehand" w:date="2020-04-22T12:53:00Z" w:initials="DF">
    <w:p w14:paraId="031E0553" w14:textId="77777777" w:rsidR="00167F5A" w:rsidRDefault="00167F5A">
      <w:pPr>
        <w:pStyle w:val="CommentText"/>
      </w:pPr>
      <w:r>
        <w:rPr>
          <w:rStyle w:val="CommentReference"/>
        </w:rPr>
        <w:annotationRef/>
      </w:r>
      <w:r>
        <w:t>“</w:t>
      </w:r>
      <w:proofErr w:type="gramStart"/>
      <w:r>
        <w:t>feedthrough</w:t>
      </w:r>
      <w:proofErr w:type="gramEnd"/>
      <w:r>
        <w:t>” check other locations in document as well</w:t>
      </w:r>
    </w:p>
  </w:comment>
  <w:comment w:id="7" w:author="Danny Forehand" w:date="2020-04-22T12:55:00Z" w:initials="DF">
    <w:p w14:paraId="31BF027E" w14:textId="77777777" w:rsidR="00167F5A" w:rsidRDefault="00167F5A">
      <w:pPr>
        <w:pStyle w:val="CommentText"/>
      </w:pPr>
      <w:r>
        <w:rPr>
          <w:rStyle w:val="CommentReference"/>
        </w:rPr>
        <w:annotationRef/>
      </w:r>
      <w:r w:rsidR="0079670E">
        <w:t>When is the probe tip placed on this blank? I do not see it addressed anywhere.</w:t>
      </w:r>
    </w:p>
  </w:comment>
  <w:comment w:id="8" w:author="Danny Forehand" w:date="2020-04-22T13:08:00Z" w:initials="DF">
    <w:p w14:paraId="395F190F" w14:textId="77777777" w:rsidR="000301E0" w:rsidRDefault="000301E0">
      <w:pPr>
        <w:pStyle w:val="CommentText"/>
      </w:pPr>
      <w:r>
        <w:rPr>
          <w:rStyle w:val="CommentReference"/>
        </w:rPr>
        <w:annotationRef/>
      </w:r>
      <w:proofErr w:type="gramStart"/>
      <w:r>
        <w:t>flange</w:t>
      </w:r>
      <w:proofErr w:type="gramEnd"/>
      <w:r>
        <w:t xml:space="preserve"> covers, gaskets and spring clamps (added covers and gaskets)</w:t>
      </w:r>
    </w:p>
  </w:comment>
  <w:comment w:id="10" w:author="Danny Forehand" w:date="2020-04-22T13:21:00Z" w:initials="DF">
    <w:p w14:paraId="16F36CD7" w14:textId="77777777" w:rsidR="00370448" w:rsidRDefault="00370448">
      <w:pPr>
        <w:pStyle w:val="CommentText"/>
      </w:pPr>
      <w:r>
        <w:rPr>
          <w:rStyle w:val="CommentReference"/>
        </w:rPr>
        <w:annotationRef/>
      </w:r>
      <w:r>
        <w:t xml:space="preserve">This is a bit confusing consider revising. I would suggest stating which flange is being assembled at the very beginning. </w:t>
      </w:r>
    </w:p>
  </w:comment>
  <w:comment w:id="11" w:author="Danny Forehand" w:date="2020-04-22T13:23:00Z" w:initials="DF">
    <w:p w14:paraId="13A33200" w14:textId="77777777" w:rsidR="00370448" w:rsidRDefault="00370448">
      <w:pPr>
        <w:pStyle w:val="CommentText"/>
      </w:pPr>
      <w:r>
        <w:rPr>
          <w:rStyle w:val="CommentReference"/>
        </w:rPr>
        <w:annotationRef/>
      </w:r>
      <w:r>
        <w:t>Insert a sentence telling the second tech not to approach the cavity until the first tech has the flange in place.</w:t>
      </w:r>
    </w:p>
  </w:comment>
  <w:comment w:id="12" w:author="Danny Forehand" w:date="2020-04-22T13:36:00Z" w:initials="DF">
    <w:p w14:paraId="1587F5B3" w14:textId="77777777" w:rsidR="00CA3F0D" w:rsidRDefault="00CA3F0D">
      <w:pPr>
        <w:pStyle w:val="CommentText"/>
      </w:pPr>
      <w:r>
        <w:rPr>
          <w:rStyle w:val="CommentReference"/>
        </w:rPr>
        <w:annotationRef/>
      </w:r>
      <w:r>
        <w:t>Is this the HOM blank facing down or the other one?</w:t>
      </w:r>
    </w:p>
  </w:comment>
  <w:comment w:id="13" w:author="Danny Forehand" w:date="2020-04-22T13:39:00Z" w:initials="DF">
    <w:p w14:paraId="1BE982A3" w14:textId="77777777" w:rsidR="00CD3B3E" w:rsidRDefault="00CD3B3E">
      <w:pPr>
        <w:pStyle w:val="CommentText"/>
      </w:pPr>
      <w:r>
        <w:rPr>
          <w:rStyle w:val="CommentReference"/>
        </w:rPr>
        <w:annotationRef/>
      </w:r>
      <w:r>
        <w:t>This is addressed in step 7</w:t>
      </w:r>
    </w:p>
  </w:comment>
  <w:comment w:id="14" w:author="Danny Forehand" w:date="2020-04-27T11:31:00Z" w:initials="DF">
    <w:p w14:paraId="50344165" w14:textId="11131F75" w:rsidR="00B624FA" w:rsidRDefault="00B624FA">
      <w:pPr>
        <w:pStyle w:val="CommentText"/>
      </w:pPr>
      <w:r>
        <w:rPr>
          <w:rStyle w:val="CommentReference"/>
        </w:rPr>
        <w:annotationRef/>
      </w:r>
      <w:r>
        <w:t>No real comment here. I just want to state that many of these changes are simply because I think the long paragraphs are more easily understood if broken into steps. Doing that kind of forces changes to sentence structure. I do not want to appear that I want to change your writing.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9AB41E" w15:done="0"/>
  <w15:commentEx w15:paraId="2AF05238" w15:done="0"/>
  <w15:commentEx w15:paraId="608EE6EA" w15:done="0"/>
  <w15:commentEx w15:paraId="653D7E2A" w15:done="0"/>
  <w15:commentEx w15:paraId="031E0553" w15:done="0"/>
  <w15:commentEx w15:paraId="31BF027E" w15:done="0"/>
  <w15:commentEx w15:paraId="395F190F" w15:done="0"/>
  <w15:commentEx w15:paraId="16F36CD7" w15:done="0"/>
  <w15:commentEx w15:paraId="13A33200" w15:done="0"/>
  <w15:commentEx w15:paraId="1587F5B3" w15:done="0"/>
  <w15:commentEx w15:paraId="1BE982A3" w15:done="0"/>
  <w15:commentEx w15:paraId="503441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9AB41E" w16cid:durableId="224AC22A"/>
  <w16cid:commentId w16cid:paraId="4FFCA91B" w16cid:durableId="224ABC21"/>
  <w16cid:commentId w16cid:paraId="2AF05238" w16cid:durableId="224ABEFC"/>
  <w16cid:commentId w16cid:paraId="608EE6EA" w16cid:durableId="224AB981"/>
  <w16cid:commentId w16cid:paraId="653D7E2A" w16cid:durableId="224ABB78"/>
  <w16cid:commentId w16cid:paraId="031E0553" w16cid:durableId="224ABCC9"/>
  <w16cid:commentId w16cid:paraId="31BF027E" w16cid:durableId="224ABD51"/>
  <w16cid:commentId w16cid:paraId="07CF5E3E" w16cid:durableId="224ABFE5"/>
  <w16cid:commentId w16cid:paraId="395F190F" w16cid:durableId="224AC05F"/>
  <w16cid:commentId w16cid:paraId="1051388F" w16cid:durableId="224AC150"/>
  <w16cid:commentId w16cid:paraId="16F36CD7" w16cid:durableId="224AC360"/>
  <w16cid:commentId w16cid:paraId="13A33200" w16cid:durableId="224AC3EB"/>
  <w16cid:commentId w16cid:paraId="76C1DED2" w16cid:durableId="224AC446"/>
  <w16cid:commentId w16cid:paraId="068E20AB" w16cid:durableId="224AC4CE"/>
  <w16cid:commentId w16cid:paraId="1587F5B3" w16cid:durableId="224AC6DE"/>
  <w16cid:commentId w16cid:paraId="1BE982A3" w16cid:durableId="224AC784"/>
  <w16cid:commentId w16cid:paraId="684559F0" w16cid:durableId="224AC72F"/>
  <w16cid:commentId w16cid:paraId="47984B44" w16cid:durableId="224AC7BE"/>
  <w16cid:commentId w16cid:paraId="388C4BF1" w16cid:durableId="224AC801"/>
  <w16cid:commentId w16cid:paraId="794A2707" w16cid:durableId="224AC852"/>
  <w16cid:commentId w16cid:paraId="22665E62" w16cid:durableId="22513C69"/>
  <w16cid:commentId w16cid:paraId="713E51B5" w16cid:durableId="22513E5C"/>
  <w16cid:commentId w16cid:paraId="31F1A3CD" w16cid:durableId="22513FBE"/>
  <w16cid:commentId w16cid:paraId="50344165" w16cid:durableId="225141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3A0FF" w14:textId="77777777" w:rsidR="00E10C68" w:rsidRDefault="00E10C68" w:rsidP="00470DBE">
      <w:r>
        <w:separator/>
      </w:r>
    </w:p>
    <w:p w14:paraId="668426A8" w14:textId="77777777" w:rsidR="00E10C68" w:rsidRDefault="00E10C68"/>
    <w:p w14:paraId="76CBFAEE" w14:textId="77777777" w:rsidR="00E10C68" w:rsidRDefault="00E10C68" w:rsidP="003D67BE"/>
  </w:endnote>
  <w:endnote w:type="continuationSeparator" w:id="0">
    <w:p w14:paraId="19227393" w14:textId="77777777" w:rsidR="00E10C68" w:rsidRDefault="00E10C68" w:rsidP="00470DBE">
      <w:r>
        <w:continuationSeparator/>
      </w:r>
    </w:p>
    <w:p w14:paraId="59B882B3" w14:textId="77777777" w:rsidR="00E10C68" w:rsidRDefault="00E10C68"/>
    <w:p w14:paraId="167B04FE" w14:textId="77777777" w:rsidR="00E10C68" w:rsidRDefault="00E10C68"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5C82" w14:textId="77777777" w:rsidR="00620E69" w:rsidRDefault="00620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17AD0" w14:textId="5E248042" w:rsidR="00403494" w:rsidRPr="009229C5" w:rsidRDefault="00403494"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7A332A">
      <w:rPr>
        <w:rFonts w:ascii="Arial" w:hAnsi="Arial" w:cs="Arial"/>
        <w:b/>
        <w:noProof/>
        <w:sz w:val="16"/>
        <w:szCs w:val="16"/>
      </w:rPr>
      <w:t>2</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7A332A">
      <w:rPr>
        <w:rFonts w:ascii="Arial" w:hAnsi="Arial" w:cs="Arial"/>
        <w:b/>
        <w:noProof/>
        <w:sz w:val="16"/>
        <w:szCs w:val="16"/>
      </w:rPr>
      <w:t>5</w:t>
    </w:r>
    <w:r w:rsidRPr="009229C5">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912DF" w14:textId="14F11761" w:rsidR="00403494" w:rsidRPr="00FB702E" w:rsidRDefault="00403494"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7A332A">
      <w:rPr>
        <w:rFonts w:ascii="Arial" w:hAnsi="Arial" w:cs="Arial"/>
        <w:i/>
        <w:noProof/>
        <w:sz w:val="16"/>
        <w:szCs w:val="16"/>
      </w:rPr>
      <w:t>8/24/2020</w:t>
    </w:r>
    <w:r w:rsidRPr="009229C5">
      <w:rPr>
        <w:rFonts w:ascii="Arial" w:hAnsi="Arial" w:cs="Arial"/>
        <w:i/>
        <w:sz w:val="16"/>
        <w:szCs w:val="16"/>
      </w:rPr>
      <w:fldChar w:fldCharType="end"/>
    </w:r>
    <w:r>
      <w:rPr>
        <w:rFonts w:ascii="Arial" w:hAnsi="Arial" w:cs="Arial"/>
        <w:i/>
        <w:sz w:val="16"/>
        <w:szCs w:val="16"/>
      </w:rPr>
      <w:t>.</w:t>
    </w:r>
  </w:p>
  <w:p w14:paraId="7565A9AF" w14:textId="40A2BF9E" w:rsidR="00403494" w:rsidRPr="00D437E2" w:rsidRDefault="00403494"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7A332A">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7A332A">
      <w:rPr>
        <w:rFonts w:ascii="Arial" w:hAnsi="Arial" w:cs="Arial"/>
        <w:b/>
        <w:noProof/>
        <w:sz w:val="16"/>
        <w:szCs w:val="16"/>
      </w:rPr>
      <w:t>5</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35FE7" w14:textId="77777777" w:rsidR="00E10C68" w:rsidRDefault="00E10C68" w:rsidP="00470DBE">
      <w:r>
        <w:separator/>
      </w:r>
    </w:p>
    <w:p w14:paraId="2382F690" w14:textId="77777777" w:rsidR="00E10C68" w:rsidRDefault="00E10C68"/>
    <w:p w14:paraId="7239BD63" w14:textId="77777777" w:rsidR="00E10C68" w:rsidRDefault="00E10C68" w:rsidP="003D67BE"/>
  </w:footnote>
  <w:footnote w:type="continuationSeparator" w:id="0">
    <w:p w14:paraId="68D8261B" w14:textId="77777777" w:rsidR="00E10C68" w:rsidRDefault="00E10C68" w:rsidP="00470DBE">
      <w:r>
        <w:continuationSeparator/>
      </w:r>
    </w:p>
    <w:p w14:paraId="473AD84A" w14:textId="77777777" w:rsidR="00E10C68" w:rsidRDefault="00E10C68"/>
    <w:p w14:paraId="378859BD" w14:textId="77777777" w:rsidR="00E10C68" w:rsidRDefault="00E10C68"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4AB05" w14:textId="77777777" w:rsidR="00620E69" w:rsidRDefault="00620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4"/>
      <w:gridCol w:w="2897"/>
      <w:gridCol w:w="3539"/>
    </w:tblGrid>
    <w:tr w:rsidR="00B43C3C" w:rsidRPr="00CD3F50" w14:paraId="5E4C3CFD" w14:textId="77777777" w:rsidTr="00992CE4">
      <w:tc>
        <w:tcPr>
          <w:tcW w:w="3651" w:type="dxa"/>
          <w:shd w:val="clear" w:color="auto" w:fill="auto"/>
        </w:tcPr>
        <w:p w14:paraId="1504597E" w14:textId="77777777" w:rsidR="00B43C3C" w:rsidRPr="001F6D4C" w:rsidRDefault="00210419" w:rsidP="00B43C3C">
          <w:pPr>
            <w:rPr>
              <w:noProof/>
            </w:rPr>
          </w:pPr>
          <w:r>
            <w:rPr>
              <w:noProof/>
            </w:rPr>
            <w:drawing>
              <wp:inline distT="0" distB="0" distL="0" distR="0" wp14:anchorId="7C9CF106" wp14:editId="2BD7716F">
                <wp:extent cx="207264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72640" cy="685800"/>
                        </a:xfrm>
                        <a:prstGeom prst="rect">
                          <a:avLst/>
                        </a:prstGeom>
                        <a:noFill/>
                        <a:ln>
                          <a:noFill/>
                        </a:ln>
                      </pic:spPr>
                    </pic:pic>
                  </a:graphicData>
                </a:graphic>
              </wp:inline>
            </w:drawing>
          </w:r>
        </w:p>
      </w:tc>
      <w:tc>
        <w:tcPr>
          <w:tcW w:w="3008" w:type="dxa"/>
          <w:shd w:val="clear" w:color="auto" w:fill="auto"/>
        </w:tcPr>
        <w:p w14:paraId="62E9EFF1" w14:textId="77777777" w:rsidR="00B43C3C" w:rsidRPr="00CD3F50" w:rsidRDefault="00B43C3C" w:rsidP="00B43C3C">
          <w:pPr>
            <w:rPr>
              <w:rFonts w:ascii="Calibri" w:hAnsi="Calibri" w:cs="Arial"/>
              <w:color w:val="C00000"/>
              <w:sz w:val="16"/>
              <w:szCs w:val="16"/>
            </w:rPr>
          </w:pPr>
        </w:p>
      </w:tc>
      <w:tc>
        <w:tcPr>
          <w:tcW w:w="3651" w:type="dxa"/>
          <w:shd w:val="clear" w:color="auto" w:fill="auto"/>
          <w:vAlign w:val="center"/>
        </w:tcPr>
        <w:p w14:paraId="741628D0" w14:textId="52F689B8" w:rsidR="00C100C4" w:rsidRDefault="00B47F2A" w:rsidP="00B43C3C">
          <w:pPr>
            <w:jc w:val="right"/>
            <w:rPr>
              <w:rFonts w:ascii="Calibri" w:hAnsi="Calibri" w:cs="Calibri"/>
              <w:color w:val="C00000"/>
              <w:sz w:val="16"/>
              <w:szCs w:val="16"/>
            </w:rPr>
          </w:pPr>
          <w:r>
            <w:rPr>
              <w:rFonts w:ascii="Calibri" w:hAnsi="Calibri" w:cs="Calibri"/>
              <w:color w:val="C00000"/>
              <w:sz w:val="16"/>
              <w:szCs w:val="16"/>
            </w:rPr>
            <w:t>CP-C75-CA</w:t>
          </w:r>
          <w:r w:rsidR="00620E69">
            <w:rPr>
              <w:rFonts w:ascii="Calibri" w:hAnsi="Calibri" w:cs="Calibri"/>
              <w:color w:val="C00000"/>
              <w:sz w:val="16"/>
              <w:szCs w:val="16"/>
            </w:rPr>
            <w:t>V</w:t>
          </w:r>
          <w:r>
            <w:rPr>
              <w:rFonts w:ascii="Calibri" w:hAnsi="Calibri" w:cs="Calibri"/>
              <w:color w:val="C00000"/>
              <w:sz w:val="16"/>
              <w:szCs w:val="16"/>
            </w:rPr>
            <w:t>-ASSY</w:t>
          </w:r>
        </w:p>
        <w:p w14:paraId="5A878842" w14:textId="5CB90D73" w:rsidR="00B47F2A" w:rsidRPr="00CD3F50" w:rsidRDefault="00B47F2A" w:rsidP="00B43C3C">
          <w:pPr>
            <w:jc w:val="right"/>
            <w:rPr>
              <w:rFonts w:ascii="Calibri" w:hAnsi="Calibri" w:cs="Calibri"/>
              <w:color w:val="C00000"/>
              <w:sz w:val="16"/>
              <w:szCs w:val="16"/>
            </w:rPr>
          </w:pPr>
          <w:r>
            <w:rPr>
              <w:rFonts w:ascii="Calibri" w:hAnsi="Calibri" w:cs="Calibri"/>
              <w:color w:val="C00000"/>
              <w:sz w:val="16"/>
              <w:szCs w:val="16"/>
            </w:rPr>
            <w:t>5 Cell Single Cavity Assembly</w:t>
          </w:r>
        </w:p>
        <w:p w14:paraId="11289E43" w14:textId="77777777" w:rsidR="00B43C3C" w:rsidRPr="00CD3F50" w:rsidRDefault="00B43C3C" w:rsidP="004C7DE2">
          <w:pPr>
            <w:jc w:val="right"/>
            <w:rPr>
              <w:rFonts w:ascii="Calibri" w:hAnsi="Calibri" w:cs="Arial"/>
              <w:color w:val="C00000"/>
              <w:sz w:val="16"/>
              <w:szCs w:val="16"/>
            </w:rPr>
          </w:pPr>
        </w:p>
      </w:tc>
    </w:tr>
  </w:tbl>
  <w:p w14:paraId="2DCCAF25" w14:textId="77777777" w:rsidR="00403494" w:rsidRDefault="00403494" w:rsidP="00B43C3C">
    <w:pPr>
      <w:pStyle w:val="Header"/>
      <w:tabs>
        <w:tab w:val="clear" w:pos="4680"/>
        <w:tab w:val="clear" w:pos="9360"/>
        <w:tab w:val="right" w:pos="10710"/>
      </w:tabs>
      <w:ind w:firstLine="8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C6A10" w14:textId="77777777" w:rsidR="00FA7FF5" w:rsidRDefault="00210419" w:rsidP="006A2E18">
    <w:pPr>
      <w:pStyle w:val="Header"/>
      <w:ind w:left="-270"/>
      <w:rPr>
        <w:noProof/>
      </w:rPr>
    </w:pPr>
    <w:r>
      <w:rPr>
        <w:noProof/>
      </w:rPr>
      <w:drawing>
        <wp:inline distT="0" distB="0" distL="0" distR="0" wp14:anchorId="03278BB7" wp14:editId="1F279D89">
          <wp:extent cx="2171700" cy="678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78180"/>
                  </a:xfrm>
                  <a:prstGeom prst="rect">
                    <a:avLst/>
                  </a:prstGeom>
                  <a:noFill/>
                  <a:ln>
                    <a:noFill/>
                  </a:ln>
                </pic:spPr>
              </pic:pic>
            </a:graphicData>
          </a:graphic>
        </wp:inline>
      </w:drawing>
    </w:r>
    <w:r w:rsidR="00FA7FF5">
      <w:rPr>
        <w:noProof/>
      </w:rPr>
      <w:t xml:space="preserve">                                                                </w:t>
    </w:r>
    <w:r>
      <w:rPr>
        <w:noProof/>
      </w:rPr>
      <w:drawing>
        <wp:inline distT="0" distB="0" distL="0" distR="0" wp14:anchorId="4DD35122" wp14:editId="3EDC7751">
          <wp:extent cx="1927860"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57200"/>
                  </a:xfrm>
                  <a:prstGeom prst="rect">
                    <a:avLst/>
                  </a:prstGeom>
                  <a:noFill/>
                  <a:ln>
                    <a:noFill/>
                  </a:ln>
                </pic:spPr>
              </pic:pic>
            </a:graphicData>
          </a:graphic>
        </wp:inline>
      </w:drawing>
    </w:r>
  </w:p>
  <w:p w14:paraId="712D8BB3" w14:textId="77777777" w:rsidR="00FA7FF5" w:rsidRDefault="00FA7FF5"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EB00ED3"/>
    <w:multiLevelType w:val="hybridMultilevel"/>
    <w:tmpl w:val="B17A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B10D6"/>
    <w:multiLevelType w:val="hybridMultilevel"/>
    <w:tmpl w:val="90F0E4CC"/>
    <w:lvl w:ilvl="0" w:tplc="71FC7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535702"/>
    <w:multiLevelType w:val="hybridMultilevel"/>
    <w:tmpl w:val="87F67D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2FF57992"/>
    <w:multiLevelType w:val="hybridMultilevel"/>
    <w:tmpl w:val="300CA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586CD8"/>
    <w:multiLevelType w:val="hybridMultilevel"/>
    <w:tmpl w:val="C7F6D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B16C8"/>
    <w:multiLevelType w:val="hybridMultilevel"/>
    <w:tmpl w:val="B88EB730"/>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FD34F9"/>
    <w:multiLevelType w:val="hybridMultilevel"/>
    <w:tmpl w:val="CCF2E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C3FC9"/>
    <w:multiLevelType w:val="hybridMultilevel"/>
    <w:tmpl w:val="6A605B66"/>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F912CF5"/>
    <w:multiLevelType w:val="hybridMultilevel"/>
    <w:tmpl w:val="233E4CB6"/>
    <w:lvl w:ilvl="0" w:tplc="04090017">
      <w:start w:val="1"/>
      <w:numFmt w:val="lowerLetter"/>
      <w:lvlText w:val="%1)"/>
      <w:lvlJc w:val="left"/>
      <w:pPr>
        <w:ind w:left="1170" w:hanging="360"/>
      </w:pPr>
    </w:lvl>
    <w:lvl w:ilvl="1" w:tplc="D0527BDC">
      <w:start w:val="1"/>
      <w:numFmt w:val="lowerRoman"/>
      <w:lvlText w:val="%2."/>
      <w:lvlJc w:val="righ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6E7FA0"/>
    <w:multiLevelType w:val="hybridMultilevel"/>
    <w:tmpl w:val="DCAE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81069"/>
    <w:multiLevelType w:val="hybridMultilevel"/>
    <w:tmpl w:val="932C6294"/>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0E0E23"/>
    <w:multiLevelType w:val="hybridMultilevel"/>
    <w:tmpl w:val="90324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0" w15:restartNumberingAfterBreak="0">
    <w:nsid w:val="662D2A30"/>
    <w:multiLevelType w:val="multilevel"/>
    <w:tmpl w:val="446400F8"/>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8ED0C80"/>
    <w:multiLevelType w:val="hybridMultilevel"/>
    <w:tmpl w:val="7FA670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492227"/>
    <w:multiLevelType w:val="hybridMultilevel"/>
    <w:tmpl w:val="BC128DBE"/>
    <w:lvl w:ilvl="0" w:tplc="06F2D878">
      <w:start w:val="1"/>
      <w:numFmt w:val="decimal"/>
      <w:lvlText w:val="%1.0"/>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D587CF4"/>
    <w:multiLevelType w:val="hybridMultilevel"/>
    <w:tmpl w:val="94B44532"/>
    <w:lvl w:ilvl="0" w:tplc="03869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0"/>
  </w:num>
  <w:num w:numId="3">
    <w:abstractNumId w:val="23"/>
  </w:num>
  <w:num w:numId="4">
    <w:abstractNumId w:val="20"/>
  </w:num>
  <w:num w:numId="5">
    <w:abstractNumId w:val="5"/>
  </w:num>
  <w:num w:numId="6">
    <w:abstractNumId w:val="25"/>
  </w:num>
  <w:num w:numId="7">
    <w:abstractNumId w:val="19"/>
  </w:num>
  <w:num w:numId="8">
    <w:abstractNumId w:val="24"/>
  </w:num>
  <w:num w:numId="9">
    <w:abstractNumId w:val="13"/>
  </w:num>
  <w:num w:numId="10">
    <w:abstractNumId w:val="1"/>
  </w:num>
  <w:num w:numId="11">
    <w:abstractNumId w:val="10"/>
  </w:num>
  <w:num w:numId="12">
    <w:abstractNumId w:val="12"/>
  </w:num>
  <w:num w:numId="13">
    <w:abstractNumId w:val="26"/>
  </w:num>
  <w:num w:numId="14">
    <w:abstractNumId w:val="14"/>
  </w:num>
  <w:num w:numId="15">
    <w:abstractNumId w:val="22"/>
  </w:num>
  <w:num w:numId="16">
    <w:abstractNumId w:val="6"/>
  </w:num>
  <w:num w:numId="17">
    <w:abstractNumId w:val="3"/>
  </w:num>
  <w:num w:numId="18">
    <w:abstractNumId w:val="8"/>
  </w:num>
  <w:num w:numId="19">
    <w:abstractNumId w:val="2"/>
  </w:num>
  <w:num w:numId="20">
    <w:abstractNumId w:val="7"/>
  </w:num>
  <w:num w:numId="21">
    <w:abstractNumId w:val="17"/>
  </w:num>
  <w:num w:numId="22">
    <w:abstractNumId w:val="21"/>
  </w:num>
  <w:num w:numId="23">
    <w:abstractNumId w:val="16"/>
  </w:num>
  <w:num w:numId="24">
    <w:abstractNumId w:val="15"/>
  </w:num>
  <w:num w:numId="25">
    <w:abstractNumId w:val="27"/>
  </w:num>
  <w:num w:numId="26">
    <w:abstractNumId w:val="4"/>
  </w:num>
  <w:num w:numId="27">
    <w:abstractNumId w:val="9"/>
  </w:num>
  <w:num w:numId="28">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ny Forehand">
    <w15:presenceInfo w15:providerId="None" w15:userId="Danny Foreh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A1280F"/>
    <w:rsid w:val="00001584"/>
    <w:rsid w:val="00001EDF"/>
    <w:rsid w:val="00003482"/>
    <w:rsid w:val="00004572"/>
    <w:rsid w:val="00005E76"/>
    <w:rsid w:val="00021B3D"/>
    <w:rsid w:val="000236C0"/>
    <w:rsid w:val="00027132"/>
    <w:rsid w:val="0002782E"/>
    <w:rsid w:val="000301E0"/>
    <w:rsid w:val="00035BC0"/>
    <w:rsid w:val="00036743"/>
    <w:rsid w:val="000433E6"/>
    <w:rsid w:val="000439BA"/>
    <w:rsid w:val="000455C5"/>
    <w:rsid w:val="00051445"/>
    <w:rsid w:val="0005394E"/>
    <w:rsid w:val="000555A9"/>
    <w:rsid w:val="000600E7"/>
    <w:rsid w:val="000659D5"/>
    <w:rsid w:val="00070BCB"/>
    <w:rsid w:val="00071C25"/>
    <w:rsid w:val="00077DB8"/>
    <w:rsid w:val="00080593"/>
    <w:rsid w:val="00083175"/>
    <w:rsid w:val="00086387"/>
    <w:rsid w:val="00086C89"/>
    <w:rsid w:val="00091871"/>
    <w:rsid w:val="000958D7"/>
    <w:rsid w:val="000A29B3"/>
    <w:rsid w:val="000A39C9"/>
    <w:rsid w:val="000B07F3"/>
    <w:rsid w:val="000B09FA"/>
    <w:rsid w:val="000B3A6D"/>
    <w:rsid w:val="000B4BAC"/>
    <w:rsid w:val="000B7A2E"/>
    <w:rsid w:val="000C08C2"/>
    <w:rsid w:val="000C412D"/>
    <w:rsid w:val="000D22C2"/>
    <w:rsid w:val="000D3FA6"/>
    <w:rsid w:val="000D61C6"/>
    <w:rsid w:val="000D7429"/>
    <w:rsid w:val="000E0E69"/>
    <w:rsid w:val="000E22DA"/>
    <w:rsid w:val="000E3C54"/>
    <w:rsid w:val="000E7111"/>
    <w:rsid w:val="000E794D"/>
    <w:rsid w:val="000E7B7C"/>
    <w:rsid w:val="000F1498"/>
    <w:rsid w:val="000F3AFC"/>
    <w:rsid w:val="000F41E7"/>
    <w:rsid w:val="000F5A0E"/>
    <w:rsid w:val="00103BC6"/>
    <w:rsid w:val="001103EA"/>
    <w:rsid w:val="00111445"/>
    <w:rsid w:val="00111ADA"/>
    <w:rsid w:val="0011304F"/>
    <w:rsid w:val="00113F51"/>
    <w:rsid w:val="00114E62"/>
    <w:rsid w:val="0011696B"/>
    <w:rsid w:val="0012315B"/>
    <w:rsid w:val="00125653"/>
    <w:rsid w:val="00125890"/>
    <w:rsid w:val="001277C8"/>
    <w:rsid w:val="001308A1"/>
    <w:rsid w:val="00131C87"/>
    <w:rsid w:val="001411BA"/>
    <w:rsid w:val="001456B7"/>
    <w:rsid w:val="00157CF5"/>
    <w:rsid w:val="00165B80"/>
    <w:rsid w:val="00166805"/>
    <w:rsid w:val="00167A05"/>
    <w:rsid w:val="00167F5A"/>
    <w:rsid w:val="00170E83"/>
    <w:rsid w:val="00175C5D"/>
    <w:rsid w:val="00176E67"/>
    <w:rsid w:val="00180E11"/>
    <w:rsid w:val="00181200"/>
    <w:rsid w:val="00182700"/>
    <w:rsid w:val="0018479E"/>
    <w:rsid w:val="00186ECF"/>
    <w:rsid w:val="00190822"/>
    <w:rsid w:val="001941F1"/>
    <w:rsid w:val="00194BF6"/>
    <w:rsid w:val="001A29B7"/>
    <w:rsid w:val="001B11A0"/>
    <w:rsid w:val="001B322D"/>
    <w:rsid w:val="001B57A8"/>
    <w:rsid w:val="001B7BF9"/>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0419"/>
    <w:rsid w:val="002116FD"/>
    <w:rsid w:val="0021348D"/>
    <w:rsid w:val="00213EB4"/>
    <w:rsid w:val="002169BB"/>
    <w:rsid w:val="002312FA"/>
    <w:rsid w:val="0023133E"/>
    <w:rsid w:val="002341C1"/>
    <w:rsid w:val="00236D52"/>
    <w:rsid w:val="00237FD1"/>
    <w:rsid w:val="00241C2C"/>
    <w:rsid w:val="00243EA5"/>
    <w:rsid w:val="00245103"/>
    <w:rsid w:val="0024536D"/>
    <w:rsid w:val="002462F4"/>
    <w:rsid w:val="002476E3"/>
    <w:rsid w:val="00252BE9"/>
    <w:rsid w:val="00261DAF"/>
    <w:rsid w:val="002652CE"/>
    <w:rsid w:val="002652DE"/>
    <w:rsid w:val="00270D51"/>
    <w:rsid w:val="00271D4B"/>
    <w:rsid w:val="00284C54"/>
    <w:rsid w:val="00286F6A"/>
    <w:rsid w:val="0029106F"/>
    <w:rsid w:val="00292BF3"/>
    <w:rsid w:val="00292C8C"/>
    <w:rsid w:val="00293CDC"/>
    <w:rsid w:val="0029403E"/>
    <w:rsid w:val="00294544"/>
    <w:rsid w:val="00294BF6"/>
    <w:rsid w:val="0029535F"/>
    <w:rsid w:val="00297027"/>
    <w:rsid w:val="002A6084"/>
    <w:rsid w:val="002A693A"/>
    <w:rsid w:val="002B23C4"/>
    <w:rsid w:val="002B713B"/>
    <w:rsid w:val="002B7981"/>
    <w:rsid w:val="002B7AE1"/>
    <w:rsid w:val="002B7E3E"/>
    <w:rsid w:val="002C11D9"/>
    <w:rsid w:val="002C4517"/>
    <w:rsid w:val="002C65F3"/>
    <w:rsid w:val="002D06D9"/>
    <w:rsid w:val="002D45B5"/>
    <w:rsid w:val="002D4E10"/>
    <w:rsid w:val="002D642C"/>
    <w:rsid w:val="002E0346"/>
    <w:rsid w:val="002E5378"/>
    <w:rsid w:val="002E7B5A"/>
    <w:rsid w:val="002F336F"/>
    <w:rsid w:val="002F771B"/>
    <w:rsid w:val="00306379"/>
    <w:rsid w:val="0031299E"/>
    <w:rsid w:val="00316E9F"/>
    <w:rsid w:val="0031751F"/>
    <w:rsid w:val="0032040F"/>
    <w:rsid w:val="00325FCC"/>
    <w:rsid w:val="0032760E"/>
    <w:rsid w:val="00330914"/>
    <w:rsid w:val="00333FAB"/>
    <w:rsid w:val="00337888"/>
    <w:rsid w:val="00343681"/>
    <w:rsid w:val="00343728"/>
    <w:rsid w:val="0034490A"/>
    <w:rsid w:val="0034491F"/>
    <w:rsid w:val="003473B6"/>
    <w:rsid w:val="00350016"/>
    <w:rsid w:val="00350E2D"/>
    <w:rsid w:val="0035178D"/>
    <w:rsid w:val="00351E55"/>
    <w:rsid w:val="003529C8"/>
    <w:rsid w:val="00355F88"/>
    <w:rsid w:val="0036091D"/>
    <w:rsid w:val="00360D1D"/>
    <w:rsid w:val="00362AC1"/>
    <w:rsid w:val="00364A9B"/>
    <w:rsid w:val="003651E2"/>
    <w:rsid w:val="00367713"/>
    <w:rsid w:val="00370448"/>
    <w:rsid w:val="00370DC4"/>
    <w:rsid w:val="003726D1"/>
    <w:rsid w:val="0037296C"/>
    <w:rsid w:val="003807E8"/>
    <w:rsid w:val="0038120E"/>
    <w:rsid w:val="00382331"/>
    <w:rsid w:val="00384186"/>
    <w:rsid w:val="00387DB2"/>
    <w:rsid w:val="003938A1"/>
    <w:rsid w:val="003A19B6"/>
    <w:rsid w:val="003B4882"/>
    <w:rsid w:val="003B4BD3"/>
    <w:rsid w:val="003B749A"/>
    <w:rsid w:val="003C085B"/>
    <w:rsid w:val="003C1755"/>
    <w:rsid w:val="003C2274"/>
    <w:rsid w:val="003C3D36"/>
    <w:rsid w:val="003C5CB0"/>
    <w:rsid w:val="003C628A"/>
    <w:rsid w:val="003C6AB5"/>
    <w:rsid w:val="003C6C0B"/>
    <w:rsid w:val="003D43F4"/>
    <w:rsid w:val="003D5E70"/>
    <w:rsid w:val="003D67BE"/>
    <w:rsid w:val="003D68F8"/>
    <w:rsid w:val="003D761C"/>
    <w:rsid w:val="003E3FD3"/>
    <w:rsid w:val="003E4938"/>
    <w:rsid w:val="003E5598"/>
    <w:rsid w:val="003E59C8"/>
    <w:rsid w:val="003E6C0A"/>
    <w:rsid w:val="003E7079"/>
    <w:rsid w:val="003E7096"/>
    <w:rsid w:val="003F06FA"/>
    <w:rsid w:val="00403494"/>
    <w:rsid w:val="004074DC"/>
    <w:rsid w:val="00413FD7"/>
    <w:rsid w:val="0041421A"/>
    <w:rsid w:val="00415171"/>
    <w:rsid w:val="004178B2"/>
    <w:rsid w:val="00417F4F"/>
    <w:rsid w:val="00420928"/>
    <w:rsid w:val="004216BF"/>
    <w:rsid w:val="00426F9B"/>
    <w:rsid w:val="00431F32"/>
    <w:rsid w:val="00434FE2"/>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18C0"/>
    <w:rsid w:val="00497BEE"/>
    <w:rsid w:val="004A19CC"/>
    <w:rsid w:val="004A1F19"/>
    <w:rsid w:val="004B053F"/>
    <w:rsid w:val="004B1A26"/>
    <w:rsid w:val="004B436A"/>
    <w:rsid w:val="004C3655"/>
    <w:rsid w:val="004C4662"/>
    <w:rsid w:val="004C5BDC"/>
    <w:rsid w:val="004C75C6"/>
    <w:rsid w:val="004C7AAF"/>
    <w:rsid w:val="004C7DE2"/>
    <w:rsid w:val="004D144A"/>
    <w:rsid w:val="004E6254"/>
    <w:rsid w:val="004E6F51"/>
    <w:rsid w:val="004E758D"/>
    <w:rsid w:val="004F0BA9"/>
    <w:rsid w:val="004F32FC"/>
    <w:rsid w:val="0050069D"/>
    <w:rsid w:val="00500CD8"/>
    <w:rsid w:val="00503039"/>
    <w:rsid w:val="00504D48"/>
    <w:rsid w:val="00511242"/>
    <w:rsid w:val="005120E2"/>
    <w:rsid w:val="00521CE4"/>
    <w:rsid w:val="0052241C"/>
    <w:rsid w:val="00525E64"/>
    <w:rsid w:val="00526F60"/>
    <w:rsid w:val="00535F54"/>
    <w:rsid w:val="00540FE6"/>
    <w:rsid w:val="00542FD8"/>
    <w:rsid w:val="00544F04"/>
    <w:rsid w:val="005459BE"/>
    <w:rsid w:val="0055045E"/>
    <w:rsid w:val="00551A4C"/>
    <w:rsid w:val="0055254B"/>
    <w:rsid w:val="00552D4C"/>
    <w:rsid w:val="005564D7"/>
    <w:rsid w:val="00556DFA"/>
    <w:rsid w:val="0056075D"/>
    <w:rsid w:val="005617B8"/>
    <w:rsid w:val="00563CB1"/>
    <w:rsid w:val="00566461"/>
    <w:rsid w:val="00566E4B"/>
    <w:rsid w:val="00571382"/>
    <w:rsid w:val="00572943"/>
    <w:rsid w:val="00573213"/>
    <w:rsid w:val="00577B80"/>
    <w:rsid w:val="005812A7"/>
    <w:rsid w:val="00581E04"/>
    <w:rsid w:val="005845EB"/>
    <w:rsid w:val="00593BD6"/>
    <w:rsid w:val="005944AD"/>
    <w:rsid w:val="00594AA3"/>
    <w:rsid w:val="0059666F"/>
    <w:rsid w:val="00597BD4"/>
    <w:rsid w:val="005A50FF"/>
    <w:rsid w:val="005A6664"/>
    <w:rsid w:val="005A7C7A"/>
    <w:rsid w:val="005B0C44"/>
    <w:rsid w:val="005B30D9"/>
    <w:rsid w:val="005C0018"/>
    <w:rsid w:val="005C339F"/>
    <w:rsid w:val="005C3973"/>
    <w:rsid w:val="005C3F10"/>
    <w:rsid w:val="005C3F1B"/>
    <w:rsid w:val="005D2A38"/>
    <w:rsid w:val="005D4AB2"/>
    <w:rsid w:val="005E30A8"/>
    <w:rsid w:val="005E54E7"/>
    <w:rsid w:val="005F5B17"/>
    <w:rsid w:val="00600754"/>
    <w:rsid w:val="00603B71"/>
    <w:rsid w:val="00603EDE"/>
    <w:rsid w:val="00607C1D"/>
    <w:rsid w:val="006111E6"/>
    <w:rsid w:val="0061439A"/>
    <w:rsid w:val="00614D53"/>
    <w:rsid w:val="00615E42"/>
    <w:rsid w:val="006208BF"/>
    <w:rsid w:val="00620E69"/>
    <w:rsid w:val="006250A9"/>
    <w:rsid w:val="00625293"/>
    <w:rsid w:val="0062656B"/>
    <w:rsid w:val="006272DA"/>
    <w:rsid w:val="00636B7A"/>
    <w:rsid w:val="00641F16"/>
    <w:rsid w:val="0064423F"/>
    <w:rsid w:val="00653A87"/>
    <w:rsid w:val="00656308"/>
    <w:rsid w:val="0065661E"/>
    <w:rsid w:val="00657857"/>
    <w:rsid w:val="00660665"/>
    <w:rsid w:val="0066177A"/>
    <w:rsid w:val="00671C96"/>
    <w:rsid w:val="00673F41"/>
    <w:rsid w:val="006803C0"/>
    <w:rsid w:val="00682823"/>
    <w:rsid w:val="006835DC"/>
    <w:rsid w:val="00684BB1"/>
    <w:rsid w:val="00686D3A"/>
    <w:rsid w:val="00686E23"/>
    <w:rsid w:val="00687710"/>
    <w:rsid w:val="00691072"/>
    <w:rsid w:val="00697CC5"/>
    <w:rsid w:val="006A1DF1"/>
    <w:rsid w:val="006A2B87"/>
    <w:rsid w:val="006A2E18"/>
    <w:rsid w:val="006A3E9B"/>
    <w:rsid w:val="006B2535"/>
    <w:rsid w:val="006B406C"/>
    <w:rsid w:val="006B46E0"/>
    <w:rsid w:val="006B51C9"/>
    <w:rsid w:val="006B547E"/>
    <w:rsid w:val="006B768F"/>
    <w:rsid w:val="006C6230"/>
    <w:rsid w:val="006C66E5"/>
    <w:rsid w:val="006D3A90"/>
    <w:rsid w:val="006D662C"/>
    <w:rsid w:val="006E01C3"/>
    <w:rsid w:val="006E2133"/>
    <w:rsid w:val="006E4F72"/>
    <w:rsid w:val="006E6BB8"/>
    <w:rsid w:val="006E7FAA"/>
    <w:rsid w:val="006F0FAC"/>
    <w:rsid w:val="006F708C"/>
    <w:rsid w:val="007041AB"/>
    <w:rsid w:val="007047A7"/>
    <w:rsid w:val="007049C5"/>
    <w:rsid w:val="007053E5"/>
    <w:rsid w:val="00707672"/>
    <w:rsid w:val="0072170F"/>
    <w:rsid w:val="0072271F"/>
    <w:rsid w:val="007254C5"/>
    <w:rsid w:val="007307CA"/>
    <w:rsid w:val="00731230"/>
    <w:rsid w:val="00732A2A"/>
    <w:rsid w:val="007338A6"/>
    <w:rsid w:val="0073577A"/>
    <w:rsid w:val="007361A7"/>
    <w:rsid w:val="007461E5"/>
    <w:rsid w:val="007513F6"/>
    <w:rsid w:val="00752174"/>
    <w:rsid w:val="00761AEA"/>
    <w:rsid w:val="00763B32"/>
    <w:rsid w:val="00765D85"/>
    <w:rsid w:val="00766CC4"/>
    <w:rsid w:val="00774470"/>
    <w:rsid w:val="007774B5"/>
    <w:rsid w:val="00777506"/>
    <w:rsid w:val="00780BF0"/>
    <w:rsid w:val="007834E2"/>
    <w:rsid w:val="00787428"/>
    <w:rsid w:val="007904A0"/>
    <w:rsid w:val="0079496A"/>
    <w:rsid w:val="007954DE"/>
    <w:rsid w:val="007962D4"/>
    <w:rsid w:val="0079670E"/>
    <w:rsid w:val="007A2D36"/>
    <w:rsid w:val="007A332A"/>
    <w:rsid w:val="007A357E"/>
    <w:rsid w:val="007A3FF1"/>
    <w:rsid w:val="007A40F8"/>
    <w:rsid w:val="007B5E4A"/>
    <w:rsid w:val="007B6034"/>
    <w:rsid w:val="007C0447"/>
    <w:rsid w:val="007C3E13"/>
    <w:rsid w:val="007D0D15"/>
    <w:rsid w:val="007D0E46"/>
    <w:rsid w:val="007D4BBE"/>
    <w:rsid w:val="007D61CC"/>
    <w:rsid w:val="007E3DFD"/>
    <w:rsid w:val="007F51D5"/>
    <w:rsid w:val="007F5443"/>
    <w:rsid w:val="007F725D"/>
    <w:rsid w:val="008001C7"/>
    <w:rsid w:val="008042F6"/>
    <w:rsid w:val="00804877"/>
    <w:rsid w:val="00810375"/>
    <w:rsid w:val="008138E4"/>
    <w:rsid w:val="00814353"/>
    <w:rsid w:val="008203C1"/>
    <w:rsid w:val="00821F8A"/>
    <w:rsid w:val="00823E6C"/>
    <w:rsid w:val="0082428E"/>
    <w:rsid w:val="00827CEC"/>
    <w:rsid w:val="008313C4"/>
    <w:rsid w:val="00831F1D"/>
    <w:rsid w:val="00837BCC"/>
    <w:rsid w:val="00844664"/>
    <w:rsid w:val="00844FBF"/>
    <w:rsid w:val="008467AD"/>
    <w:rsid w:val="008561E5"/>
    <w:rsid w:val="00856407"/>
    <w:rsid w:val="00860C95"/>
    <w:rsid w:val="00863E4A"/>
    <w:rsid w:val="008644C4"/>
    <w:rsid w:val="00866704"/>
    <w:rsid w:val="00873925"/>
    <w:rsid w:val="008766EB"/>
    <w:rsid w:val="008766EF"/>
    <w:rsid w:val="00882358"/>
    <w:rsid w:val="00897D18"/>
    <w:rsid w:val="008A0D21"/>
    <w:rsid w:val="008A227D"/>
    <w:rsid w:val="008A2447"/>
    <w:rsid w:val="008A5E56"/>
    <w:rsid w:val="008A764E"/>
    <w:rsid w:val="008A7736"/>
    <w:rsid w:val="008B31EE"/>
    <w:rsid w:val="008B32A6"/>
    <w:rsid w:val="008B7916"/>
    <w:rsid w:val="008B7F10"/>
    <w:rsid w:val="008C08B5"/>
    <w:rsid w:val="008C79BF"/>
    <w:rsid w:val="008D1E9E"/>
    <w:rsid w:val="008D5E74"/>
    <w:rsid w:val="008D64A1"/>
    <w:rsid w:val="008E0ADC"/>
    <w:rsid w:val="008E1775"/>
    <w:rsid w:val="008E3B19"/>
    <w:rsid w:val="008E5E68"/>
    <w:rsid w:val="008E7D97"/>
    <w:rsid w:val="009039BE"/>
    <w:rsid w:val="00907133"/>
    <w:rsid w:val="00907219"/>
    <w:rsid w:val="0091301A"/>
    <w:rsid w:val="00913F59"/>
    <w:rsid w:val="009165D1"/>
    <w:rsid w:val="009168CD"/>
    <w:rsid w:val="0091742C"/>
    <w:rsid w:val="0092047F"/>
    <w:rsid w:val="009229C5"/>
    <w:rsid w:val="009239C8"/>
    <w:rsid w:val="00923B06"/>
    <w:rsid w:val="00931C5E"/>
    <w:rsid w:val="009361CC"/>
    <w:rsid w:val="009404C3"/>
    <w:rsid w:val="00942F6D"/>
    <w:rsid w:val="00950E87"/>
    <w:rsid w:val="0095121F"/>
    <w:rsid w:val="00952765"/>
    <w:rsid w:val="0095489A"/>
    <w:rsid w:val="00954B5B"/>
    <w:rsid w:val="00961195"/>
    <w:rsid w:val="00962CDB"/>
    <w:rsid w:val="009630F7"/>
    <w:rsid w:val="0096432B"/>
    <w:rsid w:val="009725EE"/>
    <w:rsid w:val="0097340E"/>
    <w:rsid w:val="009747B6"/>
    <w:rsid w:val="00980B79"/>
    <w:rsid w:val="009832B2"/>
    <w:rsid w:val="00983A91"/>
    <w:rsid w:val="009844B1"/>
    <w:rsid w:val="009879F7"/>
    <w:rsid w:val="009913B1"/>
    <w:rsid w:val="0099256A"/>
    <w:rsid w:val="00992CE4"/>
    <w:rsid w:val="009A0F34"/>
    <w:rsid w:val="009A1B47"/>
    <w:rsid w:val="009B22A6"/>
    <w:rsid w:val="009B614A"/>
    <w:rsid w:val="009C0D84"/>
    <w:rsid w:val="009C3688"/>
    <w:rsid w:val="009C4B08"/>
    <w:rsid w:val="009D068A"/>
    <w:rsid w:val="009D06BE"/>
    <w:rsid w:val="009D688D"/>
    <w:rsid w:val="009E221A"/>
    <w:rsid w:val="009E4F1C"/>
    <w:rsid w:val="009E6316"/>
    <w:rsid w:val="009F4A5E"/>
    <w:rsid w:val="009F4D06"/>
    <w:rsid w:val="009F4FC2"/>
    <w:rsid w:val="00A0248C"/>
    <w:rsid w:val="00A05A6C"/>
    <w:rsid w:val="00A116D6"/>
    <w:rsid w:val="00A1280F"/>
    <w:rsid w:val="00A1301E"/>
    <w:rsid w:val="00A16D92"/>
    <w:rsid w:val="00A17063"/>
    <w:rsid w:val="00A178FB"/>
    <w:rsid w:val="00A21CF9"/>
    <w:rsid w:val="00A256B9"/>
    <w:rsid w:val="00A267F1"/>
    <w:rsid w:val="00A27BA0"/>
    <w:rsid w:val="00A31F35"/>
    <w:rsid w:val="00A32775"/>
    <w:rsid w:val="00A33230"/>
    <w:rsid w:val="00A342C2"/>
    <w:rsid w:val="00A3464A"/>
    <w:rsid w:val="00A35CD7"/>
    <w:rsid w:val="00A36546"/>
    <w:rsid w:val="00A41707"/>
    <w:rsid w:val="00A44D8B"/>
    <w:rsid w:val="00A451C9"/>
    <w:rsid w:val="00A501C0"/>
    <w:rsid w:val="00A507EE"/>
    <w:rsid w:val="00A558C5"/>
    <w:rsid w:val="00A56599"/>
    <w:rsid w:val="00A613EA"/>
    <w:rsid w:val="00A6149B"/>
    <w:rsid w:val="00A63309"/>
    <w:rsid w:val="00A663BC"/>
    <w:rsid w:val="00A75800"/>
    <w:rsid w:val="00A80358"/>
    <w:rsid w:val="00A81CC1"/>
    <w:rsid w:val="00A85B3D"/>
    <w:rsid w:val="00A87C4D"/>
    <w:rsid w:val="00A905C9"/>
    <w:rsid w:val="00A95A01"/>
    <w:rsid w:val="00A97B97"/>
    <w:rsid w:val="00AA2CDE"/>
    <w:rsid w:val="00AA385D"/>
    <w:rsid w:val="00AA5FA7"/>
    <w:rsid w:val="00AA7B0F"/>
    <w:rsid w:val="00AB1060"/>
    <w:rsid w:val="00AB1DB7"/>
    <w:rsid w:val="00AB231A"/>
    <w:rsid w:val="00AB301C"/>
    <w:rsid w:val="00AC11E7"/>
    <w:rsid w:val="00AC2A2A"/>
    <w:rsid w:val="00AC2CB0"/>
    <w:rsid w:val="00AC735A"/>
    <w:rsid w:val="00AD1311"/>
    <w:rsid w:val="00AD1725"/>
    <w:rsid w:val="00AD62C7"/>
    <w:rsid w:val="00AD730A"/>
    <w:rsid w:val="00AE0CCA"/>
    <w:rsid w:val="00AE224B"/>
    <w:rsid w:val="00AE50A6"/>
    <w:rsid w:val="00AF3605"/>
    <w:rsid w:val="00AF4272"/>
    <w:rsid w:val="00B0100C"/>
    <w:rsid w:val="00B05EDD"/>
    <w:rsid w:val="00B11C25"/>
    <w:rsid w:val="00B133C0"/>
    <w:rsid w:val="00B138AB"/>
    <w:rsid w:val="00B23025"/>
    <w:rsid w:val="00B2382F"/>
    <w:rsid w:val="00B24B3D"/>
    <w:rsid w:val="00B26104"/>
    <w:rsid w:val="00B271DB"/>
    <w:rsid w:val="00B31EC2"/>
    <w:rsid w:val="00B3383F"/>
    <w:rsid w:val="00B368E0"/>
    <w:rsid w:val="00B376DF"/>
    <w:rsid w:val="00B42E3B"/>
    <w:rsid w:val="00B43A77"/>
    <w:rsid w:val="00B43C3C"/>
    <w:rsid w:val="00B45D77"/>
    <w:rsid w:val="00B46185"/>
    <w:rsid w:val="00B47CD5"/>
    <w:rsid w:val="00B47F2A"/>
    <w:rsid w:val="00B52879"/>
    <w:rsid w:val="00B54383"/>
    <w:rsid w:val="00B6173F"/>
    <w:rsid w:val="00B61916"/>
    <w:rsid w:val="00B624FA"/>
    <w:rsid w:val="00B65C67"/>
    <w:rsid w:val="00B66E97"/>
    <w:rsid w:val="00B70A61"/>
    <w:rsid w:val="00B73186"/>
    <w:rsid w:val="00B7541D"/>
    <w:rsid w:val="00B75A22"/>
    <w:rsid w:val="00B80776"/>
    <w:rsid w:val="00B82E9E"/>
    <w:rsid w:val="00B8667A"/>
    <w:rsid w:val="00B91EF6"/>
    <w:rsid w:val="00B9755C"/>
    <w:rsid w:val="00BB3725"/>
    <w:rsid w:val="00BB4E5F"/>
    <w:rsid w:val="00BB7343"/>
    <w:rsid w:val="00BB796A"/>
    <w:rsid w:val="00BB7D0D"/>
    <w:rsid w:val="00BC20E9"/>
    <w:rsid w:val="00BC6896"/>
    <w:rsid w:val="00BD24D0"/>
    <w:rsid w:val="00BD29BA"/>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146B"/>
    <w:rsid w:val="00C01A83"/>
    <w:rsid w:val="00C044E2"/>
    <w:rsid w:val="00C06774"/>
    <w:rsid w:val="00C0747E"/>
    <w:rsid w:val="00C100C4"/>
    <w:rsid w:val="00C1619D"/>
    <w:rsid w:val="00C16262"/>
    <w:rsid w:val="00C163EF"/>
    <w:rsid w:val="00C1683A"/>
    <w:rsid w:val="00C200CB"/>
    <w:rsid w:val="00C22C8B"/>
    <w:rsid w:val="00C236DB"/>
    <w:rsid w:val="00C30834"/>
    <w:rsid w:val="00C32065"/>
    <w:rsid w:val="00C330AB"/>
    <w:rsid w:val="00C35773"/>
    <w:rsid w:val="00C4206A"/>
    <w:rsid w:val="00C45EEA"/>
    <w:rsid w:val="00C46A6D"/>
    <w:rsid w:val="00C47F1E"/>
    <w:rsid w:val="00C50B6B"/>
    <w:rsid w:val="00C5173F"/>
    <w:rsid w:val="00C5268C"/>
    <w:rsid w:val="00C560E4"/>
    <w:rsid w:val="00C568F8"/>
    <w:rsid w:val="00C66677"/>
    <w:rsid w:val="00C67F21"/>
    <w:rsid w:val="00C7212D"/>
    <w:rsid w:val="00C7315E"/>
    <w:rsid w:val="00C76277"/>
    <w:rsid w:val="00C863E4"/>
    <w:rsid w:val="00C9088B"/>
    <w:rsid w:val="00C915B8"/>
    <w:rsid w:val="00C9436A"/>
    <w:rsid w:val="00CA08AF"/>
    <w:rsid w:val="00CA2569"/>
    <w:rsid w:val="00CA3F0D"/>
    <w:rsid w:val="00CA6747"/>
    <w:rsid w:val="00CD3B3E"/>
    <w:rsid w:val="00CD6178"/>
    <w:rsid w:val="00CF1FCA"/>
    <w:rsid w:val="00CF23B0"/>
    <w:rsid w:val="00CF3226"/>
    <w:rsid w:val="00CF36E7"/>
    <w:rsid w:val="00CF4097"/>
    <w:rsid w:val="00CF494E"/>
    <w:rsid w:val="00CF64EF"/>
    <w:rsid w:val="00CF6D83"/>
    <w:rsid w:val="00D00FD9"/>
    <w:rsid w:val="00D019E7"/>
    <w:rsid w:val="00D027AE"/>
    <w:rsid w:val="00D047F0"/>
    <w:rsid w:val="00D05630"/>
    <w:rsid w:val="00D10C0F"/>
    <w:rsid w:val="00D13E1C"/>
    <w:rsid w:val="00D14274"/>
    <w:rsid w:val="00D14F26"/>
    <w:rsid w:val="00D1500C"/>
    <w:rsid w:val="00D20D19"/>
    <w:rsid w:val="00D20DE7"/>
    <w:rsid w:val="00D23116"/>
    <w:rsid w:val="00D31234"/>
    <w:rsid w:val="00D31630"/>
    <w:rsid w:val="00D32219"/>
    <w:rsid w:val="00D3321E"/>
    <w:rsid w:val="00D34112"/>
    <w:rsid w:val="00D34142"/>
    <w:rsid w:val="00D35485"/>
    <w:rsid w:val="00D409AF"/>
    <w:rsid w:val="00D4154E"/>
    <w:rsid w:val="00D4255E"/>
    <w:rsid w:val="00D437E2"/>
    <w:rsid w:val="00D5272D"/>
    <w:rsid w:val="00D56CF1"/>
    <w:rsid w:val="00D576E4"/>
    <w:rsid w:val="00D606D0"/>
    <w:rsid w:val="00D60C3B"/>
    <w:rsid w:val="00D618BF"/>
    <w:rsid w:val="00D618F6"/>
    <w:rsid w:val="00D6330C"/>
    <w:rsid w:val="00D707D7"/>
    <w:rsid w:val="00D71EA5"/>
    <w:rsid w:val="00D7545C"/>
    <w:rsid w:val="00D76AF5"/>
    <w:rsid w:val="00D77563"/>
    <w:rsid w:val="00D83728"/>
    <w:rsid w:val="00D84D54"/>
    <w:rsid w:val="00D94832"/>
    <w:rsid w:val="00D96DD6"/>
    <w:rsid w:val="00DA0A22"/>
    <w:rsid w:val="00DA7DD7"/>
    <w:rsid w:val="00DB1BC2"/>
    <w:rsid w:val="00DB2DDE"/>
    <w:rsid w:val="00DB6560"/>
    <w:rsid w:val="00DB6DA8"/>
    <w:rsid w:val="00DB6E6C"/>
    <w:rsid w:val="00DC0E39"/>
    <w:rsid w:val="00DC6BF2"/>
    <w:rsid w:val="00DD20CF"/>
    <w:rsid w:val="00DD2278"/>
    <w:rsid w:val="00DD4CAD"/>
    <w:rsid w:val="00DD7463"/>
    <w:rsid w:val="00DE0CD1"/>
    <w:rsid w:val="00DE2833"/>
    <w:rsid w:val="00DE2B54"/>
    <w:rsid w:val="00DE2BF7"/>
    <w:rsid w:val="00DE5763"/>
    <w:rsid w:val="00DE58F4"/>
    <w:rsid w:val="00DE7E5F"/>
    <w:rsid w:val="00DF3A46"/>
    <w:rsid w:val="00DF5DAB"/>
    <w:rsid w:val="00DF6CCE"/>
    <w:rsid w:val="00E00CE5"/>
    <w:rsid w:val="00E04816"/>
    <w:rsid w:val="00E10C68"/>
    <w:rsid w:val="00E148B7"/>
    <w:rsid w:val="00E17D0D"/>
    <w:rsid w:val="00E2140F"/>
    <w:rsid w:val="00E22A31"/>
    <w:rsid w:val="00E22F57"/>
    <w:rsid w:val="00E259C2"/>
    <w:rsid w:val="00E26532"/>
    <w:rsid w:val="00E3432A"/>
    <w:rsid w:val="00E34CD8"/>
    <w:rsid w:val="00E35FDF"/>
    <w:rsid w:val="00E40FA0"/>
    <w:rsid w:val="00E421A9"/>
    <w:rsid w:val="00E45F99"/>
    <w:rsid w:val="00E46734"/>
    <w:rsid w:val="00E47AE4"/>
    <w:rsid w:val="00E525F4"/>
    <w:rsid w:val="00E564A5"/>
    <w:rsid w:val="00E807B0"/>
    <w:rsid w:val="00E82DD3"/>
    <w:rsid w:val="00E8674B"/>
    <w:rsid w:val="00E8679F"/>
    <w:rsid w:val="00E868D5"/>
    <w:rsid w:val="00E942AD"/>
    <w:rsid w:val="00E97EDE"/>
    <w:rsid w:val="00EA07EB"/>
    <w:rsid w:val="00EA26CA"/>
    <w:rsid w:val="00EA3945"/>
    <w:rsid w:val="00EA46BA"/>
    <w:rsid w:val="00EA4791"/>
    <w:rsid w:val="00EA5053"/>
    <w:rsid w:val="00EA6B88"/>
    <w:rsid w:val="00EB0404"/>
    <w:rsid w:val="00EB1AE6"/>
    <w:rsid w:val="00EB1E45"/>
    <w:rsid w:val="00EB285C"/>
    <w:rsid w:val="00EB6371"/>
    <w:rsid w:val="00EB6D5F"/>
    <w:rsid w:val="00EB6EFC"/>
    <w:rsid w:val="00EB78F5"/>
    <w:rsid w:val="00EB7DE1"/>
    <w:rsid w:val="00EC0AE1"/>
    <w:rsid w:val="00EC1035"/>
    <w:rsid w:val="00EC1167"/>
    <w:rsid w:val="00EC1C93"/>
    <w:rsid w:val="00EC2692"/>
    <w:rsid w:val="00EC7FDD"/>
    <w:rsid w:val="00ED3236"/>
    <w:rsid w:val="00ED66DB"/>
    <w:rsid w:val="00EE0B6B"/>
    <w:rsid w:val="00EE1619"/>
    <w:rsid w:val="00EE319F"/>
    <w:rsid w:val="00EE4F4D"/>
    <w:rsid w:val="00EE531C"/>
    <w:rsid w:val="00EE7DCF"/>
    <w:rsid w:val="00EF0110"/>
    <w:rsid w:val="00EF3C9F"/>
    <w:rsid w:val="00F05F76"/>
    <w:rsid w:val="00F1391B"/>
    <w:rsid w:val="00F20E7E"/>
    <w:rsid w:val="00F224D2"/>
    <w:rsid w:val="00F233A0"/>
    <w:rsid w:val="00F25185"/>
    <w:rsid w:val="00F25D18"/>
    <w:rsid w:val="00F267DF"/>
    <w:rsid w:val="00F42EDA"/>
    <w:rsid w:val="00F52A16"/>
    <w:rsid w:val="00F5370D"/>
    <w:rsid w:val="00F53987"/>
    <w:rsid w:val="00F62D82"/>
    <w:rsid w:val="00F64FAE"/>
    <w:rsid w:val="00F72B32"/>
    <w:rsid w:val="00F75268"/>
    <w:rsid w:val="00F77D8E"/>
    <w:rsid w:val="00F805A3"/>
    <w:rsid w:val="00F81D0D"/>
    <w:rsid w:val="00F83273"/>
    <w:rsid w:val="00F84CDB"/>
    <w:rsid w:val="00F86B44"/>
    <w:rsid w:val="00F910AB"/>
    <w:rsid w:val="00F97AB6"/>
    <w:rsid w:val="00F97C6E"/>
    <w:rsid w:val="00FA1270"/>
    <w:rsid w:val="00FA604C"/>
    <w:rsid w:val="00FA7D78"/>
    <w:rsid w:val="00FA7FF5"/>
    <w:rsid w:val="00FB3F41"/>
    <w:rsid w:val="00FB6A80"/>
    <w:rsid w:val="00FB7A4B"/>
    <w:rsid w:val="00FC2E79"/>
    <w:rsid w:val="00FC46B5"/>
    <w:rsid w:val="00FD12D4"/>
    <w:rsid w:val="00FD1C02"/>
    <w:rsid w:val="00FD201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4F098"/>
  <w15:chartTrackingRefBased/>
  <w15:docId w15:val="{4A10A5F3-8990-49B6-AD5F-119EF250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89A"/>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489A"/>
    <w:rPr>
      <w:color w:val="0000FF"/>
      <w:u w:val="single"/>
    </w:rPr>
  </w:style>
  <w:style w:type="table" w:styleId="TableGrid">
    <w:name w:val="Table Grid"/>
    <w:basedOn w:val="TableNormal"/>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7"/>
      </w:numPr>
    </w:pPr>
  </w:style>
  <w:style w:type="paragraph" w:styleId="Title">
    <w:name w:val="Title"/>
    <w:basedOn w:val="Normal"/>
    <w:next w:val="Normal"/>
    <w:link w:val="TitleChar"/>
    <w:uiPriority w:val="10"/>
    <w:qFormat/>
    <w:rsid w:val="00804877"/>
    <w:pPr>
      <w:jc w:val="center"/>
    </w:pPr>
    <w:rPr>
      <w:rFonts w:ascii="Times" w:hAnsi="Times" w:cs="Arial"/>
      <w:b/>
      <w:color w:val="C00000"/>
      <w:sz w:val="40"/>
      <w:szCs w:val="40"/>
    </w:rPr>
  </w:style>
  <w:style w:type="character" w:customStyle="1" w:styleId="TitleChar">
    <w:name w:val="Title Char"/>
    <w:link w:val="Title"/>
    <w:uiPriority w:val="10"/>
    <w:rsid w:val="00804877"/>
    <w:rPr>
      <w:rFonts w:ascii="Times" w:eastAsia="Times New Roman" w:hAnsi="Times" w:cs="Arial"/>
      <w:b/>
      <w:color w:val="C00000"/>
      <w:sz w:val="40"/>
      <w:szCs w:val="40"/>
    </w:rPr>
  </w:style>
  <w:style w:type="character" w:styleId="PlaceholderText">
    <w:name w:val="Placeholder Text"/>
    <w:uiPriority w:val="99"/>
    <w:semiHidden/>
    <w:rsid w:val="00804877"/>
    <w:rPr>
      <w:color w:val="808080"/>
    </w:rPr>
  </w:style>
  <w:style w:type="character" w:styleId="CommentReference">
    <w:name w:val="annotation reference"/>
    <w:basedOn w:val="DefaultParagraphFont"/>
    <w:uiPriority w:val="99"/>
    <w:semiHidden/>
    <w:unhideWhenUsed/>
    <w:rsid w:val="00005E76"/>
    <w:rPr>
      <w:sz w:val="16"/>
      <w:szCs w:val="16"/>
    </w:rPr>
  </w:style>
  <w:style w:type="paragraph" w:styleId="CommentText">
    <w:name w:val="annotation text"/>
    <w:basedOn w:val="Normal"/>
    <w:link w:val="CommentTextChar"/>
    <w:uiPriority w:val="99"/>
    <w:semiHidden/>
    <w:unhideWhenUsed/>
    <w:rsid w:val="00005E76"/>
    <w:rPr>
      <w:sz w:val="20"/>
      <w:szCs w:val="20"/>
    </w:rPr>
  </w:style>
  <w:style w:type="character" w:customStyle="1" w:styleId="CommentTextChar">
    <w:name w:val="Comment Text Char"/>
    <w:basedOn w:val="DefaultParagraphFont"/>
    <w:link w:val="CommentText"/>
    <w:uiPriority w:val="99"/>
    <w:semiHidden/>
    <w:rsid w:val="00005E76"/>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005E76"/>
    <w:rPr>
      <w:b/>
      <w:bCs/>
    </w:rPr>
  </w:style>
  <w:style w:type="character" w:customStyle="1" w:styleId="CommentSubjectChar">
    <w:name w:val="Comment Subject Char"/>
    <w:basedOn w:val="CommentTextChar"/>
    <w:link w:val="CommentSubject"/>
    <w:uiPriority w:val="99"/>
    <w:semiHidden/>
    <w:rsid w:val="00005E76"/>
    <w:rPr>
      <w:rFonts w:ascii="Times New Roman" w:eastAsia="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02424098">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jlabdoc.jlab.org/docushare/dsweb/Get/Document-11342/"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labdoc.jlab.org/docushare/dsweb/Get/Document-74896/IonizedNitrogenCleaningParticleCounterProcedure.docx" TargetMode="External"/><Relationship Id="rId17" Type="http://schemas.openxmlformats.org/officeDocument/2006/relationships/hyperlink" Target="https://jlabdoc.jlab.org/docushare/dsweb/Get/Document-1134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jlabdoc.jlab.org/docushare/dsweb/Get/Document-11342/"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74893/IndiumWireCleaningProcedure.doc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jlabdoc.jlab.org/docushare/dsweb/Get/Document-11340/"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jlabdoc.jlab.org/docushare/dsweb/Get/Document-74894/IndiumPressingProcedure.docx" TargetMode="External"/><Relationship Id="rId19" Type="http://schemas.openxmlformats.org/officeDocument/2006/relationships/image" Target="media/image2.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jlabdoc.jlab.org/docushare/dsweb/Get/Document-11340/" TargetMode="Externa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E6DF8-4148-495C-AF9A-C9D1D4A7F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ProcedureTemplate</Template>
  <TotalTime>31</TotalTime>
  <Pages>1</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10283</CharactersWithSpaces>
  <SharedDoc>false</SharedDoc>
  <HLinks>
    <vt:vector size="12" baseType="variant">
      <vt:variant>
        <vt:i4>5832734</vt:i4>
      </vt:variant>
      <vt:variant>
        <vt:i4>3</vt:i4>
      </vt:variant>
      <vt:variant>
        <vt:i4>0</vt:i4>
      </vt:variant>
      <vt:variant>
        <vt:i4>5</vt:i4>
      </vt:variant>
      <vt:variant>
        <vt:lpwstr>https://pansophy.jlab.org/pansophy/Help/help.cfm</vt:lpwstr>
      </vt:variant>
      <vt:variant>
        <vt:lpwstr/>
      </vt: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Dreyfuss</dc:creator>
  <cp:keywords/>
  <cp:lastModifiedBy>Chris Dreyfuss</cp:lastModifiedBy>
  <cp:revision>10</cp:revision>
  <cp:lastPrinted>2018-02-27T20:36:00Z</cp:lastPrinted>
  <dcterms:created xsi:type="dcterms:W3CDTF">2020-04-28T13:04:00Z</dcterms:created>
  <dcterms:modified xsi:type="dcterms:W3CDTF">2020-08-24T15:11:00Z</dcterms:modified>
</cp:coreProperties>
</file>