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:rsidTr="00A841DF">
        <w:trPr>
          <w:trHeight w:val="288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7D458D" w:rsidRPr="00D97B1C" w:rsidRDefault="00310FC8" w:rsidP="00D97B1C">
            <w:r>
              <w:t xml:space="preserve">LCLS-II Cavity string leak test and transfer to phase 1 </w:t>
            </w:r>
          </w:p>
        </w:tc>
      </w:tr>
      <w:tr w:rsidR="007D458D" w:rsidRPr="00D97B1C" w:rsidTr="00A841DF">
        <w:trPr>
          <w:trHeight w:val="288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7D458D" w:rsidRPr="00D97B1C" w:rsidRDefault="00310FC8" w:rsidP="00050032">
            <w:r>
              <w:t xml:space="preserve">LCLS-II string traveler to be used for leak testing of the cavity string.  </w:t>
            </w:r>
          </w:p>
        </w:tc>
      </w:tr>
      <w:tr w:rsidR="007D458D" w:rsidRPr="00D97B1C" w:rsidTr="00A841DF">
        <w:trPr>
          <w:trHeight w:val="288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7D458D" w:rsidRPr="00D97B1C" w:rsidRDefault="00EC3F4D" w:rsidP="00373513">
            <w:r>
              <w:t>SNSPPU-CLNRM-CST-LEAK</w:t>
            </w:r>
          </w:p>
        </w:tc>
      </w:tr>
      <w:tr w:rsidR="00766F7D" w:rsidRPr="00D97B1C" w:rsidTr="00A841DF">
        <w:trPr>
          <w:trHeight w:val="288"/>
        </w:trPr>
        <w:tc>
          <w:tcPr>
            <w:tcW w:w="998" w:type="pct"/>
          </w:tcPr>
          <w:p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D97B1C" w:rsidRDefault="00050032" w:rsidP="00D97B1C">
            <w:r>
              <w:t>R1</w:t>
            </w:r>
          </w:p>
        </w:tc>
      </w:tr>
      <w:tr w:rsidR="00766F7D" w:rsidRPr="00D97B1C" w:rsidTr="00A841DF">
        <w:trPr>
          <w:trHeight w:val="288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766F7D" w:rsidRPr="00D97B1C" w:rsidRDefault="00EC3F4D" w:rsidP="00EC3F4D">
            <w:r>
              <w:t>D.</w:t>
            </w:r>
            <w:r w:rsidR="00050032">
              <w:t xml:space="preserve"> Forehand</w:t>
            </w:r>
          </w:p>
        </w:tc>
      </w:tr>
      <w:tr w:rsidR="00766F7D" w:rsidRPr="00D97B1C" w:rsidTr="00A841DF">
        <w:trPr>
          <w:trHeight w:val="288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766F7D" w:rsidRPr="00D97B1C" w:rsidRDefault="00EC3F4D" w:rsidP="00D97B1C">
            <w:r>
              <w:t>19-Mar-21</w:t>
            </w:r>
          </w:p>
        </w:tc>
      </w:tr>
      <w:tr w:rsidR="00EC3F4D" w:rsidRPr="00D97B1C" w:rsidTr="00A841DF">
        <w:trPr>
          <w:trHeight w:val="288"/>
        </w:trPr>
        <w:tc>
          <w:tcPr>
            <w:tcW w:w="998" w:type="pct"/>
          </w:tcPr>
          <w:p w:rsidR="00EC3F4D" w:rsidRPr="00D97B1C" w:rsidRDefault="00EC3F4D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EC3F4D" w:rsidRPr="00D97B1C" w:rsidRDefault="00EC3F4D" w:rsidP="00D97B1C">
            <w:r>
              <w:t>edaly</w:t>
            </w:r>
          </w:p>
        </w:tc>
      </w:tr>
      <w:tr w:rsidR="00EC3F4D" w:rsidRPr="00D97B1C" w:rsidTr="00A841DF">
        <w:trPr>
          <w:trHeight w:val="288"/>
        </w:trPr>
        <w:tc>
          <w:tcPr>
            <w:tcW w:w="998" w:type="pct"/>
          </w:tcPr>
          <w:p w:rsidR="00EC3F4D" w:rsidRPr="00D97B1C" w:rsidRDefault="00EC3F4D" w:rsidP="00D97B1C">
            <w:r>
              <w:t>NCR Dispositioners</w:t>
            </w:r>
          </w:p>
        </w:tc>
        <w:tc>
          <w:tcPr>
            <w:tcW w:w="4002" w:type="pct"/>
            <w:gridSpan w:val="4"/>
          </w:tcPr>
          <w:p w:rsidR="00EC3F4D" w:rsidRPr="00D97B1C" w:rsidRDefault="00EC3F4D" w:rsidP="00D97B1C">
            <w:r>
              <w:t>Forehand,huque</w:t>
            </w:r>
          </w:p>
        </w:tc>
      </w:tr>
      <w:tr w:rsidR="00766F7D" w:rsidRPr="00D97B1C" w:rsidTr="00A841DF">
        <w:trPr>
          <w:trHeight w:val="288"/>
        </w:trPr>
        <w:tc>
          <w:tcPr>
            <w:tcW w:w="998" w:type="pct"/>
          </w:tcPr>
          <w:p w:rsidR="00766F7D" w:rsidRPr="00D97B1C" w:rsidRDefault="00EC3F4D" w:rsidP="00D97B1C">
            <w:r>
              <w:t>D3</w:t>
            </w:r>
            <w:r w:rsidR="00766F7D" w:rsidRPr="00D97B1C">
              <w:t xml:space="preserve"> Emails</w:t>
            </w:r>
          </w:p>
        </w:tc>
        <w:tc>
          <w:tcPr>
            <w:tcW w:w="4002" w:type="pct"/>
            <w:gridSpan w:val="4"/>
          </w:tcPr>
          <w:p w:rsidR="00766F7D" w:rsidRPr="00D97B1C" w:rsidRDefault="00EC3F4D" w:rsidP="00D97B1C">
            <w:r>
              <w:t>Areilly,edaly</w:t>
            </w:r>
          </w:p>
        </w:tc>
      </w:tr>
      <w:tr w:rsidR="00766F7D" w:rsidRPr="00D97B1C" w:rsidTr="00A841DF">
        <w:trPr>
          <w:trHeight w:val="288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Names</w:t>
            </w:r>
          </w:p>
        </w:tc>
        <w:tc>
          <w:tcPr>
            <w:tcW w:w="1001" w:type="pct"/>
          </w:tcPr>
          <w:p w:rsidR="00766F7D" w:rsidRPr="00D97B1C" w:rsidRDefault="00050032" w:rsidP="00EC3F4D">
            <w:r>
              <w:t>D</w:t>
            </w:r>
            <w:r w:rsidR="00EC3F4D">
              <w:t>.</w:t>
            </w:r>
            <w:r>
              <w:t xml:space="preserve"> Forehand</w:t>
            </w:r>
          </w:p>
        </w:tc>
        <w:tc>
          <w:tcPr>
            <w:tcW w:w="1000" w:type="pct"/>
          </w:tcPr>
          <w:p w:rsidR="00766F7D" w:rsidRPr="00D97B1C" w:rsidRDefault="00050032" w:rsidP="00EC3F4D">
            <w:r>
              <w:t>K</w:t>
            </w:r>
            <w:r w:rsidR="00EC3F4D">
              <w:t>. Macha</w:t>
            </w:r>
          </w:p>
        </w:tc>
        <w:tc>
          <w:tcPr>
            <w:tcW w:w="1000" w:type="pct"/>
          </w:tcPr>
          <w:p w:rsidR="00766F7D" w:rsidRPr="00D97B1C" w:rsidRDefault="00EC3F4D" w:rsidP="00D97B1C">
            <w:r>
              <w:t>E. Daly</w:t>
            </w:r>
          </w:p>
        </w:tc>
        <w:tc>
          <w:tcPr>
            <w:tcW w:w="1001" w:type="pct"/>
          </w:tcPr>
          <w:p w:rsidR="00766F7D" w:rsidRPr="00D97B1C" w:rsidRDefault="00EC3F4D" w:rsidP="00D97B1C">
            <w:r>
              <w:t>N. Huque</w:t>
            </w:r>
          </w:p>
        </w:tc>
      </w:tr>
      <w:tr w:rsidR="00286CF6" w:rsidRPr="00D97B1C" w:rsidTr="00A841DF">
        <w:trPr>
          <w:trHeight w:val="288"/>
        </w:trPr>
        <w:tc>
          <w:tcPr>
            <w:tcW w:w="998" w:type="pct"/>
          </w:tcPr>
          <w:p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1" w:type="pct"/>
          </w:tcPr>
          <w:p w:rsidR="00286CF6" w:rsidRPr="00D97B1C" w:rsidRDefault="00286CF6" w:rsidP="00D97B1C"/>
        </w:tc>
      </w:tr>
      <w:tr w:rsidR="00766F7D" w:rsidRPr="00D97B1C" w:rsidTr="00A841DF">
        <w:trPr>
          <w:trHeight w:val="288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1" w:type="pct"/>
          </w:tcPr>
          <w:p w:rsidR="00766F7D" w:rsidRPr="00D97B1C" w:rsidRDefault="00766F7D" w:rsidP="00D97B1C"/>
        </w:tc>
      </w:tr>
      <w:tr w:rsidR="00766F7D" w:rsidRPr="00D97B1C" w:rsidTr="00A841DF">
        <w:trPr>
          <w:trHeight w:val="288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:rsidR="00766F7D" w:rsidRPr="00D97B1C" w:rsidRDefault="00766F7D" w:rsidP="00D97B1C">
            <w:r w:rsidRPr="00D97B1C">
              <w:t>Author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>Reviewer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 xml:space="preserve">Project </w:t>
            </w:r>
            <w:r w:rsidR="00B16F27" w:rsidRPr="00D97B1C">
              <w:t>Manager</w:t>
            </w:r>
          </w:p>
        </w:tc>
        <w:tc>
          <w:tcPr>
            <w:tcW w:w="1001" w:type="pct"/>
          </w:tcPr>
          <w:p w:rsidR="00766F7D" w:rsidRPr="00D97B1C" w:rsidRDefault="00EC3F4D" w:rsidP="00D97B1C">
            <w:r>
              <w:t>Reviewer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to: safety (THAs, SOPs, </w:t>
            </w:r>
            <w:r w:rsidR="007F2280" w:rsidRPr="00D97B1C">
              <w:t>etc.</w:t>
            </w:r>
            <w:r w:rsidRPr="00D97B1C">
              <w:t>), drawings, procedures, and facility 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E8751F" w:rsidRPr="00D97B1C" w:rsidRDefault="00EC3F4D" w:rsidP="00E8751F">
            <w:hyperlink r:id="rId8" w:history="1">
              <w:r w:rsidR="00050032" w:rsidRPr="00CE59C3">
                <w:rPr>
                  <w:rStyle w:val="Hyperlink"/>
                </w:rPr>
                <w:t>Leak testing with an RGA procedure</w:t>
              </w:r>
            </w:hyperlink>
          </w:p>
        </w:tc>
        <w:tc>
          <w:tcPr>
            <w:tcW w:w="999" w:type="pct"/>
          </w:tcPr>
          <w:p w:rsidR="007D458D" w:rsidRPr="00D97B1C" w:rsidRDefault="00EC3F4D" w:rsidP="00E8751F">
            <w:hyperlink r:id="rId9" w:history="1">
              <w:r w:rsidR="00050032" w:rsidRPr="00856677">
                <w:rPr>
                  <w:rStyle w:val="Hyperlink"/>
                  <w:rFonts w:eastAsia="Times"/>
                </w:rPr>
                <w:t>ION Pump Installation and Starting Procedure</w:t>
              </w:r>
            </w:hyperlink>
          </w:p>
        </w:tc>
        <w:tc>
          <w:tcPr>
            <w:tcW w:w="1001" w:type="pct"/>
          </w:tcPr>
          <w:p w:rsidR="007D458D" w:rsidRPr="00D97B1C" w:rsidRDefault="00EC3F4D" w:rsidP="00D97B1C">
            <w:hyperlink r:id="rId10" w:history="1">
              <w:r w:rsidR="00050032" w:rsidRPr="00DF7B62">
                <w:rPr>
                  <w:rStyle w:val="Hyperlink"/>
                </w:rPr>
                <w:t>LCLS-II Clean room transfer of cavity string/rail procedure</w:t>
              </w:r>
            </w:hyperlink>
          </w:p>
        </w:tc>
        <w:tc>
          <w:tcPr>
            <w:tcW w:w="1001" w:type="pct"/>
          </w:tcPr>
          <w:p w:rsidR="007D458D" w:rsidRPr="00D97B1C" w:rsidRDefault="00EC3F4D" w:rsidP="00D97B1C">
            <w:hyperlink r:id="rId11" w:history="1">
              <w:r w:rsidR="00CC1C48" w:rsidRPr="008D380E">
                <w:rPr>
                  <w:rStyle w:val="Hyperlink"/>
                </w:rPr>
                <w:t>Clean Room Slow Pump Cart Procedure</w:t>
              </w:r>
            </w:hyperlink>
          </w:p>
        </w:tc>
        <w:tc>
          <w:tcPr>
            <w:tcW w:w="1000" w:type="pct"/>
          </w:tcPr>
          <w:p w:rsidR="007D458D" w:rsidRPr="00243065" w:rsidRDefault="007D458D" w:rsidP="00126B39">
            <w:pPr>
              <w:rPr>
                <w:rFonts w:asciiTheme="minorHAnsi" w:hAnsiTheme="minorHAnsi"/>
              </w:rPr>
            </w:pP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276C41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  <w:bookmarkStart w:id="0" w:name="_GoBack"/>
      <w:bookmarkEnd w:id="0"/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8"/>
        <w:gridCol w:w="7368"/>
        <w:gridCol w:w="4384"/>
      </w:tblGrid>
      <w:tr w:rsidR="007D458D" w:rsidRPr="00D97B1C" w:rsidTr="00050032">
        <w:trPr>
          <w:trHeight w:val="288"/>
        </w:trPr>
        <w:tc>
          <w:tcPr>
            <w:tcW w:w="1220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586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84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7D458D" w:rsidRPr="00D97B1C" w:rsidTr="00050032">
        <w:trPr>
          <w:trHeight w:val="288"/>
        </w:trPr>
        <w:tc>
          <w:tcPr>
            <w:tcW w:w="1220" w:type="dxa"/>
          </w:tcPr>
          <w:p w:rsidR="007D458D" w:rsidRPr="00D97B1C" w:rsidRDefault="007D458D" w:rsidP="00D97B1C">
            <w:r w:rsidRPr="00D97B1C">
              <w:t>1</w:t>
            </w:r>
          </w:p>
        </w:tc>
        <w:tc>
          <w:tcPr>
            <w:tcW w:w="7586" w:type="dxa"/>
          </w:tcPr>
          <w:p w:rsidR="009142B7" w:rsidRDefault="009142B7" w:rsidP="009142B7">
            <w:r>
              <w:t>Select the serial number of the cavity string to be leak tested.</w:t>
            </w:r>
          </w:p>
          <w:p w:rsidR="00440C39" w:rsidRDefault="00440C39" w:rsidP="00755A06"/>
          <w:p w:rsidR="009142B7" w:rsidRPr="00647094" w:rsidRDefault="007F2280" w:rsidP="009142B7">
            <w:pPr>
              <w:rPr>
                <w:b/>
              </w:rPr>
            </w:pPr>
            <w:r>
              <w:rPr>
                <w:b/>
              </w:rPr>
              <w:t>Preparation</w:t>
            </w:r>
            <w:r w:rsidR="009142B7">
              <w:rPr>
                <w:b/>
              </w:rPr>
              <w:t>:</w:t>
            </w:r>
          </w:p>
          <w:p w:rsidR="009142B7" w:rsidRDefault="009142B7" w:rsidP="009142B7"/>
          <w:p w:rsidR="009142B7" w:rsidRPr="00D37D2B" w:rsidRDefault="009142B7" w:rsidP="009142B7">
            <w:pPr>
              <w:rPr>
                <w:color w:val="943634" w:themeColor="accent2" w:themeShade="BF"/>
              </w:rPr>
            </w:pPr>
            <w:r w:rsidRPr="00D37D2B">
              <w:rPr>
                <w:color w:val="943634" w:themeColor="accent2" w:themeShade="BF"/>
              </w:rPr>
              <w:t>Assumptions:</w:t>
            </w:r>
          </w:p>
          <w:p w:rsidR="00440C39" w:rsidRPr="00D97B1C" w:rsidRDefault="00050032" w:rsidP="008F6928">
            <w:r>
              <w:t xml:space="preserve">Cavity string assembly is </w:t>
            </w:r>
            <w:r w:rsidR="002F0544">
              <w:t>complete and traveler has been filled out.</w:t>
            </w:r>
          </w:p>
        </w:tc>
        <w:tc>
          <w:tcPr>
            <w:tcW w:w="4384" w:type="dxa"/>
            <w:noWrap/>
          </w:tcPr>
          <w:p w:rsidR="009142B7" w:rsidRDefault="009142B7" w:rsidP="009142B7">
            <w:r>
              <w:t>[[</w:t>
            </w:r>
            <w:r w:rsidR="00EC3F4D">
              <w:t>CSTSN</w:t>
            </w:r>
            <w:r>
              <w:t>]] &lt;&lt;CMSN&gt;&gt;</w:t>
            </w:r>
          </w:p>
          <w:p w:rsidR="00E516DE" w:rsidRDefault="00E516DE" w:rsidP="00C53F69"/>
          <w:p w:rsidR="009142B7" w:rsidRDefault="009142B7" w:rsidP="00C53F69"/>
          <w:p w:rsidR="009142B7" w:rsidRDefault="009142B7" w:rsidP="009142B7"/>
          <w:p w:rsidR="00050032" w:rsidRDefault="00050032" w:rsidP="009142B7"/>
          <w:p w:rsidR="009142B7" w:rsidRDefault="009142B7" w:rsidP="009142B7">
            <w:r>
              <w:t>[[TechnicianVerification]] &lt;&lt;SRFCVP&gt;&gt;</w:t>
            </w:r>
          </w:p>
          <w:p w:rsidR="009142B7" w:rsidRPr="00D97B1C" w:rsidRDefault="009142B7" w:rsidP="00C53F69"/>
        </w:tc>
      </w:tr>
      <w:tr w:rsidR="00712C2F" w:rsidRPr="00D97B1C" w:rsidTr="00050032">
        <w:trPr>
          <w:trHeight w:val="288"/>
        </w:trPr>
        <w:tc>
          <w:tcPr>
            <w:tcW w:w="1220" w:type="dxa"/>
          </w:tcPr>
          <w:p w:rsidR="00712C2F" w:rsidRPr="00D97B1C" w:rsidRDefault="00712C2F" w:rsidP="00D97B1C">
            <w:r>
              <w:t>2</w:t>
            </w:r>
          </w:p>
        </w:tc>
        <w:tc>
          <w:tcPr>
            <w:tcW w:w="7586" w:type="dxa"/>
          </w:tcPr>
          <w:p w:rsidR="00712C2F" w:rsidRDefault="00712C2F" w:rsidP="00712C2F">
            <w:r>
              <w:t>All fasteners on the string shall be re-torqued to the following  torque values:</w:t>
            </w:r>
          </w:p>
          <w:p w:rsidR="00712C2F" w:rsidRDefault="00712C2F" w:rsidP="00712C2F"/>
          <w:p w:rsidR="00712C2F" w:rsidRDefault="00712C2F" w:rsidP="00712C2F">
            <w:r>
              <w:t>Beam-line fasteners                               31 ft/lbs</w:t>
            </w:r>
          </w:p>
          <w:p w:rsidR="00712C2F" w:rsidRDefault="00712C2F" w:rsidP="00712C2F">
            <w:r>
              <w:t>FPC flange fasteners                             10 ft/lbs</w:t>
            </w:r>
          </w:p>
          <w:p w:rsidR="00712C2F" w:rsidRDefault="00712C2F" w:rsidP="00712C2F">
            <w:r>
              <w:t>Field Probe and HOM fasteners           40 in/lbs</w:t>
            </w:r>
          </w:p>
        </w:tc>
        <w:tc>
          <w:tcPr>
            <w:tcW w:w="4384" w:type="dxa"/>
            <w:noWrap/>
          </w:tcPr>
          <w:p w:rsidR="00712C2F" w:rsidRDefault="00712C2F" w:rsidP="009142B7">
            <w:r>
              <w:t>[[ReTorqueTech1]] &lt;&lt;SRFCVP&gt;&gt;</w:t>
            </w:r>
          </w:p>
          <w:p w:rsidR="00712C2F" w:rsidRDefault="00712C2F" w:rsidP="009142B7">
            <w:r>
              <w:t>[[ReTorqueTech2]] &lt;&lt;SRFCVP&gt;&gt;</w:t>
            </w:r>
          </w:p>
          <w:p w:rsidR="00712C2F" w:rsidRDefault="00712C2F" w:rsidP="009142B7"/>
          <w:p w:rsidR="008F6928" w:rsidRDefault="008F6928" w:rsidP="008F6928"/>
          <w:p w:rsidR="00712C2F" w:rsidRDefault="00712C2F" w:rsidP="008F6928">
            <w:r>
              <w:t xml:space="preserve">[[ReTorqueComment]] &lt;&lt;COMMENT&gt;&gt; </w:t>
            </w:r>
          </w:p>
        </w:tc>
      </w:tr>
      <w:tr w:rsidR="008F6928" w:rsidRPr="00D97B1C" w:rsidTr="00050032">
        <w:trPr>
          <w:trHeight w:val="288"/>
        </w:trPr>
        <w:tc>
          <w:tcPr>
            <w:tcW w:w="1220" w:type="dxa"/>
          </w:tcPr>
          <w:p w:rsidR="008F6928" w:rsidRDefault="008F6928" w:rsidP="00D97B1C">
            <w:r>
              <w:t>3</w:t>
            </w:r>
          </w:p>
        </w:tc>
        <w:tc>
          <w:tcPr>
            <w:tcW w:w="7586" w:type="dxa"/>
          </w:tcPr>
          <w:p w:rsidR="008F6928" w:rsidRDefault="008F6928" w:rsidP="00712C2F">
            <w:r>
              <w:t xml:space="preserve">Cavity flange </w:t>
            </w:r>
            <w:r w:rsidR="002F0544">
              <w:t>alignment has been verified on</w:t>
            </w:r>
            <w:r>
              <w:t xml:space="preserve"> all</w:t>
            </w:r>
            <w:r w:rsidR="002F0544">
              <w:t xml:space="preserve"> cavities before placing</w:t>
            </w:r>
            <w:r>
              <w:t xml:space="preserve"> the </w:t>
            </w:r>
            <w:r w:rsidR="002F0544">
              <w:t>lollipop locking turnbuckles</w:t>
            </w:r>
            <w:r>
              <w:t xml:space="preserve"> in place</w:t>
            </w:r>
            <w:r w:rsidR="002F0544">
              <w:t>.</w:t>
            </w:r>
          </w:p>
          <w:p w:rsidR="008F6928" w:rsidRDefault="008F6928" w:rsidP="00712C2F">
            <w:r>
              <w:t>The distance between cavities has been verified using the alignment tooling that rests on the cavity FPC flanges</w:t>
            </w:r>
          </w:p>
          <w:p w:rsidR="008F6928" w:rsidRDefault="008F6928" w:rsidP="008F6928">
            <w:r>
              <w:t xml:space="preserve">Turnbuckles have all been set and locked in place with the lock nut </w:t>
            </w:r>
          </w:p>
        </w:tc>
        <w:tc>
          <w:tcPr>
            <w:tcW w:w="4384" w:type="dxa"/>
            <w:noWrap/>
          </w:tcPr>
          <w:p w:rsidR="008F6928" w:rsidRDefault="008F6928" w:rsidP="008F6928">
            <w:r>
              <w:t>[[AlignmentTech1]] &lt;&lt;SRFCVP&gt;&gt;</w:t>
            </w:r>
          </w:p>
          <w:p w:rsidR="008F6928" w:rsidRDefault="008F6928" w:rsidP="008F6928">
            <w:r>
              <w:t>[[AlignmentTech2]] &lt;&lt;SRFCVP&gt;&gt;</w:t>
            </w:r>
          </w:p>
          <w:p w:rsidR="008F6928" w:rsidRDefault="008F6928" w:rsidP="009142B7"/>
          <w:p w:rsidR="008F6928" w:rsidRDefault="008F6928" w:rsidP="009142B7">
            <w:r>
              <w:t>[[AlignmentComment]] &lt;&lt;COMMENT&gt;&gt;</w:t>
            </w:r>
          </w:p>
          <w:p w:rsidR="008F6928" w:rsidRDefault="008F6928" w:rsidP="009142B7"/>
        </w:tc>
      </w:tr>
      <w:tr w:rsidR="005406CE" w:rsidRPr="00D97B1C" w:rsidTr="00050032">
        <w:trPr>
          <w:trHeight w:val="288"/>
        </w:trPr>
        <w:tc>
          <w:tcPr>
            <w:tcW w:w="1220" w:type="dxa"/>
          </w:tcPr>
          <w:p w:rsidR="005406CE" w:rsidRDefault="005406CE" w:rsidP="00D97B1C">
            <w:r>
              <w:t>4</w:t>
            </w:r>
          </w:p>
        </w:tc>
        <w:tc>
          <w:tcPr>
            <w:tcW w:w="7586" w:type="dxa"/>
          </w:tcPr>
          <w:p w:rsidR="005406CE" w:rsidRDefault="005406CE" w:rsidP="00712C2F">
            <w:r>
              <w:t>Ensure that both VAT string isolation gate valves are open.</w:t>
            </w:r>
          </w:p>
          <w:p w:rsidR="005406CE" w:rsidRDefault="005406CE" w:rsidP="00712C2F">
            <w:r>
              <w:t>Ensure the right angle valve on the down</w:t>
            </w:r>
            <w:r w:rsidR="001C50E0">
              <w:t>stream end of the string is closed</w:t>
            </w:r>
            <w:r>
              <w:t xml:space="preserve"> and has a blank installed on the the exit flange.</w:t>
            </w:r>
          </w:p>
          <w:p w:rsidR="005406CE" w:rsidRDefault="005406CE" w:rsidP="00712C2F">
            <w:r>
              <w:t>Ensure that the right angle valve on the upstream end of the string is closed so the pump can be connected</w:t>
            </w:r>
          </w:p>
          <w:p w:rsidR="005406CE" w:rsidRDefault="005406CE" w:rsidP="00712C2F">
            <w:r>
              <w:t>Using clean assembly techniques, install the flexible connection from the pump cart to the right angle valve</w:t>
            </w:r>
          </w:p>
          <w:p w:rsidR="005406CE" w:rsidRDefault="005406CE" w:rsidP="005406CE">
            <w:pPr>
              <w:pStyle w:val="ListParagraph"/>
              <w:numPr>
                <w:ilvl w:val="0"/>
                <w:numId w:val="4"/>
              </w:numPr>
            </w:pPr>
            <w:r>
              <w:t>Carefully remove blank flange from valve.</w:t>
            </w:r>
          </w:p>
          <w:p w:rsidR="005406CE" w:rsidRDefault="005406CE" w:rsidP="005406CE">
            <w:pPr>
              <w:pStyle w:val="ListParagraph"/>
              <w:numPr>
                <w:ilvl w:val="0"/>
                <w:numId w:val="4"/>
              </w:numPr>
            </w:pPr>
            <w:r>
              <w:t>Spray the inside of the right angle valve with ionized N2 while holding a particle counter in place.</w:t>
            </w:r>
          </w:p>
          <w:p w:rsidR="005406CE" w:rsidRDefault="005406CE" w:rsidP="005406CE">
            <w:pPr>
              <w:pStyle w:val="ListParagraph"/>
              <w:numPr>
                <w:ilvl w:val="0"/>
                <w:numId w:val="4"/>
              </w:numPr>
            </w:pPr>
            <w:r>
              <w:t>Continue spratying until the particle counts reach zero on the 0.3µ scale.</w:t>
            </w:r>
          </w:p>
          <w:p w:rsidR="005406CE" w:rsidRDefault="005406CE" w:rsidP="005406CE">
            <w:pPr>
              <w:pStyle w:val="ListParagraph"/>
              <w:numPr>
                <w:ilvl w:val="0"/>
                <w:numId w:val="4"/>
              </w:numPr>
            </w:pPr>
            <w:r>
              <w:t>Attach the flex hose and tighten the fasteners.</w:t>
            </w:r>
          </w:p>
        </w:tc>
        <w:tc>
          <w:tcPr>
            <w:tcW w:w="4384" w:type="dxa"/>
            <w:noWrap/>
          </w:tcPr>
          <w:p w:rsidR="005406CE" w:rsidRDefault="005406CE" w:rsidP="008F6928">
            <w:r>
              <w:t>[[PumpCartTechnician]] &lt;&lt;SRFCVP&gt;&gt;</w:t>
            </w:r>
          </w:p>
          <w:p w:rsidR="005406CE" w:rsidRDefault="005406CE" w:rsidP="008F6928"/>
          <w:p w:rsidR="005406CE" w:rsidRDefault="005406CE" w:rsidP="008F6928"/>
          <w:p w:rsidR="005406CE" w:rsidRDefault="005406CE" w:rsidP="008F6928"/>
          <w:p w:rsidR="005406CE" w:rsidRDefault="005406CE" w:rsidP="008F6928"/>
          <w:p w:rsidR="005406CE" w:rsidRDefault="005406CE" w:rsidP="008F6928"/>
          <w:p w:rsidR="005406CE" w:rsidRDefault="005406CE" w:rsidP="008F6928"/>
          <w:p w:rsidR="005406CE" w:rsidRDefault="005406CE" w:rsidP="008F6928"/>
          <w:p w:rsidR="005406CE" w:rsidRDefault="005406CE" w:rsidP="008F6928">
            <w:r>
              <w:t>[[PumpCartComment]] &lt;&lt;COMMENT&gt;&gt;</w:t>
            </w:r>
          </w:p>
          <w:p w:rsidR="005406CE" w:rsidRDefault="005406CE" w:rsidP="008F6928"/>
          <w:p w:rsidR="005406CE" w:rsidRDefault="005406CE" w:rsidP="008F6928">
            <w:r>
              <w:t>[[StringPumpPrepTime]] &lt;&lt;TIMESTAMP&gt;&gt;</w:t>
            </w:r>
          </w:p>
        </w:tc>
      </w:tr>
    </w:tbl>
    <w:p w:rsidR="002077A9" w:rsidRDefault="002077A9"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7586"/>
        <w:gridCol w:w="4384"/>
      </w:tblGrid>
      <w:tr w:rsidR="00373513" w:rsidRPr="00D97B1C" w:rsidTr="00050032">
        <w:trPr>
          <w:trHeight w:val="288"/>
        </w:trPr>
        <w:tc>
          <w:tcPr>
            <w:tcW w:w="1220" w:type="dxa"/>
          </w:tcPr>
          <w:p w:rsidR="00373513" w:rsidRPr="00D97B1C" w:rsidRDefault="00373513" w:rsidP="00373513">
            <w:r w:rsidRPr="00D97B1C">
              <w:lastRenderedPageBreak/>
              <w:t>Step No.</w:t>
            </w:r>
          </w:p>
        </w:tc>
        <w:tc>
          <w:tcPr>
            <w:tcW w:w="7586" w:type="dxa"/>
          </w:tcPr>
          <w:p w:rsidR="00373513" w:rsidRPr="00D97B1C" w:rsidRDefault="00373513" w:rsidP="00373513">
            <w:r w:rsidRPr="00D97B1C">
              <w:t>Instructions</w:t>
            </w:r>
          </w:p>
        </w:tc>
        <w:tc>
          <w:tcPr>
            <w:tcW w:w="4384" w:type="dxa"/>
            <w:noWrap/>
          </w:tcPr>
          <w:p w:rsidR="00373513" w:rsidRPr="00D97B1C" w:rsidRDefault="00373513" w:rsidP="00373513">
            <w:r w:rsidRPr="00D97B1C">
              <w:t>Data Input</w:t>
            </w:r>
          </w:p>
        </w:tc>
      </w:tr>
      <w:tr w:rsidR="00373513" w:rsidRPr="00D97B1C" w:rsidTr="00050032">
        <w:trPr>
          <w:trHeight w:val="288"/>
        </w:trPr>
        <w:tc>
          <w:tcPr>
            <w:tcW w:w="1220" w:type="dxa"/>
          </w:tcPr>
          <w:p w:rsidR="00373513" w:rsidRDefault="00373513" w:rsidP="00373513">
            <w:r>
              <w:t>5</w:t>
            </w:r>
          </w:p>
        </w:tc>
        <w:tc>
          <w:tcPr>
            <w:tcW w:w="7586" w:type="dxa"/>
          </w:tcPr>
          <w:p w:rsidR="00373513" w:rsidRDefault="00373513" w:rsidP="00373513">
            <w:r>
              <w:t xml:space="preserve">Start slow-pumping process IAW  </w:t>
            </w:r>
            <w:hyperlink r:id="rId12" w:history="1">
              <w:r w:rsidRPr="008D380E">
                <w:rPr>
                  <w:rStyle w:val="Hyperlink"/>
                </w:rPr>
                <w:t>Clean Room Slow Pump Cart Procedure</w:t>
              </w:r>
            </w:hyperlink>
            <w:r>
              <w:t>.</w:t>
            </w:r>
          </w:p>
          <w:p w:rsidR="00373513" w:rsidRDefault="00373513" w:rsidP="00373513"/>
          <w:p w:rsidR="00373513" w:rsidRDefault="00373513" w:rsidP="00373513">
            <w:r>
              <w:t>Ensure that the calibrated leak is open before pumping.</w:t>
            </w:r>
          </w:p>
          <w:p w:rsidR="00373513" w:rsidRDefault="00373513" w:rsidP="00373513"/>
          <w:p w:rsidR="00373513" w:rsidRDefault="00373513" w:rsidP="00373513">
            <w:r>
              <w:t xml:space="preserve">After the cavity string pressure is below 5E-6 mbar range, close the pump isolation valve and the string isolation valve. </w:t>
            </w:r>
          </w:p>
          <w:p w:rsidR="00373513" w:rsidRDefault="00373513" w:rsidP="00373513"/>
          <w:p w:rsidR="00373513" w:rsidRDefault="00373513" w:rsidP="00373513">
            <w:r>
              <w:t>Open the isolation valve to the RGA . If the pressure is below 1E-3 mbar, slowly open the pump isolation valve.</w:t>
            </w:r>
          </w:p>
          <w:p w:rsidR="00373513" w:rsidRDefault="00373513" w:rsidP="00373513"/>
          <w:p w:rsidR="00373513" w:rsidRPr="008D380E" w:rsidRDefault="00373513" w:rsidP="00373513">
            <w:r>
              <w:t xml:space="preserve">Allow the vacuum to recover to its original pressure. Open the string isolation valve and continue pumping. </w:t>
            </w:r>
          </w:p>
        </w:tc>
        <w:tc>
          <w:tcPr>
            <w:tcW w:w="4384" w:type="dxa"/>
            <w:noWrap/>
          </w:tcPr>
          <w:p w:rsidR="00373513" w:rsidRDefault="00373513" w:rsidP="00373513">
            <w:r>
              <w:t>[[SlowPumpTechnician]] &lt;&lt;SRFCVP&gt;&gt;</w:t>
            </w:r>
          </w:p>
          <w:p w:rsidR="00373513" w:rsidRDefault="00373513" w:rsidP="00373513">
            <w:r>
              <w:t>[[CalibratedLeakOpen]] &lt;&lt;YESNO&gt;&gt;</w:t>
            </w:r>
          </w:p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>
            <w:r>
              <w:t>[[SlowPumpComment]] &lt;&lt;COMMENT&gt;&gt;</w:t>
            </w:r>
          </w:p>
          <w:p w:rsidR="00373513" w:rsidRDefault="00373513" w:rsidP="00373513">
            <w:r>
              <w:t>[[SlowPumpStartTime]] &lt;&lt;TIMESTAMP&gt;&gt;</w:t>
            </w:r>
          </w:p>
        </w:tc>
      </w:tr>
      <w:tr w:rsidR="00373513" w:rsidRPr="00D97B1C" w:rsidTr="00050032">
        <w:trPr>
          <w:trHeight w:val="288"/>
        </w:trPr>
        <w:tc>
          <w:tcPr>
            <w:tcW w:w="1220" w:type="dxa"/>
          </w:tcPr>
          <w:p w:rsidR="00373513" w:rsidRDefault="00373513" w:rsidP="00373513">
            <w:r>
              <w:t>6</w:t>
            </w:r>
          </w:p>
        </w:tc>
        <w:tc>
          <w:tcPr>
            <w:tcW w:w="7586" w:type="dxa"/>
          </w:tcPr>
          <w:p w:rsidR="00373513" w:rsidRDefault="00373513" w:rsidP="00373513">
            <w:r>
              <w:t xml:space="preserve">While the string is pumping, place one large leak check bag around every joint between each set of cavities including the FPC. </w:t>
            </w:r>
          </w:p>
          <w:p w:rsidR="00373513" w:rsidRDefault="00373513" w:rsidP="00373513"/>
          <w:p w:rsidR="00373513" w:rsidRDefault="00373513" w:rsidP="00373513">
            <w:r>
              <w:t xml:space="preserve">Place a bag around the upstream valve assembly and first cavity. Include the entire pump manifold in this bag. </w:t>
            </w:r>
          </w:p>
          <w:p w:rsidR="00373513" w:rsidRDefault="00373513" w:rsidP="00373513"/>
          <w:p w:rsidR="00373513" w:rsidRDefault="00373513" w:rsidP="00373513">
            <w:r>
              <w:t>Place a bag around the downstream end of cavity eight and the flange connecting the BPM housing.</w:t>
            </w:r>
          </w:p>
        </w:tc>
        <w:tc>
          <w:tcPr>
            <w:tcW w:w="4384" w:type="dxa"/>
            <w:noWrap/>
          </w:tcPr>
          <w:p w:rsidR="00373513" w:rsidRDefault="00373513" w:rsidP="00373513"/>
        </w:tc>
      </w:tr>
      <w:tr w:rsidR="00373513" w:rsidRPr="00D97B1C" w:rsidTr="00050032">
        <w:trPr>
          <w:trHeight w:val="288"/>
        </w:trPr>
        <w:tc>
          <w:tcPr>
            <w:tcW w:w="1220" w:type="dxa"/>
          </w:tcPr>
          <w:p w:rsidR="00373513" w:rsidRDefault="00373513" w:rsidP="00373513">
            <w:r>
              <w:t>7</w:t>
            </w:r>
          </w:p>
        </w:tc>
        <w:tc>
          <w:tcPr>
            <w:tcW w:w="7586" w:type="dxa"/>
          </w:tcPr>
          <w:p w:rsidR="00373513" w:rsidRDefault="00373513" w:rsidP="00373513">
            <w:r>
              <w:t>Allow the string to pump approximately 48 hours after starting the turbomolecular pump or until the vacuum reading at the pumpcart gauge is a minimum of 2E-7mbar before turning on the filament and electron multiplier of the RGA.</w:t>
            </w:r>
          </w:p>
          <w:p w:rsidR="00373513" w:rsidRDefault="00373513" w:rsidP="00373513"/>
          <w:p w:rsidR="00373513" w:rsidRDefault="00373513" w:rsidP="00373513">
            <w:r>
              <w:t>Allow the filament to warm up for a minimum of twenty minutes before starting trace.</w:t>
            </w:r>
          </w:p>
          <w:p w:rsidR="00373513" w:rsidRDefault="00373513" w:rsidP="00373513"/>
          <w:p w:rsidR="00373513" w:rsidRDefault="00373513" w:rsidP="00373513">
            <w:r>
              <w:t>Allow the trace to run for approximately fifteen minutes and close the calibrated leak</w:t>
            </w:r>
          </w:p>
        </w:tc>
        <w:tc>
          <w:tcPr>
            <w:tcW w:w="4384" w:type="dxa"/>
            <w:noWrap/>
          </w:tcPr>
          <w:p w:rsidR="00373513" w:rsidRDefault="00373513" w:rsidP="00373513">
            <w:r>
              <w:t>[[RGATechnician]] &lt;&lt;SRFCVP&gt;&gt;</w:t>
            </w:r>
          </w:p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/>
          <w:p w:rsidR="00373513" w:rsidRDefault="00373513" w:rsidP="00373513">
            <w:r>
              <w:t>[[RGAStartTime]] &lt;&lt;TIMESTAMP&gt;&gt;</w:t>
            </w:r>
          </w:p>
          <w:p w:rsidR="00373513" w:rsidRDefault="00373513" w:rsidP="00373513"/>
          <w:p w:rsidR="00373513" w:rsidRDefault="00373513" w:rsidP="00373513"/>
        </w:tc>
      </w:tr>
    </w:tbl>
    <w:p w:rsidR="00F22893" w:rsidRDefault="00F22893"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7586"/>
        <w:gridCol w:w="4384"/>
      </w:tblGrid>
      <w:tr w:rsidR="00373513" w:rsidRPr="00D97B1C" w:rsidTr="00050032">
        <w:trPr>
          <w:trHeight w:val="288"/>
        </w:trPr>
        <w:tc>
          <w:tcPr>
            <w:tcW w:w="1220" w:type="dxa"/>
          </w:tcPr>
          <w:p w:rsidR="00373513" w:rsidRPr="00D97B1C" w:rsidRDefault="00373513" w:rsidP="00373513">
            <w:r w:rsidRPr="00D97B1C">
              <w:lastRenderedPageBreak/>
              <w:t>Step No.</w:t>
            </w:r>
          </w:p>
        </w:tc>
        <w:tc>
          <w:tcPr>
            <w:tcW w:w="7586" w:type="dxa"/>
          </w:tcPr>
          <w:p w:rsidR="00373513" w:rsidRPr="00D97B1C" w:rsidRDefault="00373513" w:rsidP="00373513">
            <w:r w:rsidRPr="00D97B1C">
              <w:t>Instructions</w:t>
            </w:r>
          </w:p>
        </w:tc>
        <w:tc>
          <w:tcPr>
            <w:tcW w:w="4384" w:type="dxa"/>
            <w:noWrap/>
          </w:tcPr>
          <w:p w:rsidR="00373513" w:rsidRPr="00D97B1C" w:rsidRDefault="00373513" w:rsidP="00373513">
            <w:r w:rsidRPr="00D97B1C">
              <w:t>Data Input</w:t>
            </w:r>
          </w:p>
        </w:tc>
      </w:tr>
      <w:tr w:rsidR="00F22893" w:rsidRPr="00D97B1C" w:rsidTr="00050032">
        <w:trPr>
          <w:trHeight w:val="288"/>
        </w:trPr>
        <w:tc>
          <w:tcPr>
            <w:tcW w:w="1220" w:type="dxa"/>
          </w:tcPr>
          <w:p w:rsidR="00F22893" w:rsidRDefault="00F22893" w:rsidP="00D97B1C">
            <w:r>
              <w:t>8</w:t>
            </w:r>
          </w:p>
        </w:tc>
        <w:tc>
          <w:tcPr>
            <w:tcW w:w="7586" w:type="dxa"/>
          </w:tcPr>
          <w:p w:rsidR="00F22893" w:rsidRDefault="00F22893" w:rsidP="00712C2F">
            <w:r>
              <w:t>Begin leak checking each bag starting at the downstream end of the string (furthest away from pump).</w:t>
            </w:r>
          </w:p>
          <w:p w:rsidR="00F22893" w:rsidRDefault="00F22893" w:rsidP="00712C2F"/>
          <w:p w:rsidR="00F22893" w:rsidRDefault="00F22893" w:rsidP="00712C2F">
            <w:r>
              <w:t>Watch the trace as He is placed into each bag.</w:t>
            </w:r>
          </w:p>
          <w:p w:rsidR="00F22893" w:rsidRDefault="00F22893" w:rsidP="00712C2F"/>
          <w:p w:rsidR="00F22893" w:rsidRDefault="00F22893" w:rsidP="00712C2F">
            <w:r>
              <w:t>Record the trace time (this is located on the x-axis of the trace) when each bag begins to be filled with He</w:t>
            </w:r>
          </w:p>
          <w:p w:rsidR="006A5CD6" w:rsidRDefault="006A5CD6" w:rsidP="00712C2F"/>
          <w:p w:rsidR="006A5CD6" w:rsidRDefault="006A5CD6" w:rsidP="00712C2F">
            <w:r>
              <w:t>Allow ten minutes before filling the next bag in line. If the you detect a leak in any bag place a nitrogen purge in that bag until the trace recovers and continue the leak check.</w:t>
            </w:r>
          </w:p>
          <w:p w:rsidR="00860884" w:rsidRDefault="00860884" w:rsidP="00712C2F"/>
          <w:p w:rsidR="00860884" w:rsidRDefault="00860884" w:rsidP="00712C2F">
            <w:r>
              <w:t>Attach leak check file.</w:t>
            </w:r>
          </w:p>
          <w:p w:rsidR="005F6F02" w:rsidRDefault="005F6F02" w:rsidP="00712C2F"/>
          <w:p w:rsidR="00F1780C" w:rsidRDefault="00F1780C" w:rsidP="00712C2F"/>
          <w:p w:rsidR="00F1780C" w:rsidRDefault="00F1780C" w:rsidP="00712C2F"/>
          <w:p w:rsidR="00F1780C" w:rsidRDefault="00F1780C" w:rsidP="00712C2F"/>
          <w:p w:rsidR="00F1780C" w:rsidRDefault="00F1780C" w:rsidP="00712C2F"/>
          <w:p w:rsidR="00F1780C" w:rsidRDefault="00F1780C" w:rsidP="00712C2F"/>
          <w:p w:rsidR="00F1780C" w:rsidRDefault="00F1780C" w:rsidP="00712C2F"/>
          <w:p w:rsidR="00860884" w:rsidRPr="00225563" w:rsidRDefault="005F6F02" w:rsidP="00712C2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In case of a leak in the string:</w:t>
            </w:r>
          </w:p>
          <w:p w:rsidR="00860884" w:rsidRDefault="00860884" w:rsidP="00712C2F">
            <w:r>
              <w:t>**If any of the bags have leaks, use the D3 system to record the troubleshooting leak check files.</w:t>
            </w:r>
          </w:p>
          <w:p w:rsidR="00860884" w:rsidRDefault="00860884" w:rsidP="00712C2F"/>
          <w:p w:rsidR="00860884" w:rsidRDefault="00860884" w:rsidP="00712C2F">
            <w:r>
              <w:t>**After troubleshooting is complete, purge all the bags with N2 and start a new trace. Begin the leak check process again from the beginning.</w:t>
            </w:r>
          </w:p>
        </w:tc>
        <w:tc>
          <w:tcPr>
            <w:tcW w:w="4384" w:type="dxa"/>
            <w:noWrap/>
          </w:tcPr>
          <w:p w:rsidR="00EA4C65" w:rsidRDefault="00EA4C65" w:rsidP="00EA4C65">
            <w:r>
              <w:t>[[</w:t>
            </w:r>
            <w:r w:rsidR="00860884">
              <w:t>Bag1StartTime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Bag2StartTime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Bag3StartTime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Bag4StartTime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Bag5StartTime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Bag6StartTime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Bag7StartTime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Bag8StartTime</w:t>
            </w:r>
            <w:r>
              <w:t>]] &lt;&lt;FLOAT&gt;&gt;</w:t>
            </w:r>
          </w:p>
          <w:p w:rsidR="00EA4C65" w:rsidRDefault="00EA4C65" w:rsidP="00EA4C65">
            <w:r>
              <w:t>[[</w:t>
            </w:r>
            <w:r w:rsidR="00860884">
              <w:t>Bag9StartTime</w:t>
            </w:r>
            <w:r>
              <w:t>]] &lt;&lt;FLOAT&gt;&gt;</w:t>
            </w:r>
          </w:p>
          <w:p w:rsidR="00F22893" w:rsidRDefault="00F22893" w:rsidP="00EA4C65"/>
          <w:p w:rsidR="00860884" w:rsidRDefault="00860884" w:rsidP="00EA4C65">
            <w:r>
              <w:t>[[StringLeakCheck]] &lt;&lt;FILEUPLOAD&gt;&gt;</w:t>
            </w:r>
          </w:p>
          <w:p w:rsidR="00860884" w:rsidRDefault="00860884" w:rsidP="00EA4C65"/>
          <w:p w:rsidR="00860884" w:rsidRDefault="00860884" w:rsidP="00860884">
            <w:r>
              <w:t>[[Bag1StartTime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[[Bag2StartTime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[[Bag3StartTime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[[Bag4StartTime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[[Bag5StartTime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[[Bag6StartTime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[[Bag7StartTime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[[Bag8StartTime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>
            <w:r>
              <w:t>[[Bag9StartTime</w:t>
            </w:r>
            <w:r w:rsidR="005F6F02">
              <w:t>A</w:t>
            </w:r>
            <w:r>
              <w:t>]] &lt;&lt;FLOAT&gt;&gt;</w:t>
            </w:r>
          </w:p>
          <w:p w:rsidR="00860884" w:rsidRDefault="00860884" w:rsidP="00860884"/>
          <w:p w:rsidR="00860884" w:rsidRDefault="00860884" w:rsidP="00860884">
            <w:r>
              <w:t>[[StringLeakCheck</w:t>
            </w:r>
            <w:r w:rsidR="005F6F02">
              <w:t>A</w:t>
            </w:r>
            <w:r>
              <w:t>]] &lt;&lt;FILEUPLOAD&gt;&gt;</w:t>
            </w:r>
          </w:p>
          <w:p w:rsidR="005F6F02" w:rsidRDefault="005F6F02" w:rsidP="00860884"/>
          <w:p w:rsidR="005F6F02" w:rsidRDefault="005F6F02" w:rsidP="00860884">
            <w:r>
              <w:t>[[LeakCheckComment]] &lt;&lt;COMMENT&gt;&gt;</w:t>
            </w:r>
          </w:p>
          <w:p w:rsidR="005F6F02" w:rsidRDefault="00373513" w:rsidP="00860884">
            <w:r>
              <w:t>[[StringLeakTight</w:t>
            </w:r>
            <w:r w:rsidR="005F6F02">
              <w:t>]] &lt;&lt;YESNO&gt;&gt;</w:t>
            </w:r>
          </w:p>
          <w:p w:rsidR="005F6F02" w:rsidRDefault="005F6F02" w:rsidP="005F6F02">
            <w:r>
              <w:t>[[LkCheckTechnician1]] &lt;&lt;SRFCVP&gt;&gt;</w:t>
            </w:r>
          </w:p>
          <w:p w:rsidR="005F6F02" w:rsidRDefault="005F6F02" w:rsidP="005F6F02">
            <w:r>
              <w:t>[[LkCheckTechnician2]] &lt;&lt;SRFCVP&gt;&gt;</w:t>
            </w:r>
          </w:p>
          <w:p w:rsidR="005F6F02" w:rsidRDefault="005F6F02" w:rsidP="005F6F02">
            <w:r>
              <w:t>[[LeakCheckTime]] &lt;&lt;TIMESTAMP&gt;&gt;</w:t>
            </w:r>
          </w:p>
          <w:p w:rsidR="00EA4C65" w:rsidRDefault="00EA4C65" w:rsidP="00EA4C65"/>
        </w:tc>
      </w:tr>
    </w:tbl>
    <w:p w:rsidR="00EF6D51" w:rsidRDefault="00EF6D51" w:rsidP="00050032"/>
    <w:sectPr w:rsidR="00EF6D51" w:rsidSect="00A841DF">
      <w:headerReference w:type="default" r:id="rId13"/>
      <w:footerReference w:type="default" r:id="rId14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26" w:rsidRDefault="00580226" w:rsidP="00D97B1C">
      <w:r>
        <w:separator/>
      </w:r>
    </w:p>
  </w:endnote>
  <w:endnote w:type="continuationSeparator" w:id="0">
    <w:p w:rsidR="00580226" w:rsidRDefault="00580226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373513" w:rsidP="00D97B1C">
    <w:pPr>
      <w:pStyle w:val="Footer"/>
    </w:pPr>
    <w:fldSimple w:instr=" FILENAME   \* MERGEFORMAT ">
      <w:r w:rsidR="00CC1C48">
        <w:rPr>
          <w:noProof/>
        </w:rPr>
        <w:t>L2PRD-CST-ASSY-LEAK</w:t>
      </w:r>
    </w:fldSimple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EC3F4D">
      <w:rPr>
        <w:noProof/>
      </w:rPr>
      <w:t>2</w:t>
    </w:r>
    <w:r w:rsidR="003E53B5">
      <w:rPr>
        <w:noProof/>
      </w:rPr>
      <w:fldChar w:fldCharType="end"/>
    </w:r>
    <w:r w:rsidR="00766F7D">
      <w:t xml:space="preserve"> of </w:t>
    </w:r>
    <w:fldSimple w:instr=" NUMPAGES   \* MERGEFORMAT ">
      <w:r w:rsidR="00EC3F4D">
        <w:rPr>
          <w:noProof/>
        </w:rPr>
        <w:t>4</w:t>
      </w:r>
    </w:fldSimple>
    <w:r w:rsidR="00766F7D">
      <w:ptab w:relativeTo="margin" w:alignment="right" w:leader="none"/>
    </w:r>
    <w:fldSimple w:instr=" SAVEDATE   \* MERGEFORMAT ">
      <w:r w:rsidR="00EC3F4D">
        <w:rPr>
          <w:noProof/>
        </w:rPr>
        <w:t>2/28/2017 10:38:00 AM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26" w:rsidRDefault="00580226" w:rsidP="00D97B1C">
      <w:r>
        <w:separator/>
      </w:r>
    </w:p>
  </w:footnote>
  <w:footnote w:type="continuationSeparator" w:id="0">
    <w:p w:rsidR="00580226" w:rsidRDefault="00580226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 wp14:anchorId="18DD6ACD" wp14:editId="0157052E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 wp14:anchorId="026E6CDD" wp14:editId="615301C6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6168"/>
    <w:multiLevelType w:val="hybridMultilevel"/>
    <w:tmpl w:val="622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837A7"/>
    <w:multiLevelType w:val="hybridMultilevel"/>
    <w:tmpl w:val="9BF2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64EA1"/>
    <w:multiLevelType w:val="hybridMultilevel"/>
    <w:tmpl w:val="7EC4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74FF3"/>
    <w:multiLevelType w:val="hybridMultilevel"/>
    <w:tmpl w:val="B97A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C8"/>
    <w:rsid w:val="000044D6"/>
    <w:rsid w:val="0001458B"/>
    <w:rsid w:val="000264B4"/>
    <w:rsid w:val="00034FD9"/>
    <w:rsid w:val="00050032"/>
    <w:rsid w:val="00063A8E"/>
    <w:rsid w:val="00064FB0"/>
    <w:rsid w:val="00067F40"/>
    <w:rsid w:val="00073B35"/>
    <w:rsid w:val="00085D59"/>
    <w:rsid w:val="000873DE"/>
    <w:rsid w:val="00092113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5E09"/>
    <w:rsid w:val="000F196D"/>
    <w:rsid w:val="000F5031"/>
    <w:rsid w:val="000F5100"/>
    <w:rsid w:val="000F63EE"/>
    <w:rsid w:val="000F66CA"/>
    <w:rsid w:val="00102D1B"/>
    <w:rsid w:val="00126275"/>
    <w:rsid w:val="00126B39"/>
    <w:rsid w:val="00131799"/>
    <w:rsid w:val="00160DD2"/>
    <w:rsid w:val="00161325"/>
    <w:rsid w:val="001643DD"/>
    <w:rsid w:val="00164C85"/>
    <w:rsid w:val="00175AF0"/>
    <w:rsid w:val="001835C8"/>
    <w:rsid w:val="00185498"/>
    <w:rsid w:val="001928C4"/>
    <w:rsid w:val="001A1AD7"/>
    <w:rsid w:val="001A2FA2"/>
    <w:rsid w:val="001A7B4C"/>
    <w:rsid w:val="001B0A81"/>
    <w:rsid w:val="001B1150"/>
    <w:rsid w:val="001B6ACD"/>
    <w:rsid w:val="001C016F"/>
    <w:rsid w:val="001C41CA"/>
    <w:rsid w:val="001C50E0"/>
    <w:rsid w:val="001E0EE9"/>
    <w:rsid w:val="001E2532"/>
    <w:rsid w:val="001E3261"/>
    <w:rsid w:val="001F302D"/>
    <w:rsid w:val="001F4AF2"/>
    <w:rsid w:val="00201E3C"/>
    <w:rsid w:val="002077A9"/>
    <w:rsid w:val="00211F67"/>
    <w:rsid w:val="002247E5"/>
    <w:rsid w:val="002250AC"/>
    <w:rsid w:val="00225563"/>
    <w:rsid w:val="00235E52"/>
    <w:rsid w:val="00243065"/>
    <w:rsid w:val="00244AAB"/>
    <w:rsid w:val="0025100C"/>
    <w:rsid w:val="002522D7"/>
    <w:rsid w:val="002547F1"/>
    <w:rsid w:val="002607E6"/>
    <w:rsid w:val="00267EE0"/>
    <w:rsid w:val="00276C41"/>
    <w:rsid w:val="002829B6"/>
    <w:rsid w:val="002849B4"/>
    <w:rsid w:val="00286CF6"/>
    <w:rsid w:val="00296D1C"/>
    <w:rsid w:val="002C06D8"/>
    <w:rsid w:val="002C17DB"/>
    <w:rsid w:val="002D325F"/>
    <w:rsid w:val="002D73AB"/>
    <w:rsid w:val="002E19BD"/>
    <w:rsid w:val="002E35DC"/>
    <w:rsid w:val="002E3701"/>
    <w:rsid w:val="002E4AD8"/>
    <w:rsid w:val="002F0544"/>
    <w:rsid w:val="002F2829"/>
    <w:rsid w:val="002F292D"/>
    <w:rsid w:val="00310FC8"/>
    <w:rsid w:val="00317F9D"/>
    <w:rsid w:val="0032290C"/>
    <w:rsid w:val="003230F1"/>
    <w:rsid w:val="00340E8A"/>
    <w:rsid w:val="00343BD4"/>
    <w:rsid w:val="00351701"/>
    <w:rsid w:val="00355812"/>
    <w:rsid w:val="0036135C"/>
    <w:rsid w:val="00373513"/>
    <w:rsid w:val="00375A07"/>
    <w:rsid w:val="00381916"/>
    <w:rsid w:val="003831FD"/>
    <w:rsid w:val="00393E35"/>
    <w:rsid w:val="003A53E0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40C39"/>
    <w:rsid w:val="0045166C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4F16F6"/>
    <w:rsid w:val="00503CA4"/>
    <w:rsid w:val="00504D13"/>
    <w:rsid w:val="00506588"/>
    <w:rsid w:val="00512034"/>
    <w:rsid w:val="00514D40"/>
    <w:rsid w:val="005158B8"/>
    <w:rsid w:val="00520BE4"/>
    <w:rsid w:val="005229B4"/>
    <w:rsid w:val="00523780"/>
    <w:rsid w:val="005273D5"/>
    <w:rsid w:val="00535B09"/>
    <w:rsid w:val="005406CE"/>
    <w:rsid w:val="0055210B"/>
    <w:rsid w:val="005553DF"/>
    <w:rsid w:val="005649D7"/>
    <w:rsid w:val="005725E1"/>
    <w:rsid w:val="0057799A"/>
    <w:rsid w:val="00580226"/>
    <w:rsid w:val="0059398C"/>
    <w:rsid w:val="00594166"/>
    <w:rsid w:val="005B30E9"/>
    <w:rsid w:val="005B7BF6"/>
    <w:rsid w:val="005C0CC9"/>
    <w:rsid w:val="005C51C6"/>
    <w:rsid w:val="005C5E36"/>
    <w:rsid w:val="005D0C92"/>
    <w:rsid w:val="005D5B3A"/>
    <w:rsid w:val="005D6EAE"/>
    <w:rsid w:val="005E3207"/>
    <w:rsid w:val="005E33E2"/>
    <w:rsid w:val="005E3B8C"/>
    <w:rsid w:val="005E4A80"/>
    <w:rsid w:val="005E7A0D"/>
    <w:rsid w:val="005F470F"/>
    <w:rsid w:val="005F5881"/>
    <w:rsid w:val="005F6F02"/>
    <w:rsid w:val="00603325"/>
    <w:rsid w:val="00612DA7"/>
    <w:rsid w:val="00616CEA"/>
    <w:rsid w:val="006259BF"/>
    <w:rsid w:val="0063437E"/>
    <w:rsid w:val="006362EC"/>
    <w:rsid w:val="00641474"/>
    <w:rsid w:val="006464EC"/>
    <w:rsid w:val="00647146"/>
    <w:rsid w:val="00647CFD"/>
    <w:rsid w:val="00661635"/>
    <w:rsid w:val="0066372D"/>
    <w:rsid w:val="0067627E"/>
    <w:rsid w:val="00676EA7"/>
    <w:rsid w:val="00685C9A"/>
    <w:rsid w:val="006A594F"/>
    <w:rsid w:val="006A5CD6"/>
    <w:rsid w:val="006A650C"/>
    <w:rsid w:val="006B4E30"/>
    <w:rsid w:val="006B6511"/>
    <w:rsid w:val="006B6CB3"/>
    <w:rsid w:val="006C0CFF"/>
    <w:rsid w:val="006C43BA"/>
    <w:rsid w:val="006C5D8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12C2F"/>
    <w:rsid w:val="00726652"/>
    <w:rsid w:val="00734114"/>
    <w:rsid w:val="00734468"/>
    <w:rsid w:val="00736183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D75"/>
    <w:rsid w:val="007B04A4"/>
    <w:rsid w:val="007B32FF"/>
    <w:rsid w:val="007B454F"/>
    <w:rsid w:val="007B6CAF"/>
    <w:rsid w:val="007C0BF9"/>
    <w:rsid w:val="007C13A0"/>
    <w:rsid w:val="007C2203"/>
    <w:rsid w:val="007C69FD"/>
    <w:rsid w:val="007C7BC3"/>
    <w:rsid w:val="007D3AB3"/>
    <w:rsid w:val="007D458D"/>
    <w:rsid w:val="007E1A80"/>
    <w:rsid w:val="007E23EB"/>
    <w:rsid w:val="007E2564"/>
    <w:rsid w:val="007E5AF2"/>
    <w:rsid w:val="007F2280"/>
    <w:rsid w:val="007F4C92"/>
    <w:rsid w:val="007F711E"/>
    <w:rsid w:val="00813575"/>
    <w:rsid w:val="008206BC"/>
    <w:rsid w:val="008233FF"/>
    <w:rsid w:val="00825E12"/>
    <w:rsid w:val="00826D15"/>
    <w:rsid w:val="0082777E"/>
    <w:rsid w:val="0083081B"/>
    <w:rsid w:val="00834508"/>
    <w:rsid w:val="00835D01"/>
    <w:rsid w:val="00856677"/>
    <w:rsid w:val="00860884"/>
    <w:rsid w:val="00874577"/>
    <w:rsid w:val="008873FA"/>
    <w:rsid w:val="008959D1"/>
    <w:rsid w:val="008A277A"/>
    <w:rsid w:val="008A382D"/>
    <w:rsid w:val="008B695A"/>
    <w:rsid w:val="008C3D4F"/>
    <w:rsid w:val="008C5B3E"/>
    <w:rsid w:val="008D380E"/>
    <w:rsid w:val="008D5A63"/>
    <w:rsid w:val="008D7218"/>
    <w:rsid w:val="008E2762"/>
    <w:rsid w:val="008E588F"/>
    <w:rsid w:val="008F6928"/>
    <w:rsid w:val="00902F88"/>
    <w:rsid w:val="00906CFE"/>
    <w:rsid w:val="00910D5E"/>
    <w:rsid w:val="00910EA4"/>
    <w:rsid w:val="009142B7"/>
    <w:rsid w:val="009162AB"/>
    <w:rsid w:val="00916690"/>
    <w:rsid w:val="00917171"/>
    <w:rsid w:val="00927CA2"/>
    <w:rsid w:val="009329BD"/>
    <w:rsid w:val="00932FBB"/>
    <w:rsid w:val="00935347"/>
    <w:rsid w:val="00940264"/>
    <w:rsid w:val="00941A42"/>
    <w:rsid w:val="00952455"/>
    <w:rsid w:val="00953602"/>
    <w:rsid w:val="00956D3F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7011"/>
    <w:rsid w:val="009E0910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6D08"/>
    <w:rsid w:val="00A61CCC"/>
    <w:rsid w:val="00A61DA0"/>
    <w:rsid w:val="00A74920"/>
    <w:rsid w:val="00A76118"/>
    <w:rsid w:val="00A82B24"/>
    <w:rsid w:val="00A841DF"/>
    <w:rsid w:val="00A84956"/>
    <w:rsid w:val="00A910BF"/>
    <w:rsid w:val="00A9123F"/>
    <w:rsid w:val="00A9592F"/>
    <w:rsid w:val="00A96426"/>
    <w:rsid w:val="00AB07B6"/>
    <w:rsid w:val="00AB4AC3"/>
    <w:rsid w:val="00AC24A2"/>
    <w:rsid w:val="00AC4636"/>
    <w:rsid w:val="00AC46C6"/>
    <w:rsid w:val="00AD232C"/>
    <w:rsid w:val="00AF0020"/>
    <w:rsid w:val="00AF46AF"/>
    <w:rsid w:val="00B104B6"/>
    <w:rsid w:val="00B1134C"/>
    <w:rsid w:val="00B13078"/>
    <w:rsid w:val="00B1554F"/>
    <w:rsid w:val="00B16F27"/>
    <w:rsid w:val="00B24466"/>
    <w:rsid w:val="00B25310"/>
    <w:rsid w:val="00B32F3E"/>
    <w:rsid w:val="00B4428C"/>
    <w:rsid w:val="00B56613"/>
    <w:rsid w:val="00B622EB"/>
    <w:rsid w:val="00B6706A"/>
    <w:rsid w:val="00B778A2"/>
    <w:rsid w:val="00B87041"/>
    <w:rsid w:val="00B96500"/>
    <w:rsid w:val="00BA024A"/>
    <w:rsid w:val="00BA086D"/>
    <w:rsid w:val="00BA4EBC"/>
    <w:rsid w:val="00BD4745"/>
    <w:rsid w:val="00BD6884"/>
    <w:rsid w:val="00BE1BCD"/>
    <w:rsid w:val="00BF589E"/>
    <w:rsid w:val="00C0197D"/>
    <w:rsid w:val="00C042CB"/>
    <w:rsid w:val="00C11977"/>
    <w:rsid w:val="00C121DA"/>
    <w:rsid w:val="00C15355"/>
    <w:rsid w:val="00C2197F"/>
    <w:rsid w:val="00C21CE2"/>
    <w:rsid w:val="00C40E54"/>
    <w:rsid w:val="00C44FDB"/>
    <w:rsid w:val="00C45D8E"/>
    <w:rsid w:val="00C532E5"/>
    <w:rsid w:val="00C53F69"/>
    <w:rsid w:val="00C5532A"/>
    <w:rsid w:val="00C56882"/>
    <w:rsid w:val="00C57AE4"/>
    <w:rsid w:val="00C632A1"/>
    <w:rsid w:val="00C8691E"/>
    <w:rsid w:val="00C8794A"/>
    <w:rsid w:val="00C879CD"/>
    <w:rsid w:val="00C901CB"/>
    <w:rsid w:val="00C90E1A"/>
    <w:rsid w:val="00C913C9"/>
    <w:rsid w:val="00C974FE"/>
    <w:rsid w:val="00CA3458"/>
    <w:rsid w:val="00CA4E63"/>
    <w:rsid w:val="00CA6B6A"/>
    <w:rsid w:val="00CB2802"/>
    <w:rsid w:val="00CB4C69"/>
    <w:rsid w:val="00CB4F30"/>
    <w:rsid w:val="00CB5774"/>
    <w:rsid w:val="00CC1C48"/>
    <w:rsid w:val="00CD66D4"/>
    <w:rsid w:val="00CD6BF5"/>
    <w:rsid w:val="00CD6E4C"/>
    <w:rsid w:val="00CE1E06"/>
    <w:rsid w:val="00CE3E11"/>
    <w:rsid w:val="00CE4375"/>
    <w:rsid w:val="00CE548A"/>
    <w:rsid w:val="00CE636D"/>
    <w:rsid w:val="00CF4E71"/>
    <w:rsid w:val="00D06A4C"/>
    <w:rsid w:val="00D142AF"/>
    <w:rsid w:val="00D203B7"/>
    <w:rsid w:val="00D33AE3"/>
    <w:rsid w:val="00D410B9"/>
    <w:rsid w:val="00D41388"/>
    <w:rsid w:val="00D472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01DF"/>
    <w:rsid w:val="00DB7920"/>
    <w:rsid w:val="00DC14A1"/>
    <w:rsid w:val="00DC16C1"/>
    <w:rsid w:val="00DD232E"/>
    <w:rsid w:val="00DD600F"/>
    <w:rsid w:val="00DE2F0A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8751F"/>
    <w:rsid w:val="00E97233"/>
    <w:rsid w:val="00EA1184"/>
    <w:rsid w:val="00EA4C65"/>
    <w:rsid w:val="00EA5FE6"/>
    <w:rsid w:val="00EA6531"/>
    <w:rsid w:val="00EA7596"/>
    <w:rsid w:val="00EA7DAC"/>
    <w:rsid w:val="00EC3F4D"/>
    <w:rsid w:val="00ED1D2E"/>
    <w:rsid w:val="00ED4BA9"/>
    <w:rsid w:val="00EE4B92"/>
    <w:rsid w:val="00EE7717"/>
    <w:rsid w:val="00EF6D51"/>
    <w:rsid w:val="00EF7D19"/>
    <w:rsid w:val="00F1780C"/>
    <w:rsid w:val="00F22893"/>
    <w:rsid w:val="00F22BB0"/>
    <w:rsid w:val="00F25509"/>
    <w:rsid w:val="00F25A80"/>
    <w:rsid w:val="00F26C70"/>
    <w:rsid w:val="00F560F2"/>
    <w:rsid w:val="00F634FB"/>
    <w:rsid w:val="00F70737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E1186"/>
    <w:rsid w:val="00FF201F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56FE1A"/>
  <w15:docId w15:val="{FFFD3ED2-7D3E-41F3-9324-FB1F4F5A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0C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7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6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7678/CP-C100-CAV-LKT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labdoc.jlab.org/docushare/dsweb/Get/Document-136323/CP-L2PRD-CLN-PUMP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labdoc.jlab.org/docushare/dsweb/Get/Document-136323/CP-L2PRD-CLN-PUMP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labdoc.jlab.org/docushare/dsweb/Get/Document-104430/CP-L2PRO-CST-TSFR-R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labdoc.jlab.org/docushare/dsweb/Get/Document-108446/CP-L2PRO-CST-ION-R1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BT" label="BT" onAction="ThisDocument.BT" imageMso="AccountMenu"/>
            <button id="MAG" label="MAG" onAction="ThisDocument.MAG" imageMso="AccountMenu"/>
            <button id="MACH" label="MACH" onAction="ThisDocument.MACH" imageMso="AccountMenu"/>
            <button id="DCPWR" label="DCPWR" onAction="ThisDocument.DCPWR" imageMso="AccountMenu"/>
            <button id="HALLDBCAL" label="HALLD_BCAL" onAction="ThisDocument.HALLDBCAL" imageMso="AccountMenu"/>
            <button id="HALLDFDC" label="HALLD_FDC" onAction="ThisDocument.HALLDFDC" imageMso="AccountMenu"/>
            <button id="HPRF" label="HPRF" onAction="ThisDocument.HPRF" imageMso="AccountMenu"/>
            <button id="LLRF" label="LLRF" onAction="ThisDocument.LLRF" imageMso="AccountMenu"/>
          </menu>
        </group>
        <group id="PARTSNS" label="PART SNs">
          <menu id="CMPARTSNS" label="CM A-L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</menu>
          <menu id="CAVPARTSNS" label="CM M-Z SNs" size="large" imageMso="TextAlignGallery"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</menu>
          <menu id="MAGPARTSNS" label="MAG SNs" size="large" imageMso="TextAlignGallery">
            <button id="MAGBDSN" label="MAGBDSN" onAction="ThisDocument.MAGBDSN" imageMso="TextAlignGallery"/>
            <button id="MAGBMSN" label="MAGBMSN" onAction="ThisDocument.MAGBMSN" imageMso="TextAlignGallery"/>
            <button id="MAGCASN" label="MAGCASN" onAction="ThisDocument.MAGCASN" imageMso="TextAlignGallery"/>
            <button id="MAGCBSN" label="MAGCBSN" onAction="ThisDocument.MAGCBSN" imageMso="TextAlignGallery"/>
            <button id="MAGDBSN" label="MAGDBSN" onAction="ThisDocument.MAGDBSN" imageMso="TextAlignGallery"/>
            <button id="MAGDJSN" label="MAGDJSN" onAction="ThisDocument.MAGDJSN" imageMso="TextAlignGallery"/>
            <button id="MAGJGSN" label="MAGJGSN" onAction="ThisDocument.MAGJGSN" imageMso="TextAlignGallery"/>
            <button id="MAGJHSN" label="MAGJHSN" onAction="ThisDocument.MAGJHSN" imageMso="TextAlignGallery"/>
            <button id="MAGQHSN" label="MAGQHSN" onAction="ThisDocument.MAGQHSN" imageMso="TextAlignGallery"/>
            <button id="MAGQPSN" label="MAGQPSN" onAction="ThisDocument.MAGQPSN" imageMso="TextAlignGallery"/>
            <button id="MAGQRSN" label="MAGQRSN" onAction="ThisDocument.MAGQRSN" imageMso="TextAlignGallery"/>
            <button id="MAGXHSN" label="MAGXHSN" onAction="ThisDocument.MAGXHSN" imageMso="TextAlignGallery"/>
            <button id="MAGXMSN" label="MAGXMSN" onAction="ThisDocument.MAGXMSN" imageMso="TextAlignGallery"/>
            <button id="MAGXPSN" label="MAGXPSN" onAction="ThisDocument.MAGXPSN" imageMso="TextAlignGallery"/>
            <button id="MAGXUSN" label="MAGXUSN" onAction="ThisDocument.MAGXUSN" imageMso="TextAlignGallery"/>
            <button id="MAGXVSN" label="MAGXVSN" onAction="ThisDocument.MAGXVSN" imageMso="TextAlignGallery"/>
            <button id="MAGXXSN" label="MAGXXSN" onAction="ThisDocument.MAGXXSN" imageMso="TextAlignGallery"/>
            <button id="MAGXYSN" label="MAGXYSN" onAction="ThisDocument.MAGXYSN" imageMso="TextAlignGallery"/>
            <button id="MAGYASN" label="MAGYASN" onAction="ThisDocument.MAGYASN" imageMso="TextAlignGallery"/>
            <button id="MAGZASN" label="MAGZASN" onAction="ThisDocument.MAGZASN" imageMso="TextAlignGallery"/>
          </menu>
          <menu id="HALLDPARTSNS" label="HALLD SNs" size="large" imageMso="TextAlignGallery">
            <button id="BCALSN" label="BCALSN" onAction="ThisDocument.BCALSN" imageMso="TextAlignGallery"/>
          </menu>
        </group>
        <group id="ERRS" label="ERROR CODES">
          <menu id="ERRs" label="ERROR CODES" size="large" imageMso="TextAlignGallery">
            <button id="LLRFERR" label="LLRFERR" onAction="ThisDocument.LLRFERR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DD0C5-0A0B-4C0F-BB6E-F162AB3E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Macha</dc:creator>
  <cp:lastModifiedBy>Megan McDonald</cp:lastModifiedBy>
  <cp:revision>2</cp:revision>
  <cp:lastPrinted>2017-02-27T21:29:00Z</cp:lastPrinted>
  <dcterms:created xsi:type="dcterms:W3CDTF">2021-03-19T15:00:00Z</dcterms:created>
  <dcterms:modified xsi:type="dcterms:W3CDTF">2021-03-19T15:00:00Z</dcterms:modified>
</cp:coreProperties>
</file>