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345BFB82" w14:textId="77777777" w:rsidTr="00992CE4">
        <w:trPr>
          <w:jc w:val="center"/>
        </w:trPr>
        <w:tc>
          <w:tcPr>
            <w:tcW w:w="10183" w:type="dxa"/>
            <w:gridSpan w:val="4"/>
            <w:tcBorders>
              <w:top w:val="single" w:sz="18" w:space="0" w:color="000000"/>
              <w:left w:val="nil"/>
              <w:bottom w:val="single" w:sz="18" w:space="0" w:color="000000"/>
              <w:right w:val="nil"/>
            </w:tcBorders>
          </w:tcPr>
          <w:p w14:paraId="49509B20" w14:textId="343056D4" w:rsidR="00B43C3C" w:rsidRPr="00000CC0" w:rsidRDefault="003314A2" w:rsidP="00B16B97">
            <w:pPr>
              <w:jc w:val="center"/>
              <w:rPr>
                <w:rFonts w:ascii="Times" w:hAnsi="Times" w:cs="Arial"/>
                <w:b/>
                <w:color w:val="C00000"/>
              </w:rPr>
            </w:pPr>
            <w:bookmarkStart w:id="0" w:name="Overview"/>
            <w:r>
              <w:rPr>
                <w:rFonts w:ascii="Times" w:hAnsi="Times" w:cs="Arial"/>
                <w:b/>
                <w:color w:val="C00000"/>
                <w:sz w:val="40"/>
                <w:szCs w:val="40"/>
              </w:rPr>
              <w:t xml:space="preserve">CMA </w:t>
            </w:r>
            <w:r w:rsidR="00B16B97">
              <w:rPr>
                <w:rFonts w:ascii="Times" w:hAnsi="Times" w:cs="Arial"/>
                <w:b/>
                <w:color w:val="C00000"/>
                <w:sz w:val="40"/>
                <w:szCs w:val="40"/>
              </w:rPr>
              <w:t>Indium Installation</w:t>
            </w:r>
            <w:r>
              <w:rPr>
                <w:rFonts w:ascii="Times" w:hAnsi="Times" w:cs="Arial"/>
                <w:b/>
                <w:color w:val="C00000"/>
                <w:sz w:val="40"/>
                <w:szCs w:val="40"/>
              </w:rPr>
              <w:t xml:space="preserve"> Procedure</w:t>
            </w:r>
          </w:p>
        </w:tc>
      </w:tr>
      <w:tr w:rsidR="00B43C3C" w:rsidRPr="001308A1" w14:paraId="53733C74" w14:textId="77777777" w:rsidTr="00992CE4">
        <w:trPr>
          <w:jc w:val="center"/>
        </w:trPr>
        <w:tc>
          <w:tcPr>
            <w:tcW w:w="2365" w:type="dxa"/>
            <w:tcBorders>
              <w:top w:val="single" w:sz="18" w:space="0" w:color="000000"/>
              <w:left w:val="nil"/>
              <w:bottom w:val="nil"/>
              <w:right w:val="nil"/>
            </w:tcBorders>
            <w:vAlign w:val="center"/>
          </w:tcPr>
          <w:p w14:paraId="47CC7EBF"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0B273B09" w14:textId="73C4CC9E" w:rsidR="00B43C3C" w:rsidRPr="00CD6178" w:rsidRDefault="00A75050" w:rsidP="00A10A77">
            <w:pPr>
              <w:rPr>
                <w:rFonts w:ascii="Times" w:hAnsi="Times"/>
                <w:color w:val="auto"/>
                <w:sz w:val="20"/>
                <w:szCs w:val="20"/>
              </w:rPr>
            </w:pPr>
            <w:bookmarkStart w:id="1" w:name="_GoBack"/>
            <w:r>
              <w:rPr>
                <w:rFonts w:cs="Arial"/>
                <w:sz w:val="20"/>
                <w:szCs w:val="20"/>
              </w:rPr>
              <w:t>SRF-MSPR</w:t>
            </w:r>
            <w:r w:rsidR="003314A2">
              <w:rPr>
                <w:rFonts w:cs="Arial"/>
                <w:sz w:val="20"/>
                <w:szCs w:val="20"/>
              </w:rPr>
              <w:t>-CMA-THERM-IND</w:t>
            </w:r>
            <w:bookmarkEnd w:id="1"/>
          </w:p>
        </w:tc>
        <w:tc>
          <w:tcPr>
            <w:tcW w:w="2223" w:type="dxa"/>
            <w:tcBorders>
              <w:top w:val="single" w:sz="18" w:space="0" w:color="000000"/>
              <w:left w:val="nil"/>
              <w:bottom w:val="nil"/>
              <w:right w:val="nil"/>
            </w:tcBorders>
            <w:vAlign w:val="center"/>
          </w:tcPr>
          <w:p w14:paraId="7B106CF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4031D989" w14:textId="7486CB7A" w:rsidR="00B43C3C" w:rsidRPr="001308A1" w:rsidRDefault="00B45551" w:rsidP="00636653">
            <w:pPr>
              <w:rPr>
                <w:rFonts w:ascii="Times" w:hAnsi="Times"/>
                <w:color w:val="auto"/>
                <w:sz w:val="20"/>
                <w:szCs w:val="20"/>
              </w:rPr>
            </w:pPr>
            <w:r>
              <w:rPr>
                <w:rFonts w:ascii="Times" w:hAnsi="Times"/>
                <w:color w:val="auto"/>
                <w:sz w:val="20"/>
                <w:szCs w:val="20"/>
              </w:rPr>
              <w:t>TBD</w:t>
            </w:r>
          </w:p>
        </w:tc>
      </w:tr>
      <w:tr w:rsidR="00B43C3C" w:rsidRPr="001308A1" w14:paraId="04507622" w14:textId="77777777" w:rsidTr="00992CE4">
        <w:trPr>
          <w:jc w:val="center"/>
        </w:trPr>
        <w:tc>
          <w:tcPr>
            <w:tcW w:w="2365" w:type="dxa"/>
            <w:tcBorders>
              <w:top w:val="nil"/>
              <w:left w:val="nil"/>
              <w:bottom w:val="nil"/>
              <w:right w:val="nil"/>
            </w:tcBorders>
            <w:vAlign w:val="center"/>
          </w:tcPr>
          <w:p w14:paraId="06E30643"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4E73DCD4" w14:textId="7F3085E1"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A75050">
              <w:rPr>
                <w:rFonts w:ascii="Times" w:hAnsi="Times" w:cs="Calibri"/>
                <w:color w:val="auto"/>
                <w:sz w:val="20"/>
                <w:szCs w:val="20"/>
              </w:rPr>
              <w:t>1</w:t>
            </w:r>
          </w:p>
        </w:tc>
        <w:tc>
          <w:tcPr>
            <w:tcW w:w="2223" w:type="dxa"/>
            <w:tcBorders>
              <w:top w:val="nil"/>
              <w:left w:val="nil"/>
              <w:bottom w:val="nil"/>
              <w:right w:val="nil"/>
            </w:tcBorders>
            <w:vAlign w:val="center"/>
          </w:tcPr>
          <w:p w14:paraId="4DEB9C76"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62DE46D6" w14:textId="4750A785"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5FFE34D" w14:textId="77777777" w:rsidTr="00992CE4">
        <w:trPr>
          <w:jc w:val="center"/>
        </w:trPr>
        <w:tc>
          <w:tcPr>
            <w:tcW w:w="2365" w:type="dxa"/>
            <w:tcBorders>
              <w:top w:val="nil"/>
              <w:left w:val="nil"/>
              <w:bottom w:val="single" w:sz="12" w:space="0" w:color="auto"/>
              <w:right w:val="nil"/>
            </w:tcBorders>
            <w:vAlign w:val="center"/>
          </w:tcPr>
          <w:p w14:paraId="1DD0A9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69047C34" w14:textId="7B875FCA" w:rsidR="00B43C3C" w:rsidRPr="001308A1" w:rsidRDefault="00B16B97" w:rsidP="00856CD8">
            <w:pPr>
              <w:rPr>
                <w:rFonts w:ascii="Times" w:hAnsi="Times"/>
                <w:color w:val="auto"/>
                <w:sz w:val="20"/>
                <w:szCs w:val="20"/>
              </w:rPr>
            </w:pPr>
            <w:r>
              <w:rPr>
                <w:rFonts w:cs="Arial"/>
                <w:sz w:val="20"/>
                <w:szCs w:val="20"/>
              </w:rPr>
              <w:t>Jared Martin</w:t>
            </w:r>
          </w:p>
        </w:tc>
        <w:tc>
          <w:tcPr>
            <w:tcW w:w="2223" w:type="dxa"/>
            <w:tcBorders>
              <w:top w:val="nil"/>
              <w:left w:val="nil"/>
              <w:bottom w:val="single" w:sz="12" w:space="0" w:color="auto"/>
              <w:right w:val="nil"/>
            </w:tcBorders>
            <w:vAlign w:val="center"/>
          </w:tcPr>
          <w:p w14:paraId="6C1DC0C3" w14:textId="44F2AEB0"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4C78EBEE" w14:textId="07CFA72C"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5E00DD54" w14:textId="77777777" w:rsidTr="00992CE4">
        <w:trPr>
          <w:trHeight w:val="22"/>
          <w:jc w:val="center"/>
        </w:trPr>
        <w:tc>
          <w:tcPr>
            <w:tcW w:w="10183" w:type="dxa"/>
            <w:gridSpan w:val="4"/>
            <w:tcBorders>
              <w:top w:val="nil"/>
              <w:left w:val="nil"/>
              <w:bottom w:val="single" w:sz="12" w:space="0" w:color="auto"/>
              <w:right w:val="nil"/>
            </w:tcBorders>
            <w:vAlign w:val="center"/>
          </w:tcPr>
          <w:p w14:paraId="54BFD2A5" w14:textId="77777777" w:rsidR="00B43C3C" w:rsidRPr="00853845" w:rsidRDefault="00B43C3C" w:rsidP="00635B7C">
            <w:pPr>
              <w:tabs>
                <w:tab w:val="left" w:pos="117"/>
              </w:tabs>
              <w:ind w:left="477"/>
              <w:jc w:val="both"/>
              <w:rPr>
                <w:rFonts w:ascii="Times" w:hAnsi="Times"/>
                <w:color w:val="auto"/>
                <w:sz w:val="20"/>
                <w:szCs w:val="20"/>
              </w:rPr>
            </w:pPr>
          </w:p>
        </w:tc>
      </w:tr>
    </w:tbl>
    <w:p w14:paraId="6237D41A" w14:textId="77777777" w:rsidR="00B65C67" w:rsidRPr="001308A1" w:rsidRDefault="00B65C67" w:rsidP="006F708C">
      <w:pPr>
        <w:tabs>
          <w:tab w:val="left" w:pos="2250"/>
        </w:tabs>
        <w:rPr>
          <w:rFonts w:ascii="Times" w:hAnsi="Times"/>
          <w:color w:val="auto"/>
          <w:sz w:val="20"/>
          <w:szCs w:val="20"/>
        </w:rPr>
      </w:pPr>
    </w:p>
    <w:p w14:paraId="12D0DB90" w14:textId="17EB3954" w:rsidR="002169BB" w:rsidRPr="00B43C3C" w:rsidRDefault="00856CD8" w:rsidP="00B43C3C">
      <w:pPr>
        <w:pStyle w:val="Heading1"/>
      </w:pPr>
      <w:bookmarkStart w:id="2" w:name="_Purpose"/>
      <w:bookmarkEnd w:id="0"/>
      <w:bookmarkEnd w:id="2"/>
      <w:r>
        <w:t>Purpose</w:t>
      </w:r>
      <w:r w:rsidR="003314A2">
        <w:t xml:space="preserve"> and Scope</w:t>
      </w:r>
      <w:r>
        <w:t xml:space="preserve"> </w:t>
      </w:r>
    </w:p>
    <w:p w14:paraId="7183EF49" w14:textId="77777777" w:rsidR="00B43C3C" w:rsidRPr="000508A6" w:rsidRDefault="00B43C3C" w:rsidP="000508A6"/>
    <w:p w14:paraId="6D7FCAC3" w14:textId="23CBB160" w:rsidR="003D67BE" w:rsidRDefault="003C1F69" w:rsidP="000508A6">
      <w:r w:rsidRPr="000508A6">
        <w:t>The purpose of this document</w:t>
      </w:r>
      <w:r w:rsidR="0068082E" w:rsidRPr="000508A6">
        <w:t xml:space="preserve"> </w:t>
      </w:r>
      <w:r w:rsidR="00A10A77">
        <w:t>is t</w:t>
      </w:r>
      <w:r w:rsidR="00B16B97">
        <w:t>o explain the appropriat</w:t>
      </w:r>
      <w:r w:rsidR="00DF37D3">
        <w:t xml:space="preserve">e procedure for installing </w:t>
      </w:r>
      <w:r w:rsidR="00B16B97">
        <w:t xml:space="preserve">Indium </w:t>
      </w:r>
      <w:r w:rsidR="003314A2">
        <w:t xml:space="preserve">when used to improve </w:t>
      </w:r>
      <w:r w:rsidR="00DF37D3">
        <w:t>thermal</w:t>
      </w:r>
      <w:r w:rsidR="00B16B97">
        <w:t xml:space="preserve"> </w:t>
      </w:r>
      <w:r w:rsidR="003314A2">
        <w:t>connectivity in heat stationing applications.</w:t>
      </w:r>
    </w:p>
    <w:p w14:paraId="79A45682" w14:textId="44512CA2" w:rsidR="003C1F69" w:rsidRPr="00A32062" w:rsidRDefault="003314A2" w:rsidP="003314A2">
      <w:r w:rsidRPr="00A32062">
        <w:t>This document applies to</w:t>
      </w:r>
      <w:r>
        <w:t xml:space="preserve"> indium </w:t>
      </w:r>
      <w:r w:rsidR="00562D93">
        <w:t xml:space="preserve">installation </w:t>
      </w:r>
      <w:r>
        <w:t xml:space="preserve">within the </w:t>
      </w:r>
      <w:proofErr w:type="spellStart"/>
      <w:r>
        <w:t>cryomodule</w:t>
      </w:r>
      <w:proofErr w:type="spellEnd"/>
      <w:r>
        <w:t xml:space="preserve"> assembly group.</w:t>
      </w:r>
    </w:p>
    <w:p w14:paraId="118E26E1" w14:textId="3EF8B79E" w:rsidR="00856CD8" w:rsidRDefault="00856CD8" w:rsidP="00856CD8"/>
    <w:p w14:paraId="15764EDF" w14:textId="77777777" w:rsidR="00856CD8" w:rsidRDefault="00856CD8" w:rsidP="00856CD8">
      <w:pPr>
        <w:pStyle w:val="Heading1"/>
      </w:pPr>
      <w:r>
        <w:t xml:space="preserve">Terms and Definitions </w:t>
      </w:r>
    </w:p>
    <w:p w14:paraId="66D2ECC1" w14:textId="77777777" w:rsidR="003314A2" w:rsidRDefault="003314A2" w:rsidP="003314A2">
      <w:pPr>
        <w:shd w:val="clear" w:color="auto" w:fill="FFFFFF"/>
        <w:spacing w:line="240" w:lineRule="atLeast"/>
      </w:pPr>
    </w:p>
    <w:p w14:paraId="7C871921" w14:textId="1D79DAFD" w:rsidR="00B16B97" w:rsidRPr="003314A2" w:rsidRDefault="00B16B97" w:rsidP="003314A2">
      <w:pPr>
        <w:shd w:val="clear" w:color="auto" w:fill="FFFFFF"/>
        <w:spacing w:line="240" w:lineRule="atLeast"/>
        <w:rPr>
          <w:color w:val="202124"/>
        </w:rPr>
      </w:pPr>
      <w:r w:rsidRPr="003314A2">
        <w:rPr>
          <w:b/>
        </w:rPr>
        <w:t xml:space="preserve">Indium: </w:t>
      </w:r>
      <w:r w:rsidRPr="003314A2">
        <w:rPr>
          <w:color w:val="202124"/>
        </w:rPr>
        <w:t>the chemical element of atomic number 49, a soft silvery-white metal occurring naturally in association with zinc and some other metals.</w:t>
      </w:r>
    </w:p>
    <w:p w14:paraId="3C8E5A9D" w14:textId="3C47A5B8" w:rsidR="003C1F69" w:rsidRDefault="003C1F69" w:rsidP="00A10A77"/>
    <w:p w14:paraId="3C370EC1" w14:textId="77777777" w:rsidR="004704CF" w:rsidRDefault="004704CF" w:rsidP="00B43C3C">
      <w:pPr>
        <w:pStyle w:val="Heading1"/>
      </w:pPr>
      <w:r w:rsidRPr="001308A1">
        <w:t xml:space="preserve">Roles </w:t>
      </w:r>
      <w:r w:rsidR="00856CD8">
        <w:t>and</w:t>
      </w:r>
      <w:r w:rsidRPr="001308A1">
        <w:t xml:space="preserve"> Responsibilities</w:t>
      </w:r>
    </w:p>
    <w:p w14:paraId="273DD429" w14:textId="783BEA19" w:rsidR="004704CF" w:rsidRDefault="004704CF" w:rsidP="004704CF"/>
    <w:p w14:paraId="2D90C435" w14:textId="7F919921" w:rsidR="009839B6" w:rsidRDefault="009839B6" w:rsidP="004704CF">
      <w:r>
        <w:t xml:space="preserve">The </w:t>
      </w:r>
      <w:r w:rsidR="003314A2">
        <w:t>Roles and Responsibilities are defined by the CMA group Lead or Designee</w:t>
      </w:r>
      <w:r w:rsidR="00813DB1">
        <w:t xml:space="preserve"> for the work to be performed by trained and authorized staff.</w:t>
      </w:r>
      <w:r w:rsidR="003314A2">
        <w:t xml:space="preserve"> </w:t>
      </w:r>
    </w:p>
    <w:p w14:paraId="5913993F" w14:textId="4DACF455" w:rsidR="004704CF" w:rsidRPr="0068082E" w:rsidRDefault="004704CF" w:rsidP="00FA156D">
      <w:pPr>
        <w:rPr>
          <w:rFonts w:ascii="Times" w:hAnsi="Times"/>
        </w:rPr>
      </w:pPr>
    </w:p>
    <w:p w14:paraId="5FEAE0B3" w14:textId="5E0B2930" w:rsidR="00B61916" w:rsidRPr="00CA4360" w:rsidRDefault="009839B6" w:rsidP="00B43C3C">
      <w:pPr>
        <w:pStyle w:val="Heading1"/>
      </w:pPr>
      <w:r>
        <w:t>Procedure</w:t>
      </w:r>
    </w:p>
    <w:p w14:paraId="6528AC46" w14:textId="77CDE757" w:rsidR="00E432AF" w:rsidRDefault="00E432AF" w:rsidP="00813DB1">
      <w:pPr>
        <w:pStyle w:val="Heading2"/>
        <w:numPr>
          <w:ilvl w:val="0"/>
          <w:numId w:val="0"/>
        </w:numPr>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p>
    <w:p w14:paraId="6AFDECAE" w14:textId="65DBFFD8" w:rsidR="00664FFC" w:rsidRDefault="00664FFC" w:rsidP="00643B89"/>
    <w:p w14:paraId="43F30139" w14:textId="24375219" w:rsidR="00B16B97" w:rsidRDefault="00B16B97" w:rsidP="00643B89">
      <w:r>
        <w:t>Safety: When using/handling indium make sure to wear the appropriate PPE which includes the use of gloves and safety glasses. When you are finished handling indium be sure to wash hands thoroughly.</w:t>
      </w:r>
    </w:p>
    <w:p w14:paraId="79554146" w14:textId="56B62379" w:rsidR="00B16B97" w:rsidRDefault="00B16B97" w:rsidP="00643B89"/>
    <w:p w14:paraId="247BBB57" w14:textId="511D078D" w:rsidR="00B16B97" w:rsidRDefault="00340336" w:rsidP="00643B89">
      <w:r>
        <w:t>Uses: The main use of indium in</w:t>
      </w:r>
      <w:r w:rsidR="00B16B97">
        <w:t xml:space="preserve"> the </w:t>
      </w:r>
      <w:proofErr w:type="spellStart"/>
      <w:r w:rsidR="00B16B97">
        <w:t>cryomodule</w:t>
      </w:r>
      <w:proofErr w:type="spellEnd"/>
      <w:r w:rsidR="00B16B97">
        <w:t xml:space="preserve"> assembly group is thermal conductivity. </w:t>
      </w:r>
      <w:r w:rsidR="00557014">
        <w:t>Indium when installed and torqued correctly conforms to each mating surface allowing it to absorb any differences in the mating material. Indium will also fill any gaps created b</w:t>
      </w:r>
      <w:r w:rsidR="00DF37D3">
        <w:t>y the mating materials difference during</w:t>
      </w:r>
      <w:r w:rsidR="00557014">
        <w:t xml:space="preserve"> thermal expansion or contraction.</w:t>
      </w:r>
    </w:p>
    <w:p w14:paraId="34999F29" w14:textId="047BBD9E" w:rsidR="00557014" w:rsidRDefault="00557014" w:rsidP="00643B89"/>
    <w:p w14:paraId="49164D6B" w14:textId="4E4DF085" w:rsidR="00C01DB0" w:rsidRDefault="00557014" w:rsidP="00643B89">
      <w:r>
        <w:t xml:space="preserve">Installation: When preparing to install indium to a surface you will first need to make sure the surface is clean and free of contaminants. Using a lint free wipe along with </w:t>
      </w:r>
      <w:r w:rsidR="009F7204">
        <w:t>isopropanol</w:t>
      </w:r>
      <w:r w:rsidR="00340336">
        <w:t>,</w:t>
      </w:r>
      <w:r>
        <w:t xml:space="preserve"> clean the surface you intend to apply the indium to. </w:t>
      </w:r>
    </w:p>
    <w:p w14:paraId="39BB75E8" w14:textId="726F80CF" w:rsidR="00C01DB0" w:rsidRDefault="00DF37D3" w:rsidP="00643B89">
      <w:r w:rsidRPr="00C01DB0">
        <w:rPr>
          <w:noProof/>
        </w:rPr>
        <w:lastRenderedPageBreak/>
        <w:drawing>
          <wp:inline distT="0" distB="0" distL="0" distR="0" wp14:anchorId="4B5AEE18" wp14:editId="7A6CF358">
            <wp:extent cx="1936530" cy="2582545"/>
            <wp:effectExtent l="0" t="0" r="6985" b="8255"/>
            <wp:docPr id="7" name="Picture 7" descr="C:\Users\jared\AppData\Local\Packages\microsoft.windowscommunicationsapps_8wekyb3d8bbwe\LocalState\Files\S0\1296\Attachments\IMG_0609[9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red\AppData\Local\Packages\microsoft.windowscommunicationsapps_8wekyb3d8bbwe\LocalState\Files\S0\1296\Attachments\IMG_0609[97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0637" cy="2588022"/>
                    </a:xfrm>
                    <a:prstGeom prst="rect">
                      <a:avLst/>
                    </a:prstGeom>
                    <a:noFill/>
                    <a:ln>
                      <a:noFill/>
                    </a:ln>
                  </pic:spPr>
                </pic:pic>
              </a:graphicData>
            </a:graphic>
          </wp:inline>
        </w:drawing>
      </w:r>
    </w:p>
    <w:p w14:paraId="3AAD706C" w14:textId="77777777" w:rsidR="00340336" w:rsidRDefault="00340336" w:rsidP="00643B89"/>
    <w:p w14:paraId="63CE84C3" w14:textId="5D2388A8" w:rsidR="00C64359" w:rsidRDefault="00557014" w:rsidP="00643B89">
      <w:r>
        <w:t xml:space="preserve">Once the surface is clean you will apply several </w:t>
      </w:r>
      <w:r w:rsidR="00340336">
        <w:t xml:space="preserve">small </w:t>
      </w:r>
      <w:r>
        <w:t>drops of super glue</w:t>
      </w:r>
      <w:r w:rsidR="00DF37D3">
        <w:t xml:space="preserve"> (non-gel)</w:t>
      </w:r>
      <w:r w:rsidR="00340336">
        <w:t xml:space="preserve"> to</w:t>
      </w:r>
      <w:r>
        <w:t xml:space="preserve"> the surface. Do not completely cover the surface with super glue, a few drops on the corners and along the center will hold the indium in place while the part is installed. </w:t>
      </w:r>
      <w:r w:rsidR="00340336">
        <w:t>(</w:t>
      </w:r>
      <w:proofErr w:type="gramStart"/>
      <w:r w:rsidR="00340336">
        <w:t>as</w:t>
      </w:r>
      <w:proofErr w:type="gramEnd"/>
      <w:r w:rsidR="00340336">
        <w:t xml:space="preserve"> seen in the image below)</w:t>
      </w:r>
    </w:p>
    <w:p w14:paraId="373E6A4D" w14:textId="7A551070" w:rsidR="00340336" w:rsidRDefault="00340336" w:rsidP="00643B89"/>
    <w:p w14:paraId="2C649EF6" w14:textId="65FA7886" w:rsidR="00340336" w:rsidRDefault="00340336" w:rsidP="00643B89">
      <w:r>
        <w:t>Install the indium onto the prepared surface</w:t>
      </w:r>
    </w:p>
    <w:p w14:paraId="137D8C4D" w14:textId="77777777" w:rsidR="00340336" w:rsidRDefault="00340336" w:rsidP="00643B89"/>
    <w:p w14:paraId="6E346B3F" w14:textId="4D5E09DA" w:rsidR="00C64359" w:rsidRDefault="00DF37D3" w:rsidP="00643B89">
      <w:r w:rsidRPr="00C64359">
        <w:rPr>
          <w:noProof/>
        </w:rPr>
        <w:drawing>
          <wp:inline distT="0" distB="0" distL="0" distR="0" wp14:anchorId="5CEA2A71" wp14:editId="1E6B0E0A">
            <wp:extent cx="1714500" cy="2285442"/>
            <wp:effectExtent l="0" t="0" r="0" b="635"/>
            <wp:docPr id="2" name="Picture 2" descr="C:\Users\jared\AppData\Local\Packages\microsoft.windowscommunicationsapps_8wekyb3d8bbwe\LocalState\Files\S0\1296\Attachments\IMG_0610[9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ed\AppData\Local\Packages\microsoft.windowscommunicationsapps_8wekyb3d8bbwe\LocalState\Files\S0\1296\Attachments\IMG_0610[97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9499" cy="2292106"/>
                    </a:xfrm>
                    <a:prstGeom prst="rect">
                      <a:avLst/>
                    </a:prstGeom>
                    <a:noFill/>
                    <a:ln>
                      <a:noFill/>
                    </a:ln>
                  </pic:spPr>
                </pic:pic>
              </a:graphicData>
            </a:graphic>
          </wp:inline>
        </w:drawing>
      </w:r>
    </w:p>
    <w:p w14:paraId="2BACCE88" w14:textId="77777777" w:rsidR="00340336" w:rsidRDefault="00340336" w:rsidP="00643B89"/>
    <w:p w14:paraId="6DD61769" w14:textId="7EDA5C89" w:rsidR="00C64359" w:rsidRDefault="00557014" w:rsidP="00643B89">
      <w:r>
        <w:t>After the glue has dried</w:t>
      </w:r>
      <w:r w:rsidR="00340336">
        <w:t>,</w:t>
      </w:r>
      <w:r>
        <w:t xml:space="preserve"> the part is ready to be installed. When installing the part, it is critical to follow the correct torque sequence. All indium layered pieces will need to be torqued a total of three times</w:t>
      </w:r>
      <w:r w:rsidR="00340336">
        <w:t xml:space="preserve"> </w:t>
      </w:r>
      <w:proofErr w:type="gramStart"/>
      <w:r w:rsidR="00340336">
        <w:t xml:space="preserve">with </w:t>
      </w:r>
      <w:r w:rsidR="005830A4">
        <w:t xml:space="preserve"> a</w:t>
      </w:r>
      <w:proofErr w:type="gramEnd"/>
      <w:r w:rsidR="005830A4">
        <w:t xml:space="preserve"> minimum o</w:t>
      </w:r>
      <w:r w:rsidR="00340336">
        <w:t>f eight hours between torques</w:t>
      </w:r>
      <w:r w:rsidR="005830A4">
        <w:t>.</w:t>
      </w:r>
      <w:r>
        <w:t xml:space="preserve"> </w:t>
      </w:r>
      <w:r w:rsidR="005830A4">
        <w:t>After each torque sequence use a marker and make a tick mark on each bolt head. When the final torque has been applied each bolt head should have three tick marks on it indicating that all three torque sequences have been completed.</w:t>
      </w:r>
      <w:r w:rsidR="00340336">
        <w:t xml:space="preserve"> Torque values are dependent on fasteners size and material</w:t>
      </w:r>
      <w:proofErr w:type="gramStart"/>
      <w:r w:rsidR="00340336">
        <w:t>.(</w:t>
      </w:r>
      <w:proofErr w:type="gramEnd"/>
      <w:r w:rsidR="00340336">
        <w:t>as seen below)</w:t>
      </w:r>
    </w:p>
    <w:p w14:paraId="3617993A" w14:textId="77777777" w:rsidR="00C64359" w:rsidRDefault="00C64359" w:rsidP="00643B89"/>
    <w:p w14:paraId="1F50CE76" w14:textId="38E3F75C" w:rsidR="00C64359" w:rsidRDefault="00C64359" w:rsidP="00643B89">
      <w:r w:rsidRPr="00C64359">
        <w:rPr>
          <w:noProof/>
        </w:rPr>
        <w:lastRenderedPageBreak/>
        <w:drawing>
          <wp:inline distT="0" distB="0" distL="0" distR="0" wp14:anchorId="6DA7F8ED" wp14:editId="420B95DC">
            <wp:extent cx="1905000" cy="2540496"/>
            <wp:effectExtent l="0" t="0" r="0" b="0"/>
            <wp:docPr id="6" name="Picture 6" descr="C:\Users\jared\AppData\Local\Packages\microsoft.windowscommunicationsapps_8wekyb3d8bbwe\LocalState\Files\S0\1296\Attachments\IMG_0611[9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ed\AppData\Local\Packages\microsoft.windowscommunicationsapps_8wekyb3d8bbwe\LocalState\Files\S0\1296\Attachments\IMG_0611[97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9083" cy="2559277"/>
                    </a:xfrm>
                    <a:prstGeom prst="rect">
                      <a:avLst/>
                    </a:prstGeom>
                    <a:noFill/>
                    <a:ln>
                      <a:noFill/>
                    </a:ln>
                  </pic:spPr>
                </pic:pic>
              </a:graphicData>
            </a:graphic>
          </wp:inline>
        </w:drawing>
      </w:r>
    </w:p>
    <w:p w14:paraId="1C954397" w14:textId="77777777" w:rsidR="00340336" w:rsidRDefault="00340336" w:rsidP="00643B89"/>
    <w:p w14:paraId="1A260216" w14:textId="5D4ABF61" w:rsidR="00557014" w:rsidRDefault="005830A4" w:rsidP="00643B89">
      <w:r>
        <w:t xml:space="preserve">Any scrap indium should be </w:t>
      </w:r>
      <w:r w:rsidR="00340336">
        <w:t>properly disposed of</w:t>
      </w:r>
      <w:r>
        <w:t xml:space="preserve"> in one of the indium scrap bags that are placed throughout the </w:t>
      </w:r>
      <w:proofErr w:type="spellStart"/>
      <w:r>
        <w:t>cryomodule</w:t>
      </w:r>
      <w:proofErr w:type="spellEnd"/>
      <w:r>
        <w:t xml:space="preserve"> assembly area. </w:t>
      </w:r>
      <w:r w:rsidR="00340336">
        <w:t>(</w:t>
      </w:r>
      <w:proofErr w:type="gramStart"/>
      <w:r w:rsidR="00340336">
        <w:t>see</w:t>
      </w:r>
      <w:proofErr w:type="gramEnd"/>
      <w:r w:rsidR="00340336">
        <w:t xml:space="preserve"> below)</w:t>
      </w:r>
    </w:p>
    <w:p w14:paraId="35CBE0C7" w14:textId="6EF54E27" w:rsidR="0079151A" w:rsidRDefault="0079151A" w:rsidP="00643B89">
      <w:pPr>
        <w:rPr>
          <w:color w:val="auto"/>
        </w:rPr>
      </w:pPr>
    </w:p>
    <w:p w14:paraId="53C413C5" w14:textId="77777777" w:rsidR="00B16B97" w:rsidRPr="0079151A" w:rsidRDefault="00B16B97" w:rsidP="00643B89">
      <w:pPr>
        <w:rPr>
          <w:color w:val="auto"/>
        </w:rPr>
      </w:pPr>
    </w:p>
    <w:p w14:paraId="69B6EB01" w14:textId="6D429C97" w:rsidR="003A26E8" w:rsidRPr="003314A2" w:rsidRDefault="003A26E8" w:rsidP="003314A2">
      <w:pPr>
        <w:rPr>
          <w:color w:val="auto"/>
        </w:rPr>
      </w:pPr>
      <w:r>
        <w:rPr>
          <w:color w:val="auto"/>
        </w:rPr>
        <w:br w:type="page"/>
      </w:r>
      <w:r w:rsidR="00C64359" w:rsidRPr="008C485A">
        <w:rPr>
          <w:noProof/>
        </w:rPr>
        <w:lastRenderedPageBreak/>
        <w:drawing>
          <wp:inline distT="0" distB="0" distL="0" distR="0" wp14:anchorId="0C17B056" wp14:editId="03D4940F">
            <wp:extent cx="2571750" cy="3427661"/>
            <wp:effectExtent l="0" t="0" r="0" b="1905"/>
            <wp:docPr id="4" name="Picture 4" descr="C:\Users\jared\AppData\Local\Packages\microsoft.windowscommunicationsapps_8wekyb3d8bbwe\LocalState\Files\S0\1296\Attachments\IMG_0608[9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ed\AppData\Local\Packages\microsoft.windowscommunicationsapps_8wekyb3d8bbwe\LocalState\Files\S0\1296\Attachments\IMG_0608[97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3527" cy="3443358"/>
                    </a:xfrm>
                    <a:prstGeom prst="rect">
                      <a:avLst/>
                    </a:prstGeom>
                    <a:noFill/>
                    <a:ln>
                      <a:noFill/>
                    </a:ln>
                  </pic:spPr>
                </pic:pic>
              </a:graphicData>
            </a:graphic>
          </wp:inline>
        </w:drawing>
      </w:r>
    </w:p>
    <w:p w14:paraId="05583B5C" w14:textId="77777777" w:rsidR="00095318" w:rsidRPr="00095318" w:rsidRDefault="00095318" w:rsidP="00095318">
      <w:pPr>
        <w:ind w:left="1080"/>
        <w:rPr>
          <w:color w:val="auto"/>
        </w:rPr>
      </w:pPr>
    </w:p>
    <w:p w14:paraId="296279CE" w14:textId="77777777" w:rsidR="0079151A" w:rsidRDefault="0079151A" w:rsidP="00B61916"/>
    <w:p w14:paraId="41E791A7"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6BCB87E3"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25DC54EB"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7A28EF98"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0F7C9C39"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3A81EFE1"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08EA2369" w14:textId="77777777" w:rsidTr="00992CE4">
        <w:trPr>
          <w:trHeight w:val="390"/>
          <w:jc w:val="center"/>
        </w:trPr>
        <w:tc>
          <w:tcPr>
            <w:tcW w:w="1194" w:type="dxa"/>
            <w:tcMar>
              <w:top w:w="0" w:type="dxa"/>
              <w:left w:w="108" w:type="dxa"/>
              <w:bottom w:w="0" w:type="dxa"/>
              <w:right w:w="108" w:type="dxa"/>
            </w:tcMar>
            <w:vAlign w:val="center"/>
          </w:tcPr>
          <w:p w14:paraId="10B28E78" w14:textId="13239380" w:rsidR="009844B1" w:rsidRPr="004563B5" w:rsidRDefault="00A75050" w:rsidP="00992CE4">
            <w:pPr>
              <w:pStyle w:val="Default"/>
              <w:jc w:val="center"/>
              <w:rPr>
                <w:rStyle w:val="SC2414"/>
                <w:rFonts w:cs="Calibri"/>
                <w:sz w:val="20"/>
                <w:szCs w:val="20"/>
              </w:rPr>
            </w:pPr>
            <w:r>
              <w:rPr>
                <w:rStyle w:val="SC2414"/>
                <w:rFonts w:cs="Calibri"/>
                <w:b w:val="0"/>
                <w:bCs w:val="0"/>
                <w:sz w:val="20"/>
                <w:szCs w:val="20"/>
              </w:rPr>
              <w:t>1</w:t>
            </w:r>
          </w:p>
        </w:tc>
        <w:tc>
          <w:tcPr>
            <w:tcW w:w="6358" w:type="dxa"/>
            <w:tcMar>
              <w:top w:w="0" w:type="dxa"/>
              <w:left w:w="108" w:type="dxa"/>
              <w:bottom w:w="0" w:type="dxa"/>
              <w:right w:w="108" w:type="dxa"/>
            </w:tcMar>
            <w:vAlign w:val="center"/>
            <w:hideMark/>
          </w:tcPr>
          <w:p w14:paraId="2D1055EE"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66BD581C" w14:textId="365E8A72" w:rsidR="009844B1" w:rsidRPr="004563B5" w:rsidRDefault="003314A2" w:rsidP="00EC4153">
            <w:pPr>
              <w:pStyle w:val="Default"/>
              <w:jc w:val="center"/>
              <w:rPr>
                <w:rStyle w:val="SC2414"/>
                <w:rFonts w:cs="Calibri"/>
                <w:sz w:val="20"/>
                <w:szCs w:val="20"/>
              </w:rPr>
            </w:pPr>
            <w:r>
              <w:rPr>
                <w:rFonts w:cs="Calibri"/>
                <w:sz w:val="20"/>
                <w:szCs w:val="20"/>
              </w:rPr>
              <w:t>8</w:t>
            </w:r>
            <w:r w:rsidR="009844B1" w:rsidRPr="004563B5">
              <w:rPr>
                <w:rFonts w:cs="Calibri"/>
                <w:sz w:val="20"/>
                <w:szCs w:val="20"/>
              </w:rPr>
              <w:t>/</w:t>
            </w:r>
            <w:r>
              <w:rPr>
                <w:rFonts w:cs="Calibri"/>
                <w:sz w:val="20"/>
                <w:szCs w:val="20"/>
              </w:rPr>
              <w:t>31/2021</w:t>
            </w:r>
          </w:p>
        </w:tc>
      </w:tr>
      <w:bookmarkEnd w:id="6"/>
      <w:bookmarkEnd w:id="7"/>
      <w:tr w:rsidR="00856CD8" w:rsidRPr="004563B5" w14:paraId="321F49C2" w14:textId="77777777" w:rsidTr="00992CE4">
        <w:trPr>
          <w:trHeight w:val="390"/>
          <w:jc w:val="center"/>
        </w:trPr>
        <w:tc>
          <w:tcPr>
            <w:tcW w:w="1194" w:type="dxa"/>
            <w:tcMar>
              <w:top w:w="0" w:type="dxa"/>
              <w:left w:w="108" w:type="dxa"/>
              <w:bottom w:w="0" w:type="dxa"/>
              <w:right w:w="108" w:type="dxa"/>
            </w:tcMar>
            <w:vAlign w:val="center"/>
          </w:tcPr>
          <w:p w14:paraId="195D2294" w14:textId="453C00AC"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25043A6B" w14:textId="7BFD7344"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E41EC9F" w14:textId="096B7F40" w:rsidR="00856CD8" w:rsidRPr="004563B5" w:rsidRDefault="00856CD8" w:rsidP="00781C27">
            <w:pPr>
              <w:pStyle w:val="Default"/>
              <w:jc w:val="center"/>
              <w:rPr>
                <w:rFonts w:cs="Calibri"/>
                <w:sz w:val="20"/>
                <w:szCs w:val="20"/>
              </w:rPr>
            </w:pPr>
          </w:p>
        </w:tc>
      </w:tr>
    </w:tbl>
    <w:p w14:paraId="71F41C64" w14:textId="77777777" w:rsidR="00B61916" w:rsidRDefault="00B61916">
      <w:pPr>
        <w:rPr>
          <w:rStyle w:val="SC2414"/>
          <w:rFonts w:ascii="Times" w:hAnsi="Times"/>
          <w:b w:val="0"/>
          <w:szCs w:val="18"/>
        </w:rPr>
      </w:pPr>
      <w:bookmarkStart w:id="9" w:name="_Acronyms"/>
      <w:bookmarkEnd w:id="9"/>
    </w:p>
    <w:p w14:paraId="3CF21D11" w14:textId="77777777" w:rsidR="006F708C" w:rsidRDefault="00B61916" w:rsidP="00B43C3C">
      <w:pPr>
        <w:pStyle w:val="Heading1"/>
        <w:rPr>
          <w:rStyle w:val="SC2414"/>
          <w:b/>
          <w:szCs w:val="18"/>
        </w:rPr>
      </w:pPr>
      <w:r w:rsidRPr="001308A1">
        <w:rPr>
          <w:rStyle w:val="SC2414"/>
          <w:b/>
          <w:szCs w:val="18"/>
        </w:rPr>
        <w:t>Approvals</w:t>
      </w:r>
    </w:p>
    <w:bookmarkEnd w:id="8"/>
    <w:p w14:paraId="2F51EF04"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7BE5ECD5"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754B3E1F"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29B2B03"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5CE06C0"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1D4E22BD" w14:textId="77777777" w:rsidTr="00992CE4">
        <w:trPr>
          <w:trHeight w:val="141"/>
          <w:jc w:val="center"/>
        </w:trPr>
        <w:tc>
          <w:tcPr>
            <w:tcW w:w="3488" w:type="dxa"/>
            <w:tcMar>
              <w:top w:w="43" w:type="dxa"/>
              <w:left w:w="115" w:type="dxa"/>
              <w:bottom w:w="43" w:type="dxa"/>
              <w:right w:w="115" w:type="dxa"/>
            </w:tcMar>
            <w:vAlign w:val="center"/>
          </w:tcPr>
          <w:p w14:paraId="3EBB9599" w14:textId="77777777" w:rsidR="005B40D3" w:rsidRDefault="005B40D3">
            <w:pPr>
              <w:autoSpaceDE w:val="0"/>
              <w:autoSpaceDN w:val="0"/>
              <w:adjustRightInd w:val="0"/>
              <w:rPr>
                <w:rFonts w:cs="Calibri"/>
                <w:b/>
                <w:color w:val="auto"/>
                <w:sz w:val="20"/>
                <w:szCs w:val="20"/>
              </w:rPr>
            </w:pPr>
            <w:r>
              <w:rPr>
                <w:rFonts w:cs="Calibri"/>
                <w:b/>
                <w:color w:val="auto"/>
                <w:sz w:val="20"/>
                <w:szCs w:val="20"/>
              </w:rPr>
              <w:t>Document Owner</w:t>
            </w:r>
          </w:p>
        </w:tc>
        <w:tc>
          <w:tcPr>
            <w:tcW w:w="4027" w:type="dxa"/>
            <w:tcMar>
              <w:top w:w="43" w:type="dxa"/>
              <w:left w:w="115" w:type="dxa"/>
              <w:bottom w:w="43" w:type="dxa"/>
              <w:right w:w="115" w:type="dxa"/>
            </w:tcMar>
            <w:vAlign w:val="center"/>
          </w:tcPr>
          <w:p w14:paraId="3D66EFEA" w14:textId="4CF397DA" w:rsidR="005B40D3" w:rsidRDefault="003314A2">
            <w:pPr>
              <w:tabs>
                <w:tab w:val="left" w:pos="2750"/>
              </w:tabs>
              <w:autoSpaceDE w:val="0"/>
              <w:autoSpaceDN w:val="0"/>
              <w:adjustRightInd w:val="0"/>
              <w:ind w:right="-191"/>
              <w:rPr>
                <w:rFonts w:cs="Calibri"/>
                <w:color w:val="auto"/>
                <w:sz w:val="20"/>
                <w:szCs w:val="20"/>
              </w:rPr>
            </w:pPr>
            <w:r>
              <w:rPr>
                <w:rFonts w:cs="Calibri"/>
                <w:color w:val="auto"/>
                <w:sz w:val="20"/>
                <w:szCs w:val="20"/>
              </w:rPr>
              <w:t>Jared Martin</w:t>
            </w:r>
          </w:p>
        </w:tc>
        <w:tc>
          <w:tcPr>
            <w:tcW w:w="1800" w:type="dxa"/>
            <w:tcMar>
              <w:top w:w="43" w:type="dxa"/>
              <w:left w:w="115" w:type="dxa"/>
              <w:bottom w:w="43" w:type="dxa"/>
              <w:right w:w="115" w:type="dxa"/>
            </w:tcMar>
            <w:vAlign w:val="center"/>
          </w:tcPr>
          <w:p w14:paraId="310EBBFA" w14:textId="77777777" w:rsidR="005B40D3" w:rsidRPr="004563B5" w:rsidRDefault="005B40D3" w:rsidP="00992CE4">
            <w:pPr>
              <w:pStyle w:val="Default"/>
              <w:jc w:val="center"/>
              <w:rPr>
                <w:rFonts w:cs="Calibri"/>
                <w:color w:val="auto"/>
                <w:sz w:val="20"/>
                <w:szCs w:val="20"/>
              </w:rPr>
            </w:pPr>
          </w:p>
        </w:tc>
      </w:tr>
      <w:tr w:rsidR="00DF4DF3" w:rsidRPr="004563B5" w14:paraId="313ADBFD" w14:textId="77777777" w:rsidTr="008C485A">
        <w:trPr>
          <w:trHeight w:val="141"/>
          <w:jc w:val="center"/>
        </w:trPr>
        <w:tc>
          <w:tcPr>
            <w:tcW w:w="3488" w:type="dxa"/>
            <w:tcMar>
              <w:top w:w="43" w:type="dxa"/>
              <w:left w:w="115" w:type="dxa"/>
              <w:bottom w:w="43" w:type="dxa"/>
              <w:right w:w="115" w:type="dxa"/>
            </w:tcMar>
            <w:vAlign w:val="center"/>
          </w:tcPr>
          <w:p w14:paraId="135641FF" w14:textId="6007BAB1" w:rsidR="00DF4DF3" w:rsidRDefault="003314A2" w:rsidP="008C485A">
            <w:pPr>
              <w:autoSpaceDE w:val="0"/>
              <w:autoSpaceDN w:val="0"/>
              <w:adjustRightInd w:val="0"/>
              <w:rPr>
                <w:rFonts w:cs="Calibri"/>
                <w:b/>
                <w:color w:val="auto"/>
                <w:sz w:val="20"/>
                <w:szCs w:val="20"/>
              </w:rPr>
            </w:pPr>
            <w:r>
              <w:rPr>
                <w:rFonts w:cs="Calibri"/>
                <w:b/>
                <w:color w:val="auto"/>
                <w:sz w:val="20"/>
                <w:szCs w:val="20"/>
              </w:rPr>
              <w:t>CMA Group Leader</w:t>
            </w:r>
          </w:p>
        </w:tc>
        <w:tc>
          <w:tcPr>
            <w:tcW w:w="4027" w:type="dxa"/>
            <w:tcMar>
              <w:top w:w="43" w:type="dxa"/>
              <w:left w:w="115" w:type="dxa"/>
              <w:bottom w:w="43" w:type="dxa"/>
              <w:right w:w="115" w:type="dxa"/>
            </w:tcMar>
            <w:vAlign w:val="center"/>
            <w:hideMark/>
          </w:tcPr>
          <w:p w14:paraId="6F2E8DC7" w14:textId="436198E1" w:rsidR="00DF4DF3" w:rsidRDefault="003314A2" w:rsidP="008C485A">
            <w:pPr>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680209B2" w14:textId="77777777" w:rsidR="00DF4DF3" w:rsidRPr="004563B5" w:rsidRDefault="00DF4DF3" w:rsidP="008C485A">
            <w:pPr>
              <w:pStyle w:val="Default"/>
              <w:jc w:val="center"/>
              <w:rPr>
                <w:rFonts w:cs="Calibri"/>
                <w:color w:val="auto"/>
                <w:sz w:val="20"/>
                <w:szCs w:val="20"/>
              </w:rPr>
            </w:pPr>
          </w:p>
        </w:tc>
      </w:tr>
      <w:tr w:rsidR="00CA4360" w:rsidRPr="004563B5" w14:paraId="2BEE8A3D" w14:textId="77777777" w:rsidTr="00992CE4">
        <w:trPr>
          <w:trHeight w:val="141"/>
          <w:jc w:val="center"/>
        </w:trPr>
        <w:tc>
          <w:tcPr>
            <w:tcW w:w="3488" w:type="dxa"/>
            <w:tcMar>
              <w:top w:w="43" w:type="dxa"/>
              <w:left w:w="115" w:type="dxa"/>
              <w:bottom w:w="43" w:type="dxa"/>
              <w:right w:w="115" w:type="dxa"/>
            </w:tcMar>
            <w:vAlign w:val="center"/>
          </w:tcPr>
          <w:p w14:paraId="599779FC" w14:textId="54C937CF" w:rsidR="00CA4360" w:rsidRDefault="003314A2">
            <w:pPr>
              <w:autoSpaceDE w:val="0"/>
              <w:autoSpaceDN w:val="0"/>
              <w:adjustRightInd w:val="0"/>
              <w:rPr>
                <w:rFonts w:cs="Calibri"/>
                <w:b/>
                <w:color w:val="auto"/>
                <w:sz w:val="20"/>
                <w:szCs w:val="20"/>
              </w:rPr>
            </w:pPr>
            <w:r>
              <w:rPr>
                <w:rFonts w:cs="Calibri"/>
                <w:b/>
                <w:color w:val="auto"/>
                <w:sz w:val="20"/>
                <w:szCs w:val="20"/>
              </w:rPr>
              <w:t>Technical Reviewer</w:t>
            </w:r>
            <w:r w:rsidR="00CA4360">
              <w:rPr>
                <w:rFonts w:cs="Calibri"/>
                <w:b/>
                <w:color w:val="auto"/>
                <w:sz w:val="20"/>
                <w:szCs w:val="20"/>
              </w:rPr>
              <w:t xml:space="preserve"> </w:t>
            </w:r>
          </w:p>
        </w:tc>
        <w:tc>
          <w:tcPr>
            <w:tcW w:w="4027" w:type="dxa"/>
            <w:tcMar>
              <w:top w:w="43" w:type="dxa"/>
              <w:left w:w="115" w:type="dxa"/>
              <w:bottom w:w="43" w:type="dxa"/>
              <w:right w:w="115" w:type="dxa"/>
            </w:tcMar>
            <w:vAlign w:val="center"/>
            <w:hideMark/>
          </w:tcPr>
          <w:p w14:paraId="232FA3C5" w14:textId="2D36293A" w:rsidR="00CA4360" w:rsidRDefault="003314A2" w:rsidP="005B40D3">
            <w:pPr>
              <w:tabs>
                <w:tab w:val="left" w:pos="2750"/>
              </w:tabs>
              <w:autoSpaceDE w:val="0"/>
              <w:autoSpaceDN w:val="0"/>
              <w:adjustRightInd w:val="0"/>
              <w:ind w:right="-191"/>
              <w:rPr>
                <w:rFonts w:cs="Calibri"/>
                <w:color w:val="auto"/>
                <w:sz w:val="20"/>
                <w:szCs w:val="20"/>
              </w:rPr>
            </w:pPr>
            <w:r>
              <w:rPr>
                <w:rFonts w:cs="Calibri"/>
                <w:color w:val="auto"/>
                <w:sz w:val="20"/>
                <w:szCs w:val="20"/>
              </w:rPr>
              <w:t>Gary Cheng</w:t>
            </w:r>
          </w:p>
        </w:tc>
        <w:tc>
          <w:tcPr>
            <w:tcW w:w="1800" w:type="dxa"/>
            <w:tcMar>
              <w:top w:w="43" w:type="dxa"/>
              <w:left w:w="115" w:type="dxa"/>
              <w:bottom w:w="43" w:type="dxa"/>
              <w:right w:w="115" w:type="dxa"/>
            </w:tcMar>
            <w:vAlign w:val="center"/>
          </w:tcPr>
          <w:p w14:paraId="75AA93A1" w14:textId="77777777" w:rsidR="00CA4360" w:rsidRPr="004563B5" w:rsidRDefault="00CA4360" w:rsidP="00992CE4">
            <w:pPr>
              <w:pStyle w:val="Default"/>
              <w:jc w:val="center"/>
              <w:rPr>
                <w:rFonts w:cs="Calibri"/>
                <w:color w:val="auto"/>
                <w:sz w:val="20"/>
                <w:szCs w:val="20"/>
              </w:rPr>
            </w:pPr>
          </w:p>
        </w:tc>
      </w:tr>
    </w:tbl>
    <w:p w14:paraId="04594A0F"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707AE0B0"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5"/>
      <w:footerReference w:type="default" r:id="rId16"/>
      <w:headerReference w:type="first" r:id="rId17"/>
      <w:footerReference w:type="first" r:id="rId18"/>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80FF" w14:textId="77777777" w:rsidR="0055381F" w:rsidRDefault="0055381F" w:rsidP="00470DBE">
      <w:r>
        <w:separator/>
      </w:r>
    </w:p>
    <w:p w14:paraId="74A86FCE" w14:textId="77777777" w:rsidR="0055381F" w:rsidRDefault="0055381F"/>
    <w:p w14:paraId="7CD62260" w14:textId="77777777" w:rsidR="0055381F" w:rsidRDefault="0055381F" w:rsidP="003D67BE"/>
  </w:endnote>
  <w:endnote w:type="continuationSeparator" w:id="0">
    <w:p w14:paraId="7CF28564" w14:textId="77777777" w:rsidR="0055381F" w:rsidRDefault="0055381F" w:rsidP="00470DBE">
      <w:r>
        <w:continuationSeparator/>
      </w:r>
    </w:p>
    <w:p w14:paraId="7EF43F11" w14:textId="77777777" w:rsidR="0055381F" w:rsidRDefault="0055381F"/>
    <w:p w14:paraId="7B24652F" w14:textId="77777777" w:rsidR="0055381F" w:rsidRDefault="0055381F"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21CF72FB" w:rsidR="008C485A" w:rsidRPr="009229C5" w:rsidRDefault="008C485A"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A75050">
      <w:rPr>
        <w:rFonts w:ascii="Arial" w:hAnsi="Arial" w:cs="Arial"/>
        <w:b/>
        <w:noProof/>
        <w:sz w:val="16"/>
        <w:szCs w:val="16"/>
      </w:rPr>
      <w:t>4</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A75050">
      <w:rPr>
        <w:rFonts w:ascii="Arial" w:hAnsi="Arial" w:cs="Arial"/>
        <w:b/>
        <w:noProof/>
        <w:sz w:val="16"/>
        <w:szCs w:val="16"/>
      </w:rPr>
      <w:t>4</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16454355" w:rsidR="008C485A" w:rsidRPr="00FB702E" w:rsidRDefault="008C485A"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A75050">
      <w:rPr>
        <w:rFonts w:ascii="Arial" w:hAnsi="Arial" w:cs="Arial"/>
        <w:i/>
        <w:noProof/>
        <w:sz w:val="16"/>
        <w:szCs w:val="16"/>
      </w:rPr>
      <w:t>6/29/2022</w:t>
    </w:r>
    <w:r w:rsidRPr="009229C5">
      <w:rPr>
        <w:rFonts w:ascii="Arial" w:hAnsi="Arial" w:cs="Arial"/>
        <w:i/>
        <w:sz w:val="16"/>
        <w:szCs w:val="16"/>
      </w:rPr>
      <w:fldChar w:fldCharType="end"/>
    </w:r>
    <w:r>
      <w:rPr>
        <w:rFonts w:ascii="Arial" w:hAnsi="Arial" w:cs="Arial"/>
        <w:i/>
        <w:sz w:val="16"/>
        <w:szCs w:val="16"/>
      </w:rPr>
      <w:t>.</w:t>
    </w:r>
  </w:p>
  <w:p w14:paraId="42ECEE43" w14:textId="0D4B1973" w:rsidR="008C485A" w:rsidRPr="00D437E2" w:rsidRDefault="008C485A"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A75050">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A75050">
      <w:rPr>
        <w:rFonts w:ascii="Arial" w:hAnsi="Arial" w:cs="Arial"/>
        <w:b/>
        <w:noProof/>
        <w:sz w:val="16"/>
        <w:szCs w:val="16"/>
      </w:rPr>
      <w:t>4</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AD559" w14:textId="77777777" w:rsidR="0055381F" w:rsidRDefault="0055381F" w:rsidP="00470DBE">
      <w:r>
        <w:separator/>
      </w:r>
    </w:p>
    <w:p w14:paraId="4BE7A0FB" w14:textId="77777777" w:rsidR="0055381F" w:rsidRDefault="0055381F"/>
    <w:p w14:paraId="10179B5F" w14:textId="77777777" w:rsidR="0055381F" w:rsidRDefault="0055381F" w:rsidP="003D67BE"/>
  </w:footnote>
  <w:footnote w:type="continuationSeparator" w:id="0">
    <w:p w14:paraId="2A478C3F" w14:textId="77777777" w:rsidR="0055381F" w:rsidRDefault="0055381F" w:rsidP="00470DBE">
      <w:r>
        <w:continuationSeparator/>
      </w:r>
    </w:p>
    <w:p w14:paraId="15DC0A8E" w14:textId="77777777" w:rsidR="0055381F" w:rsidRDefault="0055381F"/>
    <w:p w14:paraId="358DAFDF" w14:textId="77777777" w:rsidR="0055381F" w:rsidRDefault="0055381F"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8C485A" w:rsidRPr="00CD3F50" w14:paraId="60F7AB95" w14:textId="77777777" w:rsidTr="00992CE4">
      <w:tc>
        <w:tcPr>
          <w:tcW w:w="3651" w:type="dxa"/>
          <w:shd w:val="clear" w:color="auto" w:fill="auto"/>
        </w:tcPr>
        <w:p w14:paraId="4656AB09" w14:textId="77777777" w:rsidR="008C485A" w:rsidRPr="001F6D4C" w:rsidRDefault="008C485A" w:rsidP="00B43C3C">
          <w:pPr>
            <w:rPr>
              <w:noProof/>
            </w:rPr>
          </w:pPr>
          <w:r w:rsidRPr="00AA0DBB">
            <w:rPr>
              <w:noProof/>
            </w:rPr>
            <w:drawing>
              <wp:inline distT="0" distB="0" distL="0" distR="0" wp14:anchorId="18BF271E" wp14:editId="784C6324">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05EC484C" w14:textId="77777777" w:rsidR="008C485A" w:rsidRPr="00CD3F50" w:rsidRDefault="008C485A" w:rsidP="00B43C3C">
          <w:pPr>
            <w:rPr>
              <w:rFonts w:ascii="Calibri" w:hAnsi="Calibri" w:cs="Arial"/>
              <w:color w:val="C00000"/>
              <w:sz w:val="16"/>
              <w:szCs w:val="16"/>
            </w:rPr>
          </w:pPr>
        </w:p>
      </w:tc>
      <w:tc>
        <w:tcPr>
          <w:tcW w:w="3651" w:type="dxa"/>
          <w:shd w:val="clear" w:color="auto" w:fill="auto"/>
          <w:vAlign w:val="center"/>
        </w:tcPr>
        <w:p w14:paraId="55DB812E" w14:textId="04A2241D" w:rsidR="008C485A" w:rsidRPr="00CD3F50" w:rsidRDefault="008C485A" w:rsidP="00B43C3C">
          <w:pPr>
            <w:jc w:val="right"/>
            <w:rPr>
              <w:rFonts w:ascii="Calibri" w:hAnsi="Calibri" w:cs="Arial"/>
              <w:color w:val="C00000"/>
              <w:sz w:val="16"/>
              <w:szCs w:val="16"/>
            </w:rPr>
          </w:pPr>
        </w:p>
      </w:tc>
    </w:tr>
  </w:tbl>
  <w:p w14:paraId="187E6639" w14:textId="5A42FCA0" w:rsidR="008C485A" w:rsidRDefault="008C485A"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7CB5BD96" w:rsidR="008C485A" w:rsidRDefault="008C485A" w:rsidP="006A2E18">
    <w:pPr>
      <w:pStyle w:val="Header"/>
      <w:ind w:left="-270"/>
      <w:rPr>
        <w:noProof/>
      </w:rPr>
    </w:pPr>
    <w:r w:rsidRPr="00AA0DBB">
      <w:rPr>
        <w:noProof/>
      </w:rPr>
      <w:drawing>
        <wp:inline distT="0" distB="0" distL="0" distR="0" wp14:anchorId="608796E7" wp14:editId="3546C719">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8C485A" w:rsidRDefault="008C485A"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0"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2E533D"/>
    <w:multiLevelType w:val="multilevel"/>
    <w:tmpl w:val="3342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22"/>
  </w:num>
  <w:num w:numId="4">
    <w:abstractNumId w:val="21"/>
  </w:num>
  <w:num w:numId="5">
    <w:abstractNumId w:val="10"/>
  </w:num>
  <w:num w:numId="6">
    <w:abstractNumId w:val="25"/>
  </w:num>
  <w:num w:numId="7">
    <w:abstractNumId w:val="20"/>
  </w:num>
  <w:num w:numId="8">
    <w:abstractNumId w:val="24"/>
  </w:num>
  <w:num w:numId="9">
    <w:abstractNumId w:val="15"/>
  </w:num>
  <w:num w:numId="10">
    <w:abstractNumId w:val="2"/>
  </w:num>
  <w:num w:numId="11">
    <w:abstractNumId w:val="12"/>
  </w:num>
  <w:num w:numId="12">
    <w:abstractNumId w:val="14"/>
  </w:num>
  <w:num w:numId="13">
    <w:abstractNumId w:val="27"/>
  </w:num>
  <w:num w:numId="14">
    <w:abstractNumId w:val="17"/>
  </w:num>
  <w:num w:numId="15">
    <w:abstractNumId w:val="13"/>
  </w:num>
  <w:num w:numId="16">
    <w:abstractNumId w:val="28"/>
  </w:num>
  <w:num w:numId="17">
    <w:abstractNumId w:val="23"/>
  </w:num>
  <w:num w:numId="18">
    <w:abstractNumId w:val="8"/>
  </w:num>
  <w:num w:numId="19">
    <w:abstractNumId w:val="9"/>
  </w:num>
  <w:num w:numId="20">
    <w:abstractNumId w:val="1"/>
  </w:num>
  <w:num w:numId="21">
    <w:abstractNumId w:val="5"/>
  </w:num>
  <w:num w:numId="22">
    <w:abstractNumId w:val="4"/>
  </w:num>
  <w:num w:numId="23">
    <w:abstractNumId w:val="6"/>
  </w:num>
  <w:num w:numId="24">
    <w:abstractNumId w:val="16"/>
  </w:num>
  <w:num w:numId="25">
    <w:abstractNumId w:val="11"/>
  </w:num>
  <w:num w:numId="26">
    <w:abstractNumId w:val="30"/>
  </w:num>
  <w:num w:numId="27">
    <w:abstractNumId w:val="26"/>
  </w:num>
  <w:num w:numId="28">
    <w:abstractNumId w:val="7"/>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1"/>
  </w:num>
  <w:num w:numId="35">
    <w:abstractNumId w:val="19"/>
  </w:num>
  <w:num w:numId="36">
    <w:abstractNumId w:val="29"/>
  </w:num>
  <w:num w:numId="3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713B"/>
    <w:rsid w:val="002B7E3E"/>
    <w:rsid w:val="002C11D9"/>
    <w:rsid w:val="002D06D9"/>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14A2"/>
    <w:rsid w:val="00333FAB"/>
    <w:rsid w:val="00337888"/>
    <w:rsid w:val="00340336"/>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1A4C"/>
    <w:rsid w:val="0055254B"/>
    <w:rsid w:val="00552D4C"/>
    <w:rsid w:val="0055381F"/>
    <w:rsid w:val="005564D7"/>
    <w:rsid w:val="00556DFA"/>
    <w:rsid w:val="00557014"/>
    <w:rsid w:val="0056075D"/>
    <w:rsid w:val="005617B8"/>
    <w:rsid w:val="00562D93"/>
    <w:rsid w:val="00563CB1"/>
    <w:rsid w:val="00566E4B"/>
    <w:rsid w:val="00571382"/>
    <w:rsid w:val="00572943"/>
    <w:rsid w:val="00573213"/>
    <w:rsid w:val="005812A7"/>
    <w:rsid w:val="00581E96"/>
    <w:rsid w:val="005830A4"/>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13DB1"/>
    <w:rsid w:val="008203C1"/>
    <w:rsid w:val="00821F8A"/>
    <w:rsid w:val="00823E6C"/>
    <w:rsid w:val="0082428E"/>
    <w:rsid w:val="00827CEC"/>
    <w:rsid w:val="008313C4"/>
    <w:rsid w:val="00831F1D"/>
    <w:rsid w:val="00837BCC"/>
    <w:rsid w:val="00842D6E"/>
    <w:rsid w:val="00844664"/>
    <w:rsid w:val="008467AD"/>
    <w:rsid w:val="008561E5"/>
    <w:rsid w:val="00856407"/>
    <w:rsid w:val="00856CD8"/>
    <w:rsid w:val="00860C95"/>
    <w:rsid w:val="00863E4A"/>
    <w:rsid w:val="00866704"/>
    <w:rsid w:val="00873925"/>
    <w:rsid w:val="008766EB"/>
    <w:rsid w:val="008766EF"/>
    <w:rsid w:val="00882358"/>
    <w:rsid w:val="00883D0E"/>
    <w:rsid w:val="00897D18"/>
    <w:rsid w:val="008A0A68"/>
    <w:rsid w:val="008A0D21"/>
    <w:rsid w:val="008A227D"/>
    <w:rsid w:val="008A5E56"/>
    <w:rsid w:val="008A764E"/>
    <w:rsid w:val="008B31EE"/>
    <w:rsid w:val="008B32A6"/>
    <w:rsid w:val="008B7916"/>
    <w:rsid w:val="008B7F10"/>
    <w:rsid w:val="008C08B5"/>
    <w:rsid w:val="008C485A"/>
    <w:rsid w:val="008C79BF"/>
    <w:rsid w:val="008D1E9E"/>
    <w:rsid w:val="008D5E74"/>
    <w:rsid w:val="008E0ADC"/>
    <w:rsid w:val="008E1775"/>
    <w:rsid w:val="008E5E68"/>
    <w:rsid w:val="008E7D97"/>
    <w:rsid w:val="008F29ED"/>
    <w:rsid w:val="008F39EA"/>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07BF"/>
    <w:rsid w:val="0097340E"/>
    <w:rsid w:val="009747B6"/>
    <w:rsid w:val="00980B79"/>
    <w:rsid w:val="009832B2"/>
    <w:rsid w:val="009839B6"/>
    <w:rsid w:val="009844B1"/>
    <w:rsid w:val="009913B1"/>
    <w:rsid w:val="0099256A"/>
    <w:rsid w:val="00992CE4"/>
    <w:rsid w:val="00992ED1"/>
    <w:rsid w:val="009A0F34"/>
    <w:rsid w:val="009A1B47"/>
    <w:rsid w:val="009A2AD1"/>
    <w:rsid w:val="009B22A6"/>
    <w:rsid w:val="009C0D84"/>
    <w:rsid w:val="009C3688"/>
    <w:rsid w:val="009C4B08"/>
    <w:rsid w:val="009C4F93"/>
    <w:rsid w:val="009C7AFD"/>
    <w:rsid w:val="009D068A"/>
    <w:rsid w:val="009D06BE"/>
    <w:rsid w:val="009D688D"/>
    <w:rsid w:val="009E221A"/>
    <w:rsid w:val="009E4F1C"/>
    <w:rsid w:val="009E5929"/>
    <w:rsid w:val="009E6316"/>
    <w:rsid w:val="009F4A5E"/>
    <w:rsid w:val="009F4D06"/>
    <w:rsid w:val="009F4FC2"/>
    <w:rsid w:val="009F7204"/>
    <w:rsid w:val="00A0248C"/>
    <w:rsid w:val="00A02F3D"/>
    <w:rsid w:val="00A05A6C"/>
    <w:rsid w:val="00A10A77"/>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050"/>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D67F9"/>
    <w:rsid w:val="00AE0CCA"/>
    <w:rsid w:val="00AE224B"/>
    <w:rsid w:val="00AE50A6"/>
    <w:rsid w:val="00AF3605"/>
    <w:rsid w:val="00AF4272"/>
    <w:rsid w:val="00B0100C"/>
    <w:rsid w:val="00B11C25"/>
    <w:rsid w:val="00B133C0"/>
    <w:rsid w:val="00B138AB"/>
    <w:rsid w:val="00B16B97"/>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1DB0"/>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4359"/>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7D3"/>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1BC58"/>
  <w15:chartTrackingRefBased/>
  <w15:docId w15:val="{780EE6C3-3FDC-4D14-8BB7-2BC010CB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758551695">
      <w:bodyDiv w:val="1"/>
      <w:marLeft w:val="0"/>
      <w:marRight w:val="0"/>
      <w:marTop w:val="0"/>
      <w:marBottom w:val="0"/>
      <w:divBdr>
        <w:top w:val="none" w:sz="0" w:space="0" w:color="auto"/>
        <w:left w:val="none" w:sz="0" w:space="0" w:color="auto"/>
        <w:bottom w:val="none" w:sz="0" w:space="0" w:color="auto"/>
        <w:right w:val="none" w:sz="0" w:space="0" w:color="auto"/>
      </w:divBdr>
      <w:divsChild>
        <w:div w:id="216819135">
          <w:marLeft w:val="0"/>
          <w:marRight w:val="0"/>
          <w:marTop w:val="0"/>
          <w:marBottom w:val="0"/>
          <w:divBdr>
            <w:top w:val="none" w:sz="0" w:space="0" w:color="auto"/>
            <w:left w:val="none" w:sz="0" w:space="0" w:color="auto"/>
            <w:bottom w:val="none" w:sz="0" w:space="0" w:color="auto"/>
            <w:right w:val="none" w:sz="0" w:space="0" w:color="auto"/>
          </w:divBdr>
          <w:divsChild>
            <w:div w:id="613439351">
              <w:marLeft w:val="0"/>
              <w:marRight w:val="0"/>
              <w:marTop w:val="0"/>
              <w:marBottom w:val="0"/>
              <w:divBdr>
                <w:top w:val="none" w:sz="0" w:space="0" w:color="auto"/>
                <w:left w:val="none" w:sz="0" w:space="0" w:color="auto"/>
                <w:bottom w:val="none" w:sz="0" w:space="0" w:color="auto"/>
                <w:right w:val="none" w:sz="0" w:space="0" w:color="auto"/>
              </w:divBdr>
              <w:divsChild>
                <w:div w:id="633486077">
                  <w:marLeft w:val="0"/>
                  <w:marRight w:val="0"/>
                  <w:marTop w:val="0"/>
                  <w:marBottom w:val="0"/>
                  <w:divBdr>
                    <w:top w:val="none" w:sz="0" w:space="0" w:color="auto"/>
                    <w:left w:val="none" w:sz="0" w:space="0" w:color="auto"/>
                    <w:bottom w:val="none" w:sz="0" w:space="0" w:color="auto"/>
                    <w:right w:val="none" w:sz="0" w:space="0" w:color="auto"/>
                  </w:divBdr>
                  <w:divsChild>
                    <w:div w:id="1384909952">
                      <w:marLeft w:val="300"/>
                      <w:marRight w:val="0"/>
                      <w:marTop w:val="0"/>
                      <w:marBottom w:val="0"/>
                      <w:divBdr>
                        <w:top w:val="none" w:sz="0" w:space="0" w:color="auto"/>
                        <w:left w:val="none" w:sz="0" w:space="0" w:color="auto"/>
                        <w:bottom w:val="none" w:sz="0" w:space="0" w:color="auto"/>
                        <w:right w:val="none" w:sz="0" w:space="0" w:color="auto"/>
                      </w:divBdr>
                      <w:divsChild>
                        <w:div w:id="831917142">
                          <w:marLeft w:val="-300"/>
                          <w:marRight w:val="0"/>
                          <w:marTop w:val="0"/>
                          <w:marBottom w:val="0"/>
                          <w:divBdr>
                            <w:top w:val="none" w:sz="0" w:space="0" w:color="auto"/>
                            <w:left w:val="none" w:sz="0" w:space="0" w:color="auto"/>
                            <w:bottom w:val="none" w:sz="0" w:space="0" w:color="auto"/>
                            <w:right w:val="none" w:sz="0" w:space="0" w:color="auto"/>
                          </w:divBdr>
                          <w:divsChild>
                            <w:div w:id="1497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1E7C972-756B-448C-9415-B4368385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4</Pages>
  <Words>435</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2915</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dc:description/>
  <cp:lastModifiedBy>Allen Samuels</cp:lastModifiedBy>
  <cp:revision>2</cp:revision>
  <cp:lastPrinted>2020-02-11T15:55:00Z</cp:lastPrinted>
  <dcterms:created xsi:type="dcterms:W3CDTF">2022-06-29T18:35:00Z</dcterms:created>
  <dcterms:modified xsi:type="dcterms:W3CDTF">2022-06-29T18:35:00Z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