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590"/>
        <w:gridCol w:w="2160"/>
        <w:gridCol w:w="1813"/>
      </w:tblGrid>
      <w:tr w:rsidR="0040130A" w:rsidRPr="00BE6ADF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40130A" w:rsidRPr="00BE6ADF" w:rsidRDefault="001E7200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1E7200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JLEIC Crab Cavity Trim Tuning Measurements and Cable Calibration Procedure</w:t>
            </w:r>
          </w:p>
        </w:tc>
      </w:tr>
      <w:tr w:rsidR="0040130A" w:rsidRPr="000E7AB8" w:rsidTr="008F2DE2">
        <w:tc>
          <w:tcPr>
            <w:tcW w:w="16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1E7200" w:rsidP="00BE1FD5">
            <w:r>
              <w:t>SRF-MSPR-TUNE-CAV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B47B19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40130A" w:rsidRPr="00AE4D72">
              <w:rPr>
                <w:b/>
              </w:rPr>
              <w:t xml:space="preserve"> Date:</w:t>
            </w:r>
          </w:p>
        </w:tc>
        <w:tc>
          <w:tcPr>
            <w:tcW w:w="181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>DD Mmm YYYY</w:t>
            </w:r>
          </w:p>
        </w:tc>
      </w:tr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35230B" w:rsidRDefault="00497A9D" w:rsidP="00BE1FD5">
            <w:r>
              <w:t>R1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>DD Mmm YYYY</w:t>
            </w:r>
          </w:p>
        </w:tc>
      </w:tr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3C4F42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459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497A9D" w:rsidP="0011454E">
            <w:r>
              <w:t>Subashini De Silva</w:t>
            </w:r>
            <w:bookmarkStart w:id="1" w:name="_GoBack"/>
            <w:bookmarkEnd w:id="1"/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:rsidR="0040130A" w:rsidRDefault="0040130A" w:rsidP="0040130A"/>
    <w:p w:rsidR="002169BB" w:rsidRPr="001718A7" w:rsidRDefault="00856CD8" w:rsidP="00215E9D">
      <w:pPr>
        <w:pStyle w:val="Heading1"/>
      </w:pPr>
      <w:bookmarkStart w:id="2" w:name="_Purpose"/>
      <w:bookmarkEnd w:id="0"/>
      <w:bookmarkEnd w:id="2"/>
      <w:r w:rsidRPr="001718A7">
        <w:t>Purpose</w:t>
      </w:r>
    </w:p>
    <w:p w:rsidR="00B43C3C" w:rsidRPr="009C4FD7" w:rsidRDefault="00B43C3C" w:rsidP="00215E9D"/>
    <w:p w:rsidR="003D67BE" w:rsidRPr="001718A7" w:rsidRDefault="003C1F69" w:rsidP="00215E9D">
      <w:r w:rsidRPr="001718A7">
        <w:t>The purpose of this document</w:t>
      </w:r>
      <w:r w:rsidR="0068082E" w:rsidRPr="001718A7">
        <w:t xml:space="preserve"> </w:t>
      </w:r>
      <w:r w:rsidRPr="001718A7">
        <w:t>is to</w:t>
      </w:r>
      <w:r w:rsidR="00844E9C">
        <w:t xml:space="preserve"> </w:t>
      </w:r>
      <w:r w:rsidR="001E7200" w:rsidRPr="001E7200">
        <w:t>describe the steps to measure the frequency, and Qext of the Input Probe and Pick Up Probe for the JLEIC crab cavity.</w:t>
      </w:r>
    </w:p>
    <w:p w:rsidR="009B6E19" w:rsidRPr="001718A7" w:rsidRDefault="009B6E19" w:rsidP="00215E9D"/>
    <w:p w:rsidR="00FA156D" w:rsidRPr="009C4FD7" w:rsidRDefault="00FA156D" w:rsidP="00215E9D"/>
    <w:p w:rsidR="00FA156D" w:rsidRPr="001718A7" w:rsidRDefault="00FA156D" w:rsidP="00215E9D">
      <w:pPr>
        <w:pStyle w:val="Heading1"/>
      </w:pPr>
      <w:r w:rsidRPr="001718A7">
        <w:t>Scope</w:t>
      </w:r>
    </w:p>
    <w:p w:rsidR="00B43C3C" w:rsidRPr="009C4FD7" w:rsidRDefault="00B43C3C" w:rsidP="00215E9D"/>
    <w:p w:rsidR="003C1F69" w:rsidRPr="001718A7" w:rsidRDefault="007F3722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applies to</w:t>
      </w:r>
      <w:r w:rsidR="00F708E0">
        <w:t xml:space="preserve"> </w:t>
      </w:r>
      <w:r w:rsidR="00844E9C">
        <w:t>&lt;enter text&gt;.</w:t>
      </w:r>
    </w:p>
    <w:p w:rsidR="00D446CC" w:rsidRPr="001718A7" w:rsidRDefault="00D446CC" w:rsidP="00215E9D"/>
    <w:p w:rsidR="005D5285" w:rsidRPr="001718A7" w:rsidRDefault="00E40980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does not apply to</w:t>
      </w:r>
      <w:r w:rsidR="00844E9C">
        <w:t xml:space="preserve"> &lt;enter text&gt;.</w:t>
      </w:r>
    </w:p>
    <w:p w:rsidR="00856CD8" w:rsidRDefault="00856CD8" w:rsidP="00215E9D"/>
    <w:p w:rsidR="005D03A2" w:rsidRPr="009C4FD7" w:rsidRDefault="005D03A2" w:rsidP="00215E9D"/>
    <w:p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:rsidR="00856CD8" w:rsidRPr="009C4FD7" w:rsidRDefault="00856CD8" w:rsidP="00215E9D"/>
    <w:p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:rsidTr="006F1AA8">
        <w:tc>
          <w:tcPr>
            <w:tcW w:w="242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6F1AA8">
            <w:r>
              <w:t>&lt;Term 1&gt;</w:t>
            </w:r>
          </w:p>
        </w:tc>
        <w:tc>
          <w:tcPr>
            <w:tcW w:w="7645" w:type="dxa"/>
          </w:tcPr>
          <w:p w:rsidR="006F1AA8" w:rsidRPr="000E7AB8" w:rsidRDefault="006F1AA8" w:rsidP="006F1AA8">
            <w: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>
            <w:r>
              <w:t>&lt;Term 2&gt;</w:t>
            </w:r>
          </w:p>
        </w:tc>
        <w:tc>
          <w:tcPr>
            <w:tcW w:w="7645" w:type="dxa"/>
          </w:tcPr>
          <w:p w:rsidR="006F1AA8" w:rsidRPr="000E7AB8" w:rsidRDefault="006F1AA8" w:rsidP="0011454E">
            <w: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/>
        </w:tc>
        <w:tc>
          <w:tcPr>
            <w:tcW w:w="7645" w:type="dxa"/>
          </w:tcPr>
          <w:p w:rsidR="006F1AA8" w:rsidRPr="000E7AB8" w:rsidRDefault="006F1AA8" w:rsidP="0011454E"/>
        </w:tc>
      </w:tr>
    </w:tbl>
    <w:p w:rsidR="004A1704" w:rsidRDefault="004A1704" w:rsidP="00215E9D"/>
    <w:p w:rsidR="004A1704" w:rsidRPr="001718A7" w:rsidRDefault="004A1704" w:rsidP="00215E9D"/>
    <w:p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:rsidR="004704CF" w:rsidRPr="000E7AB8" w:rsidRDefault="004704CF" w:rsidP="00215E9D"/>
    <w:p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:rsidTr="0035230B">
        <w:tc>
          <w:tcPr>
            <w:tcW w:w="377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7923" w:rsidRPr="000E7AB8" w:rsidTr="00215E9D">
        <w:tc>
          <w:tcPr>
            <w:tcW w:w="3775" w:type="dxa"/>
          </w:tcPr>
          <w:p w:rsidR="00D77923" w:rsidRPr="000E7AB8" w:rsidRDefault="006F554D" w:rsidP="00215E9D">
            <w:r>
              <w:t>&lt;Job Title&gt;</w:t>
            </w:r>
          </w:p>
        </w:tc>
        <w:tc>
          <w:tcPr>
            <w:tcW w:w="6295" w:type="dxa"/>
          </w:tcPr>
          <w:p w:rsidR="00D77923" w:rsidRPr="000E7AB8" w:rsidRDefault="000E7AB8" w:rsidP="00215E9D">
            <w:r>
              <w:t>&lt;</w:t>
            </w:r>
            <w:r w:rsidR="00E40980"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  <w:tr w:rsidR="00D77923" w:rsidRPr="000E7AB8" w:rsidTr="00215E9D">
        <w:tc>
          <w:tcPr>
            <w:tcW w:w="3775" w:type="dxa"/>
          </w:tcPr>
          <w:p w:rsidR="00D77923" w:rsidRPr="000E7AB8" w:rsidRDefault="00D77923" w:rsidP="00215E9D"/>
        </w:tc>
        <w:tc>
          <w:tcPr>
            <w:tcW w:w="6295" w:type="dxa"/>
          </w:tcPr>
          <w:p w:rsidR="00D77923" w:rsidRPr="000E7AB8" w:rsidRDefault="00D77923" w:rsidP="00215E9D"/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</w:tbl>
    <w:p w:rsidR="00BE6ADF" w:rsidRDefault="00BE6ADF" w:rsidP="00AE4D72">
      <w:pPr>
        <w:tabs>
          <w:tab w:val="clear" w:pos="2250"/>
          <w:tab w:val="left" w:pos="3064"/>
        </w:tabs>
      </w:pPr>
    </w:p>
    <w:p w:rsidR="005D03A2" w:rsidRDefault="005D03A2" w:rsidP="00AE4D72">
      <w:pPr>
        <w:tabs>
          <w:tab w:val="clear" w:pos="2250"/>
          <w:tab w:val="left" w:pos="3064"/>
        </w:tabs>
      </w:pPr>
    </w:p>
    <w:p w:rsidR="00B61916" w:rsidRPr="00413D73" w:rsidRDefault="009839B6" w:rsidP="00215E9D">
      <w:pPr>
        <w:pStyle w:val="Heading1"/>
      </w:pPr>
      <w:r w:rsidRPr="00413D73">
        <w:t>Procedure</w:t>
      </w:r>
    </w:p>
    <w:p w:rsidR="002D68C0" w:rsidRPr="006F554D" w:rsidRDefault="002D68C0" w:rsidP="000076FD">
      <w:pPr>
        <w:tabs>
          <w:tab w:val="clear" w:pos="2250"/>
        </w:tabs>
      </w:pPr>
    </w:p>
    <w:p w:rsidR="00E432AF" w:rsidRPr="00AB6D85" w:rsidRDefault="004F55DA" w:rsidP="00AB6D85">
      <w:pPr>
        <w:pStyle w:val="Heading2"/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Start w:id="8" w:name="Refdocacronymns"/>
      <w:bookmarkEnd w:id="3"/>
      <w:bookmarkEnd w:id="4"/>
      <w:bookmarkEnd w:id="5"/>
      <w:r>
        <w:t>Trim Tuning</w:t>
      </w:r>
    </w:p>
    <w:p w:rsidR="004F55DA" w:rsidRDefault="004F55DA" w:rsidP="004F55DA">
      <w:pPr>
        <w:tabs>
          <w:tab w:val="clear" w:pos="2250"/>
        </w:tabs>
        <w:ind w:left="540"/>
        <w:jc w:val="center"/>
      </w:pPr>
      <w:r>
        <w:rPr>
          <w:noProof/>
        </w:rPr>
        <w:lastRenderedPageBreak/>
        <w:drawing>
          <wp:inline distT="0" distB="0" distL="0" distR="0" wp14:anchorId="414F51F5">
            <wp:extent cx="1755775" cy="40176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F55DA" w:rsidRDefault="004F55DA" w:rsidP="004F55DA">
      <w:pPr>
        <w:ind w:left="180"/>
        <w:jc w:val="center"/>
        <w:rPr>
          <w:rFonts w:ascii="Times New Roman" w:hAnsi="Times New Roman" w:cs="Times New Roman"/>
        </w:rPr>
      </w:pPr>
      <w:r w:rsidRPr="00132C02">
        <w:rPr>
          <w:rFonts w:ascii="Times New Roman" w:hAnsi="Times New Roman" w:cs="Times New Roman"/>
        </w:rPr>
        <w:t>Fig. 1: Trim Tuning Set Up</w:t>
      </w:r>
    </w:p>
    <w:p w:rsidR="00B67661" w:rsidRPr="006F554D" w:rsidRDefault="00B67661" w:rsidP="000076FD">
      <w:pPr>
        <w:tabs>
          <w:tab w:val="clear" w:pos="2250"/>
        </w:tabs>
      </w:pPr>
    </w:p>
    <w:p w:rsidR="003A26E8" w:rsidRPr="006F554D" w:rsidRDefault="004F55DA" w:rsidP="00AB6D85">
      <w:pPr>
        <w:pStyle w:val="Heading2"/>
      </w:pPr>
      <w:r w:rsidRPr="004F55DA">
        <w:t>Assembly Steps:</w:t>
      </w:r>
    </w:p>
    <w:p w:rsidR="004F55DA" w:rsidRDefault="004F55DA" w:rsidP="004F55DA">
      <w:pPr>
        <w:jc w:val="center"/>
        <w:rPr>
          <w:rFonts w:ascii="Times New Roman" w:hAnsi="Times New Roman" w:cs="Times New Roman"/>
          <w:bCs/>
        </w:rPr>
      </w:pPr>
      <w:r w:rsidRPr="00BC5702">
        <w:rPr>
          <w:rFonts w:ascii="Times New Roman" w:hAnsi="Times New Roman" w:cs="Times New Roman"/>
          <w:bCs/>
          <w:noProof/>
        </w:rPr>
        <mc:AlternateContent>
          <mc:Choice Requires="wpg">
            <w:drawing>
              <wp:inline distT="0" distB="0" distL="0" distR="0" wp14:anchorId="3E1B360A" wp14:editId="34F4E916">
                <wp:extent cx="1895708" cy="1773044"/>
                <wp:effectExtent l="0" t="0" r="28575" b="17780"/>
                <wp:docPr id="10" name="Group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1B6450E3-B9B8-7CA6-0289-8CBC5C47D6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708" cy="1773044"/>
                          <a:chOff x="0" y="0"/>
                          <a:chExt cx="1895708" cy="1773044"/>
                        </a:xfrm>
                      </wpg:grpSpPr>
                      <wpg:grpSp>
                        <wpg:cNvPr id="2" name="Group 2">
                          <a:extLst>
                            <a:ext uri="{FF2B5EF4-FFF2-40B4-BE49-F238E27FC236}">
                              <a16:creationId xmlns:a16="http://schemas.microsoft.com/office/drawing/2014/main" id="{A85A207C-8847-4956-918D-9EDBACCE6DD5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895708" cy="1773044"/>
                            <a:chOff x="0" y="0"/>
                            <a:chExt cx="1895708" cy="1773044"/>
                          </a:xfrm>
                        </wpg:grpSpPr>
                        <wps:wsp>
                          <wps:cNvPr id="4" name="Rectangle 4">
                            <a:extLst>
                              <a:ext uri="{FF2B5EF4-FFF2-40B4-BE49-F238E27FC236}">
                                <a16:creationId xmlns:a16="http://schemas.microsoft.com/office/drawing/2014/main" id="{197DA252-AF8F-4F1E-B086-9E1AF5CA8666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0"/>
                              <a:ext cx="1895708" cy="1773044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" name="Oval 5">
                            <a:extLst>
                              <a:ext uri="{FF2B5EF4-FFF2-40B4-BE49-F238E27FC236}">
                                <a16:creationId xmlns:a16="http://schemas.microsoft.com/office/drawing/2014/main" id="{5F5C9D76-6BAC-43C1-9F3E-A941E5688CC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46410" y="447628"/>
                              <a:ext cx="802888" cy="820837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" name="Oval 6">
                            <a:extLst>
                              <a:ext uri="{FF2B5EF4-FFF2-40B4-BE49-F238E27FC236}">
                                <a16:creationId xmlns:a16="http://schemas.microsoft.com/office/drawing/2014/main" id="{DA317B42-B69F-4BDA-9FBF-65A785E12B06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76507" y="71167"/>
                              <a:ext cx="152293" cy="1701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" name="Oval 7">
                            <a:extLst>
                              <a:ext uri="{FF2B5EF4-FFF2-40B4-BE49-F238E27FC236}">
                                <a16:creationId xmlns:a16="http://schemas.microsoft.com/office/drawing/2014/main" id="{79BFBBEF-CB74-4FA3-880D-E487BAE809E2}"/>
                              </a:ext>
                            </a:extLst>
                          </wps:cNvPr>
                          <wps:cNvSpPr/>
                          <wps:spPr>
                            <a:xfrm>
                              <a:off x="83637" y="85992"/>
                              <a:ext cx="152293" cy="1701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8" name="Oval 8">
                            <a:extLst>
                              <a:ext uri="{FF2B5EF4-FFF2-40B4-BE49-F238E27FC236}">
                                <a16:creationId xmlns:a16="http://schemas.microsoft.com/office/drawing/2014/main" id="{4CDEB1E1-4EFD-42C5-9F99-9A9D50274EAC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71832" y="1497921"/>
                              <a:ext cx="152293" cy="1701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9" name="Oval 9">
                            <a:extLst>
                              <a:ext uri="{FF2B5EF4-FFF2-40B4-BE49-F238E27FC236}">
                                <a16:creationId xmlns:a16="http://schemas.microsoft.com/office/drawing/2014/main" id="{2AFEDCAB-2F08-4390-9D71-76E608A9CA57}"/>
                              </a:ext>
                            </a:extLst>
                          </wps:cNvPr>
                          <wps:cNvSpPr/>
                          <wps:spPr>
                            <a:xfrm>
                              <a:off x="130390" y="1510768"/>
                              <a:ext cx="152293" cy="170104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3" name="Oval 3">
                          <a:extLst>
                            <a:ext uri="{FF2B5EF4-FFF2-40B4-BE49-F238E27FC236}">
                              <a16:creationId xmlns:a16="http://schemas.microsoft.com/office/drawing/2014/main" id="{9F3CF1D0-0A14-4F2E-988E-F0C515F5888C}"/>
                            </a:ext>
                          </a:extLst>
                        </wps:cNvPr>
                        <wps:cNvSpPr/>
                        <wps:spPr>
                          <a:xfrm>
                            <a:off x="650674" y="560866"/>
                            <a:ext cx="594360" cy="59436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878B0D" id="Group 9" o:spid="_x0000_s1026" style="width:149.25pt;height:139.6pt;mso-position-horizontal-relative:char;mso-position-vertical-relative:line" coordsize="18957,17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">
                <v:group id="Group 2" o:spid="_x0000_s1027" style="position:absolute;width:18957;height:17730" coordsize="18957,17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4" o:spid="_x0000_s1028" style="position:absolute;width:18957;height:17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" fillcolor="gray [1629]" strokecolor="#1f4d78 [1604]" strokeweight="1pt"/>
                  <v:oval id="Oval 5" o:spid="_x0000_s1029" style="position:absolute;left:5464;top:4476;width:8028;height:82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" fillcolor="#5b9bd5 [3204]" strokecolor="#1f4d78 [1604]" strokeweight="1pt">
                    <v:stroke joinstyle="miter"/>
                  </v:oval>
                  <v:oval id="Oval 6" o:spid="_x0000_s1030" style="position:absolute;left:16765;top:711;width:1523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" fillcolor="white [3212]" strokecolor="#1f4d78 [1604]" strokeweight="1pt">
                    <v:stroke joinstyle="miter"/>
                  </v:oval>
                  <v:oval id="Oval 7" o:spid="_x0000_s1031" style="position:absolute;left:836;top:859;width:1523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" fillcolor="white [3212]" strokecolor="#1f4d78 [1604]" strokeweight="1pt">
                    <v:stroke joinstyle="miter"/>
                  </v:oval>
                  <v:oval id="Oval 8" o:spid="_x0000_s1032" style="position:absolute;left:16718;top:14979;width:1523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" fillcolor="white [3212]" strokecolor="#1f4d78 [1604]" strokeweight="1pt">
                    <v:stroke joinstyle="miter"/>
                  </v:oval>
                  <v:oval id="Oval 9" o:spid="_x0000_s1033" style="position:absolute;left:1303;top:15107;width:1523;height:17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" fillcolor="white [3212]" strokecolor="#1f4d78 [1604]" strokeweight="1pt">
                    <v:stroke joinstyle="miter"/>
                  </v:oval>
                </v:group>
                <v:oval id="Oval 3" o:spid="_x0000_s1034" style="position:absolute;left:6506;top:5608;width:5944;height:59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" fillcolor="white [3212]" strokecolor="#1f4d78 [1604]" strokeweight="1pt">
                  <v:stroke joinstyle="miter"/>
                </v:oval>
                <w10:anchorlock/>
              </v:group>
            </w:pict>
          </mc:Fallback>
        </mc:AlternateContent>
      </w:r>
    </w:p>
    <w:p w:rsidR="004F55DA" w:rsidRDefault="004F55DA" w:rsidP="004F55DA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Fig. 2: Top and bottom plates with opening to insert auxiliary probes.</w:t>
      </w:r>
    </w:p>
    <w:p w:rsidR="004F55DA" w:rsidRDefault="004F55DA" w:rsidP="000076FD">
      <w:pPr>
        <w:tabs>
          <w:tab w:val="clear" w:pos="2250"/>
        </w:tabs>
        <w:ind w:left="540"/>
      </w:pPr>
    </w:p>
    <w:p w:rsidR="004F55DA" w:rsidRPr="004F55DA" w:rsidRDefault="004F55DA" w:rsidP="004F55DA">
      <w:pPr>
        <w:pStyle w:val="ListParagraph"/>
        <w:numPr>
          <w:ilvl w:val="0"/>
          <w:numId w:val="6"/>
        </w:numPr>
      </w:pPr>
      <w:r w:rsidRPr="004F55DA">
        <w:t>Assemble the 4 rods to the bottom plate. Make sure the plate is leveled (Fig. 2).</w:t>
      </w:r>
    </w:p>
    <w:p w:rsidR="004F55DA" w:rsidRPr="004F55DA" w:rsidRDefault="004F55DA" w:rsidP="004F55DA">
      <w:pPr>
        <w:pStyle w:val="ListParagraph"/>
        <w:numPr>
          <w:ilvl w:val="0"/>
          <w:numId w:val="6"/>
        </w:numPr>
      </w:pPr>
      <w:r w:rsidRPr="004F55DA">
        <w:t>Assemble a 6” blank flange with a crushed 6” Cu gasket to the end cap at the bottom.</w:t>
      </w:r>
    </w:p>
    <w:p w:rsidR="004F55DA" w:rsidRPr="004F55DA" w:rsidRDefault="004F55DA" w:rsidP="004F55DA">
      <w:pPr>
        <w:pStyle w:val="ListParagraph"/>
        <w:numPr>
          <w:ilvl w:val="0"/>
          <w:numId w:val="6"/>
        </w:numPr>
      </w:pPr>
      <w:r w:rsidRPr="004F55DA">
        <w:t>Stack the 3 sub-assemblies (Fig. 1).</w:t>
      </w:r>
    </w:p>
    <w:p w:rsidR="00E40980" w:rsidRPr="006F554D" w:rsidRDefault="004F55DA" w:rsidP="000076FD">
      <w:pPr>
        <w:pStyle w:val="ListParagraph"/>
        <w:numPr>
          <w:ilvl w:val="0"/>
          <w:numId w:val="6"/>
        </w:numPr>
        <w:tabs>
          <w:tab w:val="clear" w:pos="2250"/>
        </w:tabs>
      </w:pPr>
      <w:r w:rsidRPr="004F55DA">
        <w:t>Temporary blanks, auxiliary probes will supply RF power to the cavity while measuring RF frequency of the stacked assembly (Fig. 3).</w:t>
      </w:r>
    </w:p>
    <w:p w:rsidR="00EE0927" w:rsidRDefault="00EE0927" w:rsidP="000076FD">
      <w:pPr>
        <w:tabs>
          <w:tab w:val="clear" w:pos="2250"/>
        </w:tabs>
      </w:pPr>
    </w:p>
    <w:p w:rsidR="00C6173F" w:rsidRPr="00E3248D" w:rsidRDefault="00C6173F" w:rsidP="00C6173F">
      <w:pPr>
        <w:ind w:left="360"/>
        <w:jc w:val="center"/>
        <w:rPr>
          <w:rFonts w:cs="Times New Roman"/>
        </w:rPr>
      </w:pPr>
      <w:r w:rsidRPr="00E3248D">
        <w:rPr>
          <w:rFonts w:cs="Times New Roman"/>
          <w:noProof/>
        </w:rPr>
        <w:drawing>
          <wp:inline distT="0" distB="0" distL="0" distR="0" wp14:anchorId="20622DF3" wp14:editId="718992C6">
            <wp:extent cx="3276600" cy="1990725"/>
            <wp:effectExtent l="0" t="0" r="0" b="9525"/>
            <wp:docPr id="1028" name="Picture 4" descr="image">
              <a:extLst xmlns:a="http://schemas.openxmlformats.org/drawingml/2006/main">
                <a:ext uri="{FF2B5EF4-FFF2-40B4-BE49-F238E27FC236}">
                  <a16:creationId xmlns:a16="http://schemas.microsoft.com/office/drawing/2014/main" id="{D6E4832F-D54A-A39B-E590-171A8BFDFBC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image">
                      <a:extLst>
                        <a:ext uri="{FF2B5EF4-FFF2-40B4-BE49-F238E27FC236}">
                          <a16:creationId xmlns:a16="http://schemas.microsoft.com/office/drawing/2014/main" id="{D6E4832F-D54A-A39B-E590-171A8BFDFBC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9907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C6173F" w:rsidRPr="00E3248D" w:rsidRDefault="00C6173F" w:rsidP="00C6173F">
      <w:pPr>
        <w:ind w:left="360"/>
        <w:jc w:val="center"/>
        <w:rPr>
          <w:rFonts w:cs="Times New Roman"/>
        </w:rPr>
      </w:pPr>
      <w:r w:rsidRPr="00E3248D">
        <w:rPr>
          <w:rFonts w:cs="Times New Roman"/>
        </w:rPr>
        <w:t>Fig. 3: Temporary blanks with auxiliary probes.</w:t>
      </w:r>
    </w:p>
    <w:p w:rsidR="00C6173F" w:rsidRPr="00E3248D" w:rsidRDefault="00E3248D" w:rsidP="00C6173F">
      <w:pPr>
        <w:pStyle w:val="ListParagraph"/>
        <w:numPr>
          <w:ilvl w:val="0"/>
          <w:numId w:val="6"/>
        </w:numPr>
        <w:tabs>
          <w:tab w:val="clear" w:pos="2250"/>
        </w:tabs>
      </w:pPr>
      <w:r w:rsidRPr="00E3248D">
        <w:t>The threaded holes for the feed-throughs are slightly off center to couple to the fundamental mode through the beam pipe. The temporary antenna will be cut to a length that will ensure that it is under coupled and not affecting the field in the cavity (approximately 5”-6” in length).</w:t>
      </w:r>
    </w:p>
    <w:p w:rsidR="00E3248D" w:rsidRDefault="00E3248D" w:rsidP="00E3248D">
      <w:pPr>
        <w:pStyle w:val="ListParagraph"/>
        <w:numPr>
          <w:ilvl w:val="0"/>
          <w:numId w:val="6"/>
        </w:numPr>
        <w:tabs>
          <w:tab w:val="clear" w:pos="2250"/>
        </w:tabs>
      </w:pPr>
      <w:r>
        <w:t>Insert the temporary blank that fits on a 6” CF flange with the auxiliary probe (with an offset of 1 cm as shown in the diagram) and a 6” Cu gasket. Clamp the temporary blank to the CF flange.</w:t>
      </w:r>
    </w:p>
    <w:p w:rsidR="00E3248D" w:rsidRDefault="00E3248D" w:rsidP="00E3248D">
      <w:pPr>
        <w:pStyle w:val="ListParagraph"/>
        <w:numPr>
          <w:ilvl w:val="0"/>
          <w:numId w:val="6"/>
        </w:numPr>
        <w:tabs>
          <w:tab w:val="clear" w:pos="2250"/>
        </w:tabs>
      </w:pPr>
      <w:r>
        <w:t>Place the top plate and tighten the set up.</w:t>
      </w:r>
    </w:p>
    <w:p w:rsidR="00E3248D" w:rsidRDefault="00E3248D" w:rsidP="00E3248D">
      <w:pPr>
        <w:pStyle w:val="ListParagraph"/>
        <w:numPr>
          <w:ilvl w:val="0"/>
          <w:numId w:val="6"/>
        </w:numPr>
        <w:tabs>
          <w:tab w:val="clear" w:pos="2250"/>
        </w:tabs>
      </w:pPr>
      <w:r>
        <w:t>Use the temporary blank that fits a 2¾” CF flange with the feed-through. Use a temporary antenna of approximately 2”-3” in length. Insert the temporary blank with auxiliary probe centered on one of the 2¾” flanges. Clamp the temporary blank to the CF flange.</w:t>
      </w:r>
    </w:p>
    <w:p w:rsidR="00E3248D" w:rsidRPr="006F554D" w:rsidRDefault="00E3248D" w:rsidP="00E3248D">
      <w:pPr>
        <w:pStyle w:val="ListParagraph"/>
        <w:tabs>
          <w:tab w:val="clear" w:pos="2250"/>
        </w:tabs>
        <w:ind w:left="1080"/>
      </w:pPr>
    </w:p>
    <w:p w:rsidR="003078C9" w:rsidRPr="006F554D" w:rsidRDefault="00E3248D" w:rsidP="00AB6D85">
      <w:pPr>
        <w:pStyle w:val="Heading2"/>
      </w:pPr>
      <w:r w:rsidRPr="00E3248D">
        <w:t>Frequency Measurement Steps:</w:t>
      </w:r>
    </w:p>
    <w:p w:rsidR="00D43C8D" w:rsidRDefault="00D43C8D" w:rsidP="00D43C8D">
      <w:pPr>
        <w:pStyle w:val="ListParagraph"/>
        <w:numPr>
          <w:ilvl w:val="0"/>
          <w:numId w:val="19"/>
        </w:numPr>
      </w:pPr>
      <w:r>
        <w:t>Connect Vector Network Analyzer (VNA) and attach cables to the input (Port 1) and pick up (Port 2) probes.</w:t>
      </w:r>
    </w:p>
    <w:p w:rsidR="00D43C8D" w:rsidRDefault="00D43C8D" w:rsidP="00D43C8D">
      <w:pPr>
        <w:pStyle w:val="ListParagraph"/>
        <w:numPr>
          <w:ilvl w:val="0"/>
          <w:numId w:val="19"/>
        </w:numPr>
      </w:pPr>
      <w:r>
        <w:t>Set the VNA for an S21 measurement, Format = Log Mag, Number of points = 1600, IF Bandwidth = 1 kHz.</w:t>
      </w:r>
    </w:p>
    <w:p w:rsidR="00D43C8D" w:rsidRDefault="00D43C8D" w:rsidP="00D43C8D">
      <w:pPr>
        <w:pStyle w:val="ListParagraph"/>
        <w:numPr>
          <w:ilvl w:val="0"/>
          <w:numId w:val="19"/>
        </w:numPr>
      </w:pPr>
      <w:r>
        <w:t xml:space="preserve">Set the Start Frequency to 950 MHz and Stop Frequency to 960 MHz. There should be a single peak displayed corresponding to each mode to the fundamental crabbing mode. </w:t>
      </w:r>
    </w:p>
    <w:p w:rsidR="009C4FD7" w:rsidRDefault="00D43C8D" w:rsidP="00D43C8D">
      <w:pPr>
        <w:pStyle w:val="ListParagraph"/>
        <w:numPr>
          <w:ilvl w:val="0"/>
          <w:numId w:val="19"/>
        </w:numPr>
      </w:pPr>
      <w:r>
        <w:t>Set 3dB BW S21 for measurement. Make sure QL is &gt; 6500 (Fig. 4). Tighten the assembly to determine the QL doesn’t vary. This verifies the good electrical contact between the sub-assemblies in the cavity.</w:t>
      </w:r>
    </w:p>
    <w:p w:rsidR="00D43C8D" w:rsidRPr="00D43C8D" w:rsidRDefault="00D43C8D" w:rsidP="00144048">
      <w:pPr>
        <w:pStyle w:val="ListParagraph"/>
        <w:ind w:left="108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78893EC" wp14:editId="1D9F75F7">
            <wp:extent cx="5888736" cy="4242816"/>
            <wp:effectExtent l="0" t="0" r="0" b="5715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736" cy="424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8D" w:rsidRPr="00144048" w:rsidRDefault="00D43C8D" w:rsidP="00144048">
      <w:pPr>
        <w:pStyle w:val="ListParagraph"/>
        <w:ind w:left="1080"/>
        <w:jc w:val="center"/>
        <w:rPr>
          <w:rFonts w:cs="Times New Roman"/>
        </w:rPr>
      </w:pPr>
      <w:r w:rsidRPr="00D43C8D">
        <w:rPr>
          <w:rFonts w:cs="Times New Roman"/>
        </w:rPr>
        <w:t xml:space="preserve">Fig. 4: VNA screenshot to measure </w:t>
      </w:r>
      <w:r w:rsidRPr="00D43C8D">
        <w:rPr>
          <w:rFonts w:cs="Times New Roman"/>
          <w:i/>
        </w:rPr>
        <w:t>Q</w:t>
      </w:r>
      <w:r w:rsidRPr="00D43C8D">
        <w:rPr>
          <w:rFonts w:cs="Times New Roman"/>
          <w:vertAlign w:val="subscript"/>
        </w:rPr>
        <w:t>L</w:t>
      </w:r>
      <w:r w:rsidRPr="00D43C8D">
        <w:rPr>
          <w:rFonts w:cs="Times New Roman"/>
        </w:rPr>
        <w:t>.</w:t>
      </w:r>
    </w:p>
    <w:p w:rsidR="00144048" w:rsidRDefault="00144048" w:rsidP="00144048">
      <w:pPr>
        <w:pStyle w:val="ListParagraph"/>
        <w:numPr>
          <w:ilvl w:val="0"/>
          <w:numId w:val="19"/>
        </w:numPr>
      </w:pPr>
      <w:r>
        <w:t xml:space="preserve">Set the VNA for an S11 and S22 measurement, Format = Polar </w:t>
      </w:r>
      <w:r>
        <w:t xml:space="preserve"> Real Imag. </w:t>
      </w:r>
    </w:p>
    <w:p w:rsidR="00D43C8D" w:rsidRDefault="00144048" w:rsidP="00144048">
      <w:pPr>
        <w:pStyle w:val="ListParagraph"/>
        <w:numPr>
          <w:ilvl w:val="0"/>
          <w:numId w:val="19"/>
        </w:numPr>
      </w:pPr>
      <w:r>
        <w:t>Check that S11 and S22 to ensure it is critically coupled and not over coupled (Fig. 5).</w:t>
      </w:r>
    </w:p>
    <w:p w:rsidR="00144048" w:rsidRPr="00811398" w:rsidRDefault="00144048" w:rsidP="00144048">
      <w:pPr>
        <w:pStyle w:val="ListParagraph"/>
        <w:ind w:left="36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32AE822" wp14:editId="00184103">
            <wp:extent cx="5806440" cy="4178808"/>
            <wp:effectExtent l="0" t="0" r="381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4178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048" w:rsidRPr="00144048" w:rsidRDefault="00144048" w:rsidP="00144048">
      <w:pPr>
        <w:pStyle w:val="ListParagraph"/>
        <w:ind w:left="360"/>
        <w:jc w:val="center"/>
        <w:rPr>
          <w:rFonts w:cs="Times New Roman"/>
        </w:rPr>
      </w:pPr>
      <w:r w:rsidRPr="00144048">
        <w:rPr>
          <w:rFonts w:cs="Times New Roman"/>
        </w:rPr>
        <w:t>Fig. 5: VNA screenshots to check the coupling.</w:t>
      </w:r>
    </w:p>
    <w:p w:rsidR="00144048" w:rsidRDefault="00144048" w:rsidP="00144048">
      <w:pPr>
        <w:pStyle w:val="ListParagraph"/>
        <w:numPr>
          <w:ilvl w:val="0"/>
          <w:numId w:val="19"/>
        </w:numPr>
      </w:pPr>
      <w:r>
        <w:t>Record the frequency of the mode.</w:t>
      </w:r>
    </w:p>
    <w:p w:rsidR="00144048" w:rsidRDefault="00144048" w:rsidP="00144048">
      <w:pPr>
        <w:pStyle w:val="ListParagraph"/>
        <w:numPr>
          <w:ilvl w:val="0"/>
          <w:numId w:val="19"/>
        </w:numPr>
      </w:pPr>
      <w:r>
        <w:t>Follow the above steps to measure the cavity frequency at different processing steps on the cavity.</w:t>
      </w:r>
    </w:p>
    <w:p w:rsidR="00144048" w:rsidRDefault="00144048" w:rsidP="00144048"/>
    <w:p w:rsidR="00144048" w:rsidRPr="00144048" w:rsidRDefault="00144048" w:rsidP="00144048">
      <w:pPr>
        <w:pStyle w:val="Heading2"/>
      </w:pPr>
      <w:r w:rsidRPr="00144048">
        <w:t>Probe Calibration</w:t>
      </w:r>
    </w:p>
    <w:p w:rsidR="00144048" w:rsidRDefault="00144048" w:rsidP="001440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noProof/>
        </w:rPr>
        <w:drawing>
          <wp:inline distT="0" distB="0" distL="0" distR="0" wp14:anchorId="3A0C9849" wp14:editId="103AFBD8">
            <wp:extent cx="4077986" cy="1819275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01" cy="1837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4048" w:rsidRPr="00144048" w:rsidRDefault="00144048" w:rsidP="00144048">
      <w:pPr>
        <w:jc w:val="center"/>
        <w:rPr>
          <w:rFonts w:cs="Times New Roman"/>
          <w:bCs/>
        </w:rPr>
      </w:pPr>
      <w:r w:rsidRPr="00144048">
        <w:rPr>
          <w:rFonts w:cs="Times New Roman"/>
          <w:bCs/>
        </w:rPr>
        <w:t>Fig. 6: Input and Pick Up Probes for VTA Test.</w:t>
      </w:r>
    </w:p>
    <w:p w:rsidR="00144048" w:rsidRPr="006F554D" w:rsidRDefault="00E266E1" w:rsidP="00144048">
      <w:r w:rsidRPr="00E266E1">
        <w:t>The JLEIC crab cavity test in VTA requires an Input Probe to couple forward power in to the cavity and a Pick Up Probe to measure the transmitted power (Fig. 6).</w:t>
      </w:r>
    </w:p>
    <w:p w:rsidR="003A26E8" w:rsidRDefault="003A26E8" w:rsidP="00215E9D"/>
    <w:p w:rsidR="00632F29" w:rsidRPr="00413D73" w:rsidRDefault="00632F29" w:rsidP="00215E9D">
      <w:pPr>
        <w:pStyle w:val="Heading1"/>
      </w:pPr>
      <w:r w:rsidRPr="00413D73">
        <w:t>References</w:t>
      </w:r>
    </w:p>
    <w:p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EE1DAD" w:rsidP="0035230B">
            <w:r>
              <w:t>SRF-</w:t>
            </w:r>
            <w:r w:rsidR="004A1704">
              <w:t>01-ML</w:t>
            </w:r>
            <w:r w:rsidR="006F1AA8" w:rsidRPr="001718A7">
              <w:t>-001</w:t>
            </w:r>
          </w:p>
        </w:tc>
        <w:tc>
          <w:tcPr>
            <w:tcW w:w="8365" w:type="dxa"/>
          </w:tcPr>
          <w:p w:rsidR="00AD3B9D" w:rsidRPr="00215E9D" w:rsidRDefault="006F1AA8" w:rsidP="006F1AA8">
            <w:r>
              <w:t>SRF Quality Manual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AD3B9D" w:rsidP="00EE1DAD"/>
        </w:tc>
        <w:tc>
          <w:tcPr>
            <w:tcW w:w="8365" w:type="dxa"/>
          </w:tcPr>
          <w:p w:rsidR="00AD3B9D" w:rsidRPr="00215E9D" w:rsidRDefault="001E7200" w:rsidP="0035230B">
            <w:r w:rsidRPr="001E7200">
              <w:t>Coupling-cal – Spreadsheet to calculate Qext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1E7200" w:rsidP="0035230B">
            <w:r w:rsidRPr="001E7200">
              <w:t>JL0127752</w:t>
            </w:r>
          </w:p>
        </w:tc>
        <w:tc>
          <w:tcPr>
            <w:tcW w:w="8365" w:type="dxa"/>
          </w:tcPr>
          <w:p w:rsidR="00AD3B9D" w:rsidRPr="00215E9D" w:rsidRDefault="001E7200" w:rsidP="0035230B">
            <w:r w:rsidRPr="001E7200">
              <w:t>JLEIC Crab Cavity Frequency Measurement Drawing</w:t>
            </w:r>
          </w:p>
        </w:tc>
      </w:tr>
    </w:tbl>
    <w:p w:rsidR="00632F29" w:rsidRDefault="00632F29" w:rsidP="00215E9D"/>
    <w:p w:rsidR="005D03A2" w:rsidRDefault="005D03A2" w:rsidP="00215E9D"/>
    <w:p w:rsidR="0035230B" w:rsidRPr="00842D4E" w:rsidRDefault="0035230B" w:rsidP="0035230B">
      <w:pPr>
        <w:pStyle w:val="Heading1"/>
      </w:pPr>
      <w:r w:rsidRPr="00842D4E">
        <w:t>Release and Revision History</w:t>
      </w:r>
    </w:p>
    <w:p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4A1704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35230B" w:rsidRPr="00AE4D72">
              <w:rPr>
                <w:b/>
              </w:rPr>
              <w:t xml:space="preserve"> Date: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D60D1C" w:rsidP="00EE1DAD">
            <w:pPr>
              <w:rPr>
                <w:rFonts w:cs="Calibri"/>
              </w:rPr>
            </w:pPr>
            <w:bookmarkStart w:id="9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  <w:r w:rsidRPr="00EE1DAD">
              <w:rPr>
                <w:rFonts w:cs="Calibri"/>
                <w:bCs/>
              </w:rPr>
              <w:t>DD Mmm YYY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</w:p>
        </w:tc>
      </w:tr>
      <w:bookmarkEnd w:id="9"/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</w:tbl>
    <w:p w:rsidR="0035230B" w:rsidRDefault="0035230B" w:rsidP="0035230B"/>
    <w:p w:rsidR="005D03A2" w:rsidRDefault="005D03A2" w:rsidP="0035230B"/>
    <w:p w:rsidR="0035230B" w:rsidRPr="00842D4E" w:rsidRDefault="0035230B" w:rsidP="0035230B">
      <w:pPr>
        <w:pStyle w:val="Heading1"/>
      </w:pPr>
      <w:r w:rsidRPr="00842D4E"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EE1DAD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</w:pPr>
            <w:r>
              <w:t>&lt;</w:t>
            </w:r>
            <w:r w:rsidR="004A1704">
              <w:t>F</w:t>
            </w:r>
            <w:r>
              <w:t xml:space="preserve">irst </w:t>
            </w:r>
            <w:r w:rsidR="004A1704">
              <w:t>L</w:t>
            </w:r>
            <w:r>
              <w:t>ast</w:t>
            </w:r>
            <w:r w:rsidR="004A1704">
              <w:t xml:space="preserve"> Name</w:t>
            </w:r>
            <w:r>
              <w:t>&gt;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Subject Matter Expert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8F2DE2" w:rsidP="00A55467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Work Center Lead</w:t>
            </w:r>
            <w:r w:rsidR="00EE1DAD"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8F2DE2" w:rsidP="00A55467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  <w:tr w:rsidR="008F2DE2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Project Leader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DD Mmm YYY</w:t>
            </w:r>
          </w:p>
        </w:tc>
      </w:tr>
      <w:bookmarkEnd w:id="6"/>
      <w:bookmarkEnd w:id="7"/>
      <w:bookmarkEnd w:id="8"/>
    </w:tbl>
    <w:p w:rsidR="004A1704" w:rsidRPr="00413D73" w:rsidRDefault="004A1704" w:rsidP="008F2DE2"/>
    <w:sectPr w:rsidR="004A1704" w:rsidRPr="00413D73" w:rsidSect="00B43C3C">
      <w:footerReference w:type="first" r:id="rId16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7200" w:rsidRDefault="001E7200" w:rsidP="00215E9D">
      <w:r>
        <w:separator/>
      </w:r>
    </w:p>
    <w:p w:rsidR="001E7200" w:rsidRDefault="001E7200" w:rsidP="00215E9D"/>
    <w:p w:rsidR="001E7200" w:rsidRDefault="001E7200" w:rsidP="00215E9D"/>
  </w:endnote>
  <w:endnote w:type="continuationSeparator" w:id="0">
    <w:p w:rsidR="001E7200" w:rsidRDefault="001E7200" w:rsidP="00215E9D">
      <w:r>
        <w:continuationSeparator/>
      </w:r>
    </w:p>
    <w:p w:rsidR="001E7200" w:rsidRDefault="001E7200" w:rsidP="00215E9D"/>
    <w:p w:rsidR="001E7200" w:rsidRDefault="001E7200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497A9D">
      <w:rPr>
        <w:noProof/>
        <w:sz w:val="18"/>
      </w:rPr>
      <w:t>2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7200" w:rsidRDefault="001E7200" w:rsidP="00215E9D">
      <w:r>
        <w:separator/>
      </w:r>
    </w:p>
    <w:p w:rsidR="001E7200" w:rsidRDefault="001E7200" w:rsidP="00215E9D"/>
    <w:p w:rsidR="001E7200" w:rsidRDefault="001E7200" w:rsidP="00215E9D"/>
  </w:footnote>
  <w:footnote w:type="continuationSeparator" w:id="0">
    <w:p w:rsidR="001E7200" w:rsidRDefault="001E7200" w:rsidP="00215E9D">
      <w:r>
        <w:continuationSeparator/>
      </w:r>
    </w:p>
    <w:p w:rsidR="001E7200" w:rsidRDefault="001E7200" w:rsidP="00215E9D"/>
    <w:p w:rsidR="001E7200" w:rsidRDefault="001E7200" w:rsidP="0021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8E78F3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443872"/>
    <w:multiLevelType w:val="hybridMultilevel"/>
    <w:tmpl w:val="64F6C5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3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7"/>
  </w:num>
  <w:num w:numId="14">
    <w:abstractNumId w:val="9"/>
  </w:num>
  <w:num w:numId="15">
    <w:abstractNumId w:val="16"/>
  </w:num>
  <w:num w:numId="16">
    <w:abstractNumId w:val="6"/>
  </w:num>
  <w:num w:numId="17">
    <w:abstractNumId w:val="2"/>
  </w:num>
  <w:num w:numId="18">
    <w:abstractNumId w:val="0"/>
  </w:num>
  <w:num w:numId="1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1E7200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44048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200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A9D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4F55DA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596E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173F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3C8D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266E1"/>
    <w:rsid w:val="00E3248D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BE90C13F-B1AB-458F-B8A7-5B005F69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C0596E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autoRedefine/>
    <w:qFormat/>
    <w:rsid w:val="00C0596E"/>
    <w:pPr>
      <w:numPr>
        <w:ilvl w:val="1"/>
      </w:numPr>
      <w:spacing w:before="120" w:line="276" w:lineRule="auto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C0596E"/>
    <w:pPr>
      <w:numPr>
        <w:ilvl w:val="2"/>
        <w:numId w:val="5"/>
      </w:numPr>
      <w:tabs>
        <w:tab w:val="clear" w:pos="225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C0596E"/>
    <w:pPr>
      <w:numPr>
        <w:ilvl w:val="3"/>
        <w:numId w:val="5"/>
      </w:numPr>
      <w:tabs>
        <w:tab w:val="clear" w:pos="2250"/>
      </w:tabs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C0596E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C0596E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C0596E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C0596E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ansophy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E8510D-5652-4ECD-A6B4-FD9CFCFA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PansophyProcedureTemplate</Template>
  <TotalTime>51</TotalTime>
  <Pages>6</Pages>
  <Words>593</Words>
  <Characters>3382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Purpose</vt:lpstr>
      <vt:lpstr>Scope</vt:lpstr>
      <vt:lpstr>Terms and Definitions </vt:lpstr>
      <vt:lpstr>Roles and Responsibilities</vt:lpstr>
      <vt:lpstr>Procedure</vt:lpstr>
      <vt:lpstr>    Trim Tuning</vt:lpstr>
      <vt:lpstr>    Assembly Steps:</vt:lpstr>
      <vt:lpstr>    Frequency Measurement Steps:</vt:lpstr>
      <vt:lpstr>    Probe Calibration</vt:lpstr>
      <vt:lpstr>References</vt:lpstr>
      <vt:lpstr>Release and Revision History</vt:lpstr>
      <vt:lpstr>Approvals</vt:lpstr>
    </vt:vector>
  </TitlesOfParts>
  <Company>Jefferson Science Associates, LLC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Allen Samuels</cp:lastModifiedBy>
  <cp:revision>2</cp:revision>
  <cp:lastPrinted>2020-02-11T15:55:00Z</cp:lastPrinted>
  <dcterms:created xsi:type="dcterms:W3CDTF">2022-10-07T18:52:00Z</dcterms:created>
  <dcterms:modified xsi:type="dcterms:W3CDTF">2022-10-07T20:02:00Z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