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Pr="000C705A" w:rsidRDefault="0040130A" w:rsidP="000C705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430"/>
        <w:gridCol w:w="2970"/>
        <w:gridCol w:w="297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0C705A" w:rsidRDefault="00D62C8D" w:rsidP="000C705A">
            <w:pPr>
              <w:jc w:val="center"/>
              <w:rPr>
                <w:rFonts w:ascii="Lucida Bright" w:hAnsi="Lucida Bright" w:cs="Arial"/>
                <w:b/>
                <w:color w:val="C00000"/>
                <w:sz w:val="40"/>
                <w:szCs w:val="40"/>
              </w:rPr>
            </w:pPr>
            <w:r>
              <w:rPr>
                <w:rFonts w:ascii="Lucida Bright" w:hAnsi="Lucida Bright" w:cs="Arial"/>
                <w:b/>
                <w:color w:val="C00000"/>
                <w:sz w:val="40"/>
                <w:szCs w:val="40"/>
              </w:rPr>
              <w:t>L2HE Downstream Beam Pipe Procedure</w:t>
            </w:r>
          </w:p>
        </w:tc>
      </w:tr>
      <w:tr w:rsidR="0040130A" w:rsidRPr="000E7AB8" w:rsidTr="000C705A">
        <w:tc>
          <w:tcPr>
            <w:tcW w:w="243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0C705A">
            <w:r w:rsidRPr="00AE4D72">
              <w:t>Document Number:</w:t>
            </w:r>
          </w:p>
        </w:tc>
        <w:tc>
          <w:tcPr>
            <w:tcW w:w="2970" w:type="dxa"/>
            <w:tcBorders>
              <w:top w:val="single" w:sz="18" w:space="0" w:color="000000" w:themeColor="text1"/>
              <w:left w:val="nil"/>
              <w:bottom w:val="nil"/>
              <w:right w:val="nil"/>
            </w:tcBorders>
            <w:vAlign w:val="center"/>
          </w:tcPr>
          <w:p w:rsidR="0040130A" w:rsidRPr="000E7AB8" w:rsidRDefault="00D62C8D" w:rsidP="000C705A">
            <w:r>
              <w:t>L2HE</w:t>
            </w:r>
          </w:p>
        </w:tc>
        <w:tc>
          <w:tcPr>
            <w:tcW w:w="297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0C705A">
            <w:r>
              <w:t>Effective</w:t>
            </w:r>
            <w:r w:rsidR="0040130A" w:rsidRPr="00AE4D72">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0C705A">
            <w:r>
              <w:t>DD Mmm YYYY</w:t>
            </w:r>
          </w:p>
        </w:tc>
      </w:tr>
      <w:tr w:rsidR="0040130A" w:rsidRPr="000E7AB8" w:rsidTr="000C705A">
        <w:tc>
          <w:tcPr>
            <w:tcW w:w="2430" w:type="dxa"/>
            <w:tcBorders>
              <w:top w:val="nil"/>
              <w:left w:val="nil"/>
              <w:bottom w:val="nil"/>
              <w:right w:val="nil"/>
            </w:tcBorders>
            <w:shd w:val="clear" w:color="auto" w:fill="D9D9D9" w:themeFill="background1" w:themeFillShade="D9"/>
            <w:vAlign w:val="center"/>
          </w:tcPr>
          <w:p w:rsidR="0040130A" w:rsidRPr="00AE4D72" w:rsidRDefault="0040130A" w:rsidP="000C705A">
            <w:r w:rsidRPr="00AE4D72">
              <w:t>Revision Number:</w:t>
            </w:r>
          </w:p>
        </w:tc>
        <w:tc>
          <w:tcPr>
            <w:tcW w:w="2970" w:type="dxa"/>
            <w:tcBorders>
              <w:top w:val="nil"/>
              <w:left w:val="nil"/>
              <w:bottom w:val="nil"/>
              <w:right w:val="nil"/>
            </w:tcBorders>
            <w:vAlign w:val="center"/>
          </w:tcPr>
          <w:p w:rsidR="0040130A" w:rsidRPr="0035230B" w:rsidRDefault="000C705A" w:rsidP="000C705A">
            <w:r>
              <w:t>1</w:t>
            </w:r>
          </w:p>
        </w:tc>
        <w:tc>
          <w:tcPr>
            <w:tcW w:w="2970" w:type="dxa"/>
            <w:tcBorders>
              <w:top w:val="nil"/>
              <w:left w:val="nil"/>
              <w:bottom w:val="nil"/>
              <w:right w:val="nil"/>
            </w:tcBorders>
            <w:shd w:val="clear" w:color="auto" w:fill="D9D9D9" w:themeFill="background1" w:themeFillShade="D9"/>
            <w:vAlign w:val="center"/>
          </w:tcPr>
          <w:p w:rsidR="0040130A" w:rsidRPr="00AE4D72" w:rsidRDefault="0040130A" w:rsidP="000C705A">
            <w:r w:rsidRPr="00AE4D72">
              <w:t>Periodic Review Date:</w:t>
            </w:r>
          </w:p>
        </w:tc>
        <w:tc>
          <w:tcPr>
            <w:tcW w:w="1813" w:type="dxa"/>
            <w:tcBorders>
              <w:top w:val="nil"/>
              <w:left w:val="nil"/>
              <w:bottom w:val="nil"/>
              <w:right w:val="nil"/>
            </w:tcBorders>
            <w:vAlign w:val="center"/>
          </w:tcPr>
          <w:p w:rsidR="0040130A" w:rsidRPr="000E7AB8" w:rsidRDefault="00EE1DAD" w:rsidP="000C705A">
            <w:r>
              <w:t>DD Mmm YYYY</w:t>
            </w:r>
          </w:p>
        </w:tc>
      </w:tr>
      <w:tr w:rsidR="0040130A" w:rsidRPr="000E7AB8" w:rsidTr="000C705A">
        <w:tc>
          <w:tcPr>
            <w:tcW w:w="243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0C705A">
            <w:r>
              <w:t>Document</w:t>
            </w:r>
            <w:r w:rsidR="0040130A" w:rsidRPr="00AE4D72">
              <w:t xml:space="preserve"> Owner:</w:t>
            </w:r>
          </w:p>
        </w:tc>
        <w:tc>
          <w:tcPr>
            <w:tcW w:w="2970" w:type="dxa"/>
            <w:tcBorders>
              <w:top w:val="nil"/>
              <w:left w:val="nil"/>
              <w:bottom w:val="double" w:sz="6" w:space="0" w:color="000000" w:themeColor="text1"/>
              <w:right w:val="nil"/>
            </w:tcBorders>
            <w:vAlign w:val="center"/>
          </w:tcPr>
          <w:p w:rsidR="0040130A" w:rsidRPr="000E7AB8" w:rsidRDefault="00D62C8D" w:rsidP="000C705A">
            <w:r>
              <w:t>C.Wilcox</w:t>
            </w:r>
          </w:p>
        </w:tc>
        <w:tc>
          <w:tcPr>
            <w:tcW w:w="297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0C705A">
            <w:r w:rsidRPr="00AE4D72">
              <w:t>Department Owner:</w:t>
            </w:r>
          </w:p>
        </w:tc>
        <w:tc>
          <w:tcPr>
            <w:tcW w:w="1813" w:type="dxa"/>
            <w:tcBorders>
              <w:top w:val="nil"/>
              <w:left w:val="nil"/>
              <w:bottom w:val="double" w:sz="6" w:space="0" w:color="000000" w:themeColor="text1"/>
              <w:right w:val="nil"/>
            </w:tcBorders>
            <w:vAlign w:val="center"/>
          </w:tcPr>
          <w:p w:rsidR="0040130A" w:rsidRPr="000E7AB8" w:rsidRDefault="0040130A" w:rsidP="000C705A">
            <w:r>
              <w:t>SRF Op</w:t>
            </w:r>
            <w:r w:rsidR="001537A4">
              <w:t>eration</w:t>
            </w:r>
            <w:r w:rsidR="031AAF65">
              <w:t>s</w:t>
            </w:r>
          </w:p>
        </w:tc>
      </w:tr>
    </w:tbl>
    <w:p w:rsidR="0040130A" w:rsidRDefault="0040130A" w:rsidP="000C705A"/>
    <w:p w:rsidR="002169BB" w:rsidRPr="001718A7" w:rsidRDefault="00856CD8" w:rsidP="000C705A">
      <w:pPr>
        <w:pStyle w:val="Heading1"/>
      </w:pPr>
      <w:bookmarkStart w:id="1" w:name="_Purpose"/>
      <w:bookmarkEnd w:id="0"/>
      <w:bookmarkEnd w:id="1"/>
      <w:r w:rsidRPr="001718A7">
        <w:t>Purpose</w:t>
      </w:r>
    </w:p>
    <w:p w:rsidR="00B43C3C" w:rsidRPr="009C4FD7" w:rsidRDefault="00B43C3C" w:rsidP="000C705A"/>
    <w:p w:rsidR="00FA156D" w:rsidRPr="009C4FD7" w:rsidRDefault="003C1F69" w:rsidP="000C705A">
      <w:r w:rsidRPr="001718A7">
        <w:t>The purpose of this document</w:t>
      </w:r>
      <w:r w:rsidR="0068082E" w:rsidRPr="001718A7">
        <w:t xml:space="preserve"> </w:t>
      </w:r>
      <w:r w:rsidRPr="001718A7">
        <w:t>is to</w:t>
      </w:r>
      <w:r w:rsidR="00844E9C">
        <w:t xml:space="preserve"> </w:t>
      </w:r>
      <w:r w:rsidR="00D62C8D">
        <w:t>provide instructions for installing the downstream beam pipe onto the L2HE Cryomodule to facilitate testing in the LERF.</w:t>
      </w:r>
    </w:p>
    <w:p w:rsidR="00FA156D" w:rsidRPr="001718A7" w:rsidRDefault="00FA156D" w:rsidP="000C705A">
      <w:pPr>
        <w:pStyle w:val="Heading1"/>
      </w:pPr>
      <w:r w:rsidRPr="001718A7">
        <w:t>Scope</w:t>
      </w:r>
    </w:p>
    <w:p w:rsidR="00B43C3C" w:rsidRPr="009C4FD7" w:rsidRDefault="00B43C3C" w:rsidP="000C705A"/>
    <w:p w:rsidR="000C705A" w:rsidRDefault="007F3722" w:rsidP="000C705A">
      <w:r w:rsidRPr="001718A7">
        <w:t xml:space="preserve">This </w:t>
      </w:r>
      <w:r w:rsidR="00260FB7">
        <w:t>procedure</w:t>
      </w:r>
      <w:r w:rsidR="00260FB7" w:rsidRPr="001718A7">
        <w:t xml:space="preserve"> </w:t>
      </w:r>
      <w:r w:rsidRPr="001718A7">
        <w:t>applies to</w:t>
      </w:r>
      <w:r w:rsidR="00F708E0">
        <w:t xml:space="preserve"> </w:t>
      </w:r>
      <w:r w:rsidR="00D62C8D">
        <w:t>L2HE Cryomodule assembly actions to be taken by trained and knowledgeable Assembly Technicians to cleanly add the downstream beam pipe which is required for testing. Details are contained in the attached process steps.</w:t>
      </w:r>
    </w:p>
    <w:p w:rsidR="000C705A" w:rsidRDefault="000C705A" w:rsidP="000C705A"/>
    <w:p w:rsidR="000C705A" w:rsidRPr="009C4FD7" w:rsidRDefault="000C705A" w:rsidP="000C705A"/>
    <w:p w:rsidR="00856CD8" w:rsidRPr="001718A7" w:rsidRDefault="00856CD8" w:rsidP="000C705A">
      <w:pPr>
        <w:pStyle w:val="Heading1"/>
      </w:pPr>
      <w:r w:rsidRPr="001718A7">
        <w:t xml:space="preserve">Terms and Definitions </w:t>
      </w:r>
    </w:p>
    <w:p w:rsidR="00856CD8" w:rsidRDefault="00856CD8"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7D7363" w:rsidRPr="0035230B" w:rsidTr="00655204">
        <w:tc>
          <w:tcPr>
            <w:tcW w:w="2425" w:type="dxa"/>
            <w:shd w:val="clear" w:color="auto" w:fill="DEEAF6" w:themeFill="accent1" w:themeFillTint="33"/>
          </w:tcPr>
          <w:p w:rsidR="007D7363" w:rsidRPr="0035230B" w:rsidRDefault="007D7363" w:rsidP="00655204">
            <w:r>
              <w:t>Term</w:t>
            </w:r>
          </w:p>
        </w:tc>
        <w:tc>
          <w:tcPr>
            <w:tcW w:w="7645" w:type="dxa"/>
            <w:shd w:val="clear" w:color="auto" w:fill="DEEAF6" w:themeFill="accent1" w:themeFillTint="33"/>
          </w:tcPr>
          <w:p w:rsidR="007D7363" w:rsidRPr="0035230B" w:rsidRDefault="007D7363" w:rsidP="00655204">
            <w:r>
              <w:t>Definition</w:t>
            </w:r>
          </w:p>
        </w:tc>
      </w:tr>
      <w:tr w:rsidR="007D7363" w:rsidRPr="000E7AB8" w:rsidTr="00655204">
        <w:tc>
          <w:tcPr>
            <w:tcW w:w="2425" w:type="dxa"/>
          </w:tcPr>
          <w:p w:rsidR="007D7363" w:rsidRPr="000E7AB8" w:rsidRDefault="00D62C8D" w:rsidP="00655204">
            <w:r>
              <w:t>Slow bleed/pump system</w:t>
            </w:r>
          </w:p>
        </w:tc>
        <w:tc>
          <w:tcPr>
            <w:tcW w:w="7645" w:type="dxa"/>
          </w:tcPr>
          <w:p w:rsidR="007D7363" w:rsidRPr="000E7AB8" w:rsidRDefault="00D62C8D" w:rsidP="00655204">
            <w:r>
              <w:t>Specially outfitted vacuum cart with controls to specifically slow pump and bleed required for beam pipe clean assembly activities.</w:t>
            </w:r>
          </w:p>
        </w:tc>
      </w:tr>
      <w:tr w:rsidR="007D7363" w:rsidRPr="000E7AB8" w:rsidTr="00655204">
        <w:tc>
          <w:tcPr>
            <w:tcW w:w="2425" w:type="dxa"/>
          </w:tcPr>
          <w:p w:rsidR="007D7363" w:rsidRPr="000E7AB8" w:rsidRDefault="007D7363" w:rsidP="00655204">
            <w:r>
              <w:t>&lt;Term 2&gt;</w:t>
            </w:r>
          </w:p>
        </w:tc>
        <w:tc>
          <w:tcPr>
            <w:tcW w:w="7645" w:type="dxa"/>
          </w:tcPr>
          <w:p w:rsidR="007D7363" w:rsidRPr="000E7AB8" w:rsidRDefault="007D7363" w:rsidP="00655204">
            <w:r>
              <w:t>&lt;Definition&gt;</w:t>
            </w:r>
          </w:p>
        </w:tc>
      </w:tr>
      <w:tr w:rsidR="007D7363" w:rsidRPr="000E7AB8" w:rsidTr="00655204">
        <w:tc>
          <w:tcPr>
            <w:tcW w:w="2425" w:type="dxa"/>
          </w:tcPr>
          <w:p w:rsidR="007D7363" w:rsidRPr="000E7AB8" w:rsidRDefault="007D7363" w:rsidP="00655204"/>
        </w:tc>
        <w:tc>
          <w:tcPr>
            <w:tcW w:w="7645" w:type="dxa"/>
          </w:tcPr>
          <w:p w:rsidR="007D7363" w:rsidRPr="000E7AB8" w:rsidRDefault="007D7363" w:rsidP="00655204"/>
        </w:tc>
      </w:tr>
    </w:tbl>
    <w:p w:rsidR="007D7363" w:rsidRDefault="007D7363" w:rsidP="007D7363"/>
    <w:p w:rsidR="007D7363" w:rsidRPr="009C4FD7" w:rsidRDefault="007D7363" w:rsidP="000C705A"/>
    <w:p w:rsidR="000E7AB8" w:rsidRDefault="000E7AB8" w:rsidP="000C705A"/>
    <w:p w:rsidR="00C1263A" w:rsidRDefault="00C1263A" w:rsidP="000C705A"/>
    <w:p w:rsidR="004704CF" w:rsidRPr="001718A7" w:rsidRDefault="004704CF" w:rsidP="000C705A">
      <w:pPr>
        <w:pStyle w:val="Heading1"/>
      </w:pPr>
      <w:r w:rsidRPr="001718A7">
        <w:t xml:space="preserve">Roles </w:t>
      </w:r>
      <w:r w:rsidR="00856CD8" w:rsidRPr="001718A7">
        <w:t>and</w:t>
      </w:r>
      <w:r w:rsidRPr="001718A7">
        <w:t xml:space="preserve"> Responsibilities</w:t>
      </w:r>
    </w:p>
    <w:p w:rsidR="004704CF" w:rsidRPr="000E7AB8" w:rsidRDefault="004704CF" w:rsidP="000C705A"/>
    <w:p w:rsidR="009839B6" w:rsidRPr="000E7AB8" w:rsidRDefault="009839B6" w:rsidP="000C705A">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0C705A">
            <w:r w:rsidRPr="0035230B">
              <w:t>Role</w:t>
            </w:r>
          </w:p>
        </w:tc>
        <w:tc>
          <w:tcPr>
            <w:tcW w:w="6295" w:type="dxa"/>
            <w:shd w:val="clear" w:color="auto" w:fill="DEEAF6" w:themeFill="accent1" w:themeFillTint="33"/>
          </w:tcPr>
          <w:p w:rsidR="00D77923" w:rsidRPr="0035230B" w:rsidRDefault="00D77923" w:rsidP="000C705A">
            <w:r w:rsidRPr="0035230B">
              <w:t>Responsibility</w:t>
            </w:r>
          </w:p>
        </w:tc>
      </w:tr>
      <w:tr w:rsidR="00D77923" w:rsidRPr="000E7AB8" w:rsidTr="00215E9D">
        <w:tc>
          <w:tcPr>
            <w:tcW w:w="3775" w:type="dxa"/>
          </w:tcPr>
          <w:p w:rsidR="00D77923" w:rsidRPr="000E7AB8" w:rsidRDefault="00D62C8D" w:rsidP="00C1263A">
            <w:r>
              <w:t>Supervisor</w:t>
            </w:r>
          </w:p>
        </w:tc>
        <w:tc>
          <w:tcPr>
            <w:tcW w:w="6295" w:type="dxa"/>
          </w:tcPr>
          <w:p w:rsidR="00C1263A" w:rsidRPr="000E7AB8" w:rsidRDefault="00D62C8D" w:rsidP="000C705A">
            <w:r>
              <w:t>Will address and monitor work actions are done correctly, to Procedure</w:t>
            </w:r>
          </w:p>
        </w:tc>
      </w:tr>
      <w:tr w:rsidR="00E432AF" w:rsidRPr="000E7AB8" w:rsidTr="00215E9D">
        <w:tc>
          <w:tcPr>
            <w:tcW w:w="3775" w:type="dxa"/>
          </w:tcPr>
          <w:p w:rsidR="00E432AF" w:rsidRPr="000E7AB8" w:rsidRDefault="000D1D7D" w:rsidP="000C705A">
            <w:r>
              <w:t xml:space="preserve">Vacuum </w:t>
            </w:r>
            <w:r w:rsidR="00D62C8D">
              <w:t>Assembly Technician</w:t>
            </w:r>
          </w:p>
        </w:tc>
        <w:tc>
          <w:tcPr>
            <w:tcW w:w="6295" w:type="dxa"/>
          </w:tcPr>
          <w:p w:rsidR="00E432AF" w:rsidRPr="000E7AB8" w:rsidRDefault="00D62C8D" w:rsidP="000D1D7D">
            <w:r>
              <w:t>Technician that has been trained and qualified for clean assembly work. Individual shall also be familiar with specialized pumpi</w:t>
            </w:r>
            <w:r w:rsidR="000D1D7D">
              <w:t xml:space="preserve">ng system and </w:t>
            </w:r>
            <w:r w:rsidR="00C1263A">
              <w:t>appropriate gowning and cleaning techniques.</w:t>
            </w:r>
          </w:p>
        </w:tc>
      </w:tr>
    </w:tbl>
    <w:p w:rsidR="00BE6ADF" w:rsidRDefault="00BE6ADF" w:rsidP="000C705A"/>
    <w:p w:rsidR="007D7363" w:rsidRDefault="007D7363">
      <w:pPr>
        <w:spacing w:line="240" w:lineRule="auto"/>
        <w:rPr>
          <w:rFonts w:ascii="Lucida Bright" w:hAnsi="Lucida Bright" w:cs="Times"/>
          <w:b/>
          <w:sz w:val="28"/>
        </w:rPr>
      </w:pPr>
      <w:r>
        <w:br w:type="page"/>
      </w:r>
    </w:p>
    <w:p w:rsidR="00B61916" w:rsidRPr="00413D73" w:rsidRDefault="009839B6" w:rsidP="000C705A">
      <w:pPr>
        <w:pStyle w:val="Heading1"/>
      </w:pPr>
      <w:r w:rsidRPr="00413D73">
        <w:lastRenderedPageBreak/>
        <w:t>Procedure</w:t>
      </w:r>
    </w:p>
    <w:p w:rsidR="000D1D7D" w:rsidRPr="00524BD3" w:rsidRDefault="000D1D7D" w:rsidP="000D1D7D">
      <w:pPr>
        <w:ind w:firstLine="720"/>
        <w:rPr>
          <w:b/>
        </w:rPr>
      </w:pPr>
      <w:r w:rsidRPr="00524BD3">
        <w:rPr>
          <w:b/>
        </w:rPr>
        <w:t xml:space="preserve">This Procedure is for installing the downstream beam pipe extension on an L2HE CM.  This Assembly is to be performed using clean assembly practices. Using a beam pipe that has been pre- assembled inside the cleanroom.  </w:t>
      </w:r>
    </w:p>
    <w:p w:rsidR="000D1D7D" w:rsidRPr="00524BD3" w:rsidRDefault="000D1D7D" w:rsidP="000D1D7D">
      <w:pPr>
        <w:pStyle w:val="ListParagraph"/>
        <w:numPr>
          <w:ilvl w:val="0"/>
          <w:numId w:val="21"/>
        </w:numPr>
        <w:spacing w:after="200"/>
        <w:jc w:val="both"/>
      </w:pPr>
      <w:r w:rsidRPr="00524BD3">
        <w:t>Gather the Beam Pipe and all associated parts to be cleaned and sent into the main clean room</w:t>
      </w:r>
    </w:p>
    <w:p w:rsidR="000D1D7D" w:rsidRPr="00524BD3" w:rsidRDefault="000D1D7D" w:rsidP="000D1D7D">
      <w:pPr>
        <w:pStyle w:val="ListParagraph"/>
        <w:numPr>
          <w:ilvl w:val="0"/>
          <w:numId w:val="21"/>
        </w:numPr>
        <w:spacing w:after="200"/>
        <w:jc w:val="both"/>
      </w:pPr>
      <w:r w:rsidRPr="00524BD3">
        <w:t xml:space="preserve">Pre-assemble beam pipe extension in the Cleanroom using standard clean assembly practices. </w:t>
      </w:r>
    </w:p>
    <w:p w:rsidR="000D1D7D" w:rsidRPr="00524BD3" w:rsidRDefault="000D1D7D" w:rsidP="000D1D7D">
      <w:pPr>
        <w:pStyle w:val="ListParagraph"/>
        <w:numPr>
          <w:ilvl w:val="0"/>
          <w:numId w:val="22"/>
        </w:numPr>
        <w:spacing w:after="200"/>
        <w:jc w:val="both"/>
      </w:pPr>
      <w:r w:rsidRPr="00524BD3">
        <w:t xml:space="preserve">Note:  When assembling the Aluminum Magnesium seal flange, install 4 bolts perpendicular and lightly torque as this will function as a dust seal until final installation. </w:t>
      </w:r>
    </w:p>
    <w:p w:rsidR="000D1D7D" w:rsidRPr="00524BD3" w:rsidRDefault="000D1D7D" w:rsidP="000D1D7D">
      <w:pPr>
        <w:pStyle w:val="ListParagraph"/>
        <w:numPr>
          <w:ilvl w:val="0"/>
          <w:numId w:val="21"/>
        </w:numPr>
        <w:spacing w:after="200"/>
        <w:jc w:val="both"/>
      </w:pPr>
      <w:r w:rsidRPr="00524BD3">
        <w:t>After pre-assembly is completed in the cleanroom, have the beam pipe double bagged and placed on the parts shelf.</w:t>
      </w:r>
      <w:r w:rsidRPr="00524BD3">
        <w:rPr>
          <w:b/>
        </w:rPr>
        <w:t xml:space="preserve"> </w:t>
      </w:r>
    </w:p>
    <w:p w:rsidR="000D1D7D" w:rsidRPr="00524BD3" w:rsidRDefault="000D1D7D" w:rsidP="000D1D7D">
      <w:pPr>
        <w:pStyle w:val="ListParagraph"/>
        <w:numPr>
          <w:ilvl w:val="0"/>
          <w:numId w:val="21"/>
        </w:numPr>
        <w:spacing w:after="200"/>
        <w:jc w:val="both"/>
      </w:pPr>
      <w:r w:rsidRPr="00524BD3">
        <w:t xml:space="preserve">Begin setting up the laminar flow hood over the downstream end of the Cryomodule. </w:t>
      </w:r>
    </w:p>
    <w:p w:rsidR="000D1D7D" w:rsidRPr="00524BD3" w:rsidRDefault="000D1D7D" w:rsidP="000D1D7D">
      <w:pPr>
        <w:pStyle w:val="ListParagraph"/>
        <w:numPr>
          <w:ilvl w:val="0"/>
          <w:numId w:val="22"/>
        </w:numPr>
        <w:spacing w:after="200"/>
        <w:jc w:val="both"/>
      </w:pPr>
      <w:r w:rsidRPr="00524BD3">
        <w:rPr>
          <w:b/>
        </w:rPr>
        <w:t>During clean beam pipe work the following steps are to be followed!</w:t>
      </w:r>
    </w:p>
    <w:p w:rsidR="000D1D7D" w:rsidRPr="00524BD3" w:rsidRDefault="000D1D7D" w:rsidP="000D1D7D">
      <w:pPr>
        <w:pStyle w:val="ListParagraph"/>
        <w:numPr>
          <w:ilvl w:val="0"/>
          <w:numId w:val="22"/>
        </w:numPr>
        <w:spacing w:after="200"/>
        <w:jc w:val="both"/>
      </w:pPr>
      <w:r w:rsidRPr="00524BD3">
        <w:t>Position the laminar flow hood over the work area.</w:t>
      </w:r>
    </w:p>
    <w:p w:rsidR="000D1D7D" w:rsidRPr="00524BD3" w:rsidRDefault="000D1D7D" w:rsidP="000D1D7D">
      <w:pPr>
        <w:pStyle w:val="ListParagraph"/>
        <w:numPr>
          <w:ilvl w:val="0"/>
          <w:numId w:val="22"/>
        </w:numPr>
        <w:spacing w:after="200"/>
        <w:jc w:val="both"/>
      </w:pPr>
      <w:r w:rsidRPr="00524BD3">
        <w:t>Wipe Down then tape the curtains to eliminate leaks into the hooded area.</w:t>
      </w:r>
    </w:p>
    <w:p w:rsidR="000D1D7D" w:rsidRPr="00524BD3" w:rsidRDefault="000D1D7D" w:rsidP="000D1D7D">
      <w:pPr>
        <w:pStyle w:val="ListParagraph"/>
        <w:numPr>
          <w:ilvl w:val="0"/>
          <w:numId w:val="22"/>
        </w:numPr>
        <w:spacing w:after="200"/>
        <w:jc w:val="both"/>
      </w:pPr>
      <w:r w:rsidRPr="00524BD3">
        <w:t>Cover all other exposed surfaces in the flow hood with plastic sheeting</w:t>
      </w:r>
    </w:p>
    <w:p w:rsidR="000D1D7D" w:rsidRPr="00524BD3" w:rsidRDefault="000D1D7D" w:rsidP="000D1D7D">
      <w:pPr>
        <w:pStyle w:val="ListParagraph"/>
        <w:numPr>
          <w:ilvl w:val="0"/>
          <w:numId w:val="22"/>
        </w:numPr>
        <w:spacing w:after="200"/>
        <w:jc w:val="both"/>
      </w:pPr>
      <w:r w:rsidRPr="00524BD3">
        <w:t xml:space="preserve">Allow the flow hood to run continuously. </w:t>
      </w:r>
    </w:p>
    <w:p w:rsidR="000D1D7D" w:rsidRPr="00524BD3" w:rsidRDefault="000D1D7D" w:rsidP="000D1D7D">
      <w:pPr>
        <w:pStyle w:val="ListParagraph"/>
        <w:numPr>
          <w:ilvl w:val="0"/>
          <w:numId w:val="22"/>
        </w:numPr>
        <w:spacing w:after="200"/>
        <w:jc w:val="both"/>
      </w:pPr>
      <w:r w:rsidRPr="00524BD3">
        <w:t>Wipe down all surfaces with Alcohol and then blow off with Ionized N2.</w:t>
      </w:r>
    </w:p>
    <w:p w:rsidR="000D1D7D" w:rsidRPr="00524BD3" w:rsidRDefault="000D1D7D" w:rsidP="000D1D7D">
      <w:pPr>
        <w:pStyle w:val="ListParagraph"/>
        <w:numPr>
          <w:ilvl w:val="0"/>
          <w:numId w:val="22"/>
        </w:numPr>
        <w:spacing w:after="200"/>
        <w:jc w:val="both"/>
      </w:pPr>
      <w:r w:rsidRPr="00524BD3">
        <w:t>Set up the particle counter and begin monitoring the particle count.</w:t>
      </w:r>
      <w:r w:rsidRPr="00524BD3">
        <w:tab/>
        <w:t xml:space="preserve"> </w:t>
      </w:r>
    </w:p>
    <w:p w:rsidR="000D1D7D" w:rsidRPr="00524BD3" w:rsidRDefault="000D1D7D" w:rsidP="000D1D7D">
      <w:pPr>
        <w:pStyle w:val="ListParagraph"/>
        <w:numPr>
          <w:ilvl w:val="0"/>
          <w:numId w:val="22"/>
        </w:numPr>
        <w:spacing w:after="200"/>
        <w:jc w:val="both"/>
      </w:pPr>
      <w:r w:rsidRPr="00524BD3">
        <w:t xml:space="preserve">Stage all supplies and tools inside the flow hood, on a perforated work surface. </w:t>
      </w:r>
    </w:p>
    <w:p w:rsidR="000D1D7D" w:rsidRPr="00524BD3" w:rsidRDefault="000D1D7D" w:rsidP="000D1D7D">
      <w:pPr>
        <w:pStyle w:val="ListParagraph"/>
        <w:numPr>
          <w:ilvl w:val="0"/>
          <w:numId w:val="22"/>
        </w:numPr>
        <w:spacing w:after="200"/>
        <w:jc w:val="both"/>
      </w:pPr>
      <w:r w:rsidRPr="00524BD3">
        <w:t>Stage the pre-assembled beam pipe onto the installation tooling inside the flowhood. (Remove the outer bag, then cut two small holes in the inner bag to allow for 2 brass bolts to thread in for installation of beam pipe onto the tooling.  This will require 2 people)</w:t>
      </w:r>
    </w:p>
    <w:p w:rsidR="000D1D7D" w:rsidRPr="00524BD3" w:rsidRDefault="000D1D7D" w:rsidP="000D1D7D">
      <w:pPr>
        <w:pStyle w:val="ListParagraph"/>
        <w:numPr>
          <w:ilvl w:val="0"/>
          <w:numId w:val="22"/>
        </w:numPr>
        <w:spacing w:after="200"/>
        <w:jc w:val="both"/>
      </w:pPr>
      <w:r w:rsidRPr="00524BD3">
        <w:rPr>
          <w:b/>
        </w:rPr>
        <w:t xml:space="preserve">MAKE SURE DOWNSTREAM COLD VALVE AND RIGHT ANGLE GATE VALVES ARE CLOSED BEFORE BEGINNING WORK. </w:t>
      </w:r>
    </w:p>
    <w:p w:rsidR="000D1D7D" w:rsidRPr="00524BD3" w:rsidRDefault="000D1D7D" w:rsidP="000D1D7D">
      <w:pPr>
        <w:pStyle w:val="ListParagraph"/>
        <w:numPr>
          <w:ilvl w:val="0"/>
          <w:numId w:val="22"/>
        </w:numPr>
        <w:spacing w:after="200"/>
        <w:jc w:val="both"/>
      </w:pPr>
      <w:r w:rsidRPr="00524BD3">
        <w:t>Once you have verified the valves are closed and the particle count is stabilized at zero (.03 micron scale), you are ready to gown up for  work.</w:t>
      </w:r>
    </w:p>
    <w:p w:rsidR="000D1D7D" w:rsidRPr="00524BD3" w:rsidRDefault="000D1D7D" w:rsidP="000D1D7D">
      <w:pPr>
        <w:pStyle w:val="ListParagraph"/>
        <w:jc w:val="both"/>
        <w:rPr>
          <w:b/>
        </w:rPr>
      </w:pPr>
    </w:p>
    <w:p w:rsidR="000D1D7D" w:rsidRPr="00524BD3" w:rsidRDefault="000D1D7D" w:rsidP="000D1D7D">
      <w:pPr>
        <w:pStyle w:val="ListParagraph"/>
        <w:numPr>
          <w:ilvl w:val="0"/>
          <w:numId w:val="21"/>
        </w:numPr>
        <w:spacing w:after="200"/>
        <w:jc w:val="both"/>
      </w:pPr>
      <w:r w:rsidRPr="00524BD3">
        <w:t>Slow pump/bleedup system hook up #1</w:t>
      </w:r>
    </w:p>
    <w:p w:rsidR="000D1D7D" w:rsidRPr="00524BD3" w:rsidRDefault="000D1D7D" w:rsidP="000D1D7D">
      <w:pPr>
        <w:pStyle w:val="ListParagraph"/>
        <w:numPr>
          <w:ilvl w:val="0"/>
          <w:numId w:val="23"/>
        </w:numPr>
        <w:spacing w:after="200"/>
        <w:jc w:val="both"/>
      </w:pPr>
      <w:r w:rsidRPr="00524BD3">
        <w:rPr>
          <w:b/>
        </w:rPr>
        <w:t>Verify the cold valve on the cavity string is closed.</w:t>
      </w:r>
    </w:p>
    <w:p w:rsidR="000D1D7D" w:rsidRPr="00524BD3" w:rsidRDefault="000D1D7D" w:rsidP="000D1D7D">
      <w:pPr>
        <w:pStyle w:val="ListParagraph"/>
        <w:numPr>
          <w:ilvl w:val="0"/>
          <w:numId w:val="23"/>
        </w:numPr>
        <w:spacing w:after="200"/>
        <w:jc w:val="both"/>
      </w:pPr>
      <w:r w:rsidRPr="00524BD3">
        <w:t>Shut down the ion pump</w:t>
      </w:r>
    </w:p>
    <w:p w:rsidR="000D1D7D" w:rsidRPr="00524BD3" w:rsidRDefault="000D1D7D" w:rsidP="000D1D7D">
      <w:pPr>
        <w:pStyle w:val="ListParagraph"/>
        <w:numPr>
          <w:ilvl w:val="0"/>
          <w:numId w:val="23"/>
        </w:numPr>
        <w:spacing w:after="200"/>
        <w:jc w:val="both"/>
      </w:pPr>
      <w:r w:rsidRPr="00524BD3">
        <w:t xml:space="preserve">Verify the turbo pumping system is bled up with filtered N2  </w:t>
      </w:r>
    </w:p>
    <w:p w:rsidR="000D1D7D" w:rsidRPr="00524BD3" w:rsidRDefault="000D1D7D" w:rsidP="000D1D7D">
      <w:pPr>
        <w:pStyle w:val="ListParagraph"/>
        <w:numPr>
          <w:ilvl w:val="0"/>
          <w:numId w:val="23"/>
        </w:numPr>
        <w:spacing w:after="200"/>
        <w:jc w:val="both"/>
      </w:pPr>
      <w:r w:rsidRPr="00524BD3">
        <w:t>Enter the flow hood using standard protocols</w:t>
      </w:r>
    </w:p>
    <w:p w:rsidR="000D1D7D" w:rsidRPr="00524BD3" w:rsidRDefault="000D1D7D" w:rsidP="000D1D7D">
      <w:pPr>
        <w:pStyle w:val="ListParagraph"/>
        <w:numPr>
          <w:ilvl w:val="0"/>
          <w:numId w:val="23"/>
        </w:numPr>
        <w:spacing w:after="200"/>
        <w:jc w:val="both"/>
      </w:pPr>
      <w:r w:rsidRPr="00524BD3">
        <w:t xml:space="preserve">Install the bleed up diffuser to the ion pump manifold using clean assembly practices. Align the flanges and torque down in a star pattern to achieve a uniform seal. </w:t>
      </w:r>
    </w:p>
    <w:p w:rsidR="000D1D7D" w:rsidRPr="00524BD3" w:rsidRDefault="000D1D7D" w:rsidP="000D1D7D">
      <w:pPr>
        <w:pStyle w:val="ListParagraph"/>
        <w:numPr>
          <w:ilvl w:val="0"/>
          <w:numId w:val="23"/>
        </w:numPr>
        <w:spacing w:after="200"/>
        <w:jc w:val="both"/>
      </w:pPr>
      <w:r w:rsidRPr="00524BD3">
        <w:t>Fast pump down the turbo and slow bleed up lines up to the right angle valve on the cavity string and then leak check the connection.</w:t>
      </w:r>
    </w:p>
    <w:p w:rsidR="000D1D7D" w:rsidRPr="00524BD3" w:rsidRDefault="000D1D7D" w:rsidP="000D1D7D">
      <w:pPr>
        <w:pStyle w:val="ListParagraph"/>
        <w:numPr>
          <w:ilvl w:val="0"/>
          <w:numId w:val="23"/>
        </w:numPr>
        <w:spacing w:after="200"/>
        <w:jc w:val="both"/>
      </w:pPr>
      <w:r w:rsidRPr="00524BD3">
        <w:t>Open the right angle valve on the cavity string making a common vacuum.</w:t>
      </w:r>
    </w:p>
    <w:p w:rsidR="000D1D7D" w:rsidRPr="00524BD3" w:rsidRDefault="000D1D7D" w:rsidP="000D1D7D">
      <w:pPr>
        <w:pStyle w:val="ListParagraph"/>
        <w:numPr>
          <w:ilvl w:val="0"/>
          <w:numId w:val="23"/>
        </w:numPr>
        <w:spacing w:after="200"/>
        <w:jc w:val="both"/>
      </w:pPr>
      <w:r w:rsidRPr="00524BD3">
        <w:t xml:space="preserve">Once common vacuum has been established in the space between the right angle valve and the cold valve, close the right angle valve connecting the turbo hose to the slow bleed up manifold.  </w:t>
      </w:r>
    </w:p>
    <w:p w:rsidR="000D1D7D" w:rsidRPr="00524BD3" w:rsidRDefault="000D1D7D" w:rsidP="000D1D7D">
      <w:pPr>
        <w:pStyle w:val="ListParagraph"/>
        <w:numPr>
          <w:ilvl w:val="0"/>
          <w:numId w:val="23"/>
        </w:numPr>
        <w:spacing w:after="200"/>
        <w:jc w:val="both"/>
      </w:pPr>
      <w:r w:rsidRPr="00524BD3">
        <w:t xml:space="preserve">Begin the slow bleed up of the chamber to be removed. </w:t>
      </w:r>
      <w:r w:rsidRPr="00524BD3">
        <w:rPr>
          <w:b/>
        </w:rPr>
        <w:t xml:space="preserve"> </w:t>
      </w:r>
      <w:r w:rsidRPr="00524BD3">
        <w:t xml:space="preserve"> </w:t>
      </w:r>
    </w:p>
    <w:p w:rsidR="000D1D7D" w:rsidRPr="00524BD3" w:rsidRDefault="000D1D7D" w:rsidP="000D1D7D">
      <w:pPr>
        <w:pStyle w:val="ListParagraph"/>
        <w:numPr>
          <w:ilvl w:val="0"/>
          <w:numId w:val="23"/>
        </w:numPr>
        <w:spacing w:after="200"/>
        <w:jc w:val="both"/>
      </w:pPr>
      <w:r w:rsidRPr="00524BD3">
        <w:t>Monitor the gauging on the slow bleed up manifold and stop the slow bleed up at 780 Torr.</w:t>
      </w:r>
    </w:p>
    <w:p w:rsidR="000D1D7D" w:rsidRPr="00524BD3" w:rsidRDefault="000D1D7D" w:rsidP="000D1D7D">
      <w:pPr>
        <w:pStyle w:val="ListParagraph"/>
        <w:numPr>
          <w:ilvl w:val="0"/>
          <w:numId w:val="23"/>
        </w:numPr>
        <w:spacing w:after="200"/>
        <w:jc w:val="both"/>
      </w:pPr>
      <w:r w:rsidRPr="00524BD3">
        <w:t xml:space="preserve">Close the right angle valve on the cavity string and recondition the turbo system for the next phase. </w:t>
      </w:r>
    </w:p>
    <w:p w:rsidR="000D1D7D" w:rsidRPr="00524BD3" w:rsidRDefault="000D1D7D" w:rsidP="000D1D7D">
      <w:pPr>
        <w:pStyle w:val="ListParagraph"/>
        <w:numPr>
          <w:ilvl w:val="0"/>
          <w:numId w:val="23"/>
        </w:numPr>
        <w:spacing w:after="200"/>
        <w:jc w:val="both"/>
      </w:pPr>
      <w:r w:rsidRPr="00524BD3">
        <w:t xml:space="preserve">Re-enter the flow hood and remove the slow bleed up diffuser from the manifold that will be removed in the following steps.  </w:t>
      </w:r>
    </w:p>
    <w:p w:rsidR="000D1D7D" w:rsidRPr="00524BD3" w:rsidRDefault="000D1D7D" w:rsidP="000D1D7D">
      <w:pPr>
        <w:pStyle w:val="ListParagraph"/>
        <w:jc w:val="both"/>
      </w:pPr>
    </w:p>
    <w:p w:rsidR="000D1D7D" w:rsidRPr="00524BD3" w:rsidRDefault="000D1D7D" w:rsidP="000D1D7D">
      <w:pPr>
        <w:pStyle w:val="ListParagraph"/>
        <w:numPr>
          <w:ilvl w:val="0"/>
          <w:numId w:val="21"/>
        </w:numPr>
        <w:spacing w:after="200"/>
        <w:jc w:val="both"/>
      </w:pPr>
      <w:r w:rsidRPr="00524BD3">
        <w:t>Beam pipe hook up</w:t>
      </w:r>
    </w:p>
    <w:p w:rsidR="000D1D7D" w:rsidRPr="00524BD3" w:rsidRDefault="000D1D7D" w:rsidP="000D1D7D">
      <w:pPr>
        <w:pStyle w:val="ListParagraph"/>
        <w:numPr>
          <w:ilvl w:val="0"/>
          <w:numId w:val="23"/>
        </w:numPr>
        <w:spacing w:after="200"/>
        <w:jc w:val="both"/>
        <w:rPr>
          <w:b/>
        </w:rPr>
      </w:pPr>
      <w:r w:rsidRPr="00524BD3">
        <w:t>Remove the NEG manifold from the Cold Gate Valve</w:t>
      </w:r>
    </w:p>
    <w:p w:rsidR="000D1D7D" w:rsidRPr="00524BD3" w:rsidRDefault="000D1D7D" w:rsidP="000D1D7D">
      <w:pPr>
        <w:pStyle w:val="ListParagraph"/>
        <w:numPr>
          <w:ilvl w:val="0"/>
          <w:numId w:val="23"/>
        </w:numPr>
        <w:spacing w:after="200"/>
        <w:jc w:val="both"/>
        <w:rPr>
          <w:b/>
        </w:rPr>
      </w:pPr>
      <w:r w:rsidRPr="00524BD3">
        <w:lastRenderedPageBreak/>
        <w:t>Remove the old seal from the Cold Gate Valve and discard</w:t>
      </w:r>
    </w:p>
    <w:p w:rsidR="000D1D7D" w:rsidRPr="00524BD3" w:rsidRDefault="000D1D7D" w:rsidP="000D1D7D">
      <w:pPr>
        <w:pStyle w:val="ListParagraph"/>
        <w:numPr>
          <w:ilvl w:val="0"/>
          <w:numId w:val="23"/>
        </w:numPr>
        <w:spacing w:after="200"/>
        <w:jc w:val="both"/>
        <w:rPr>
          <w:b/>
        </w:rPr>
      </w:pPr>
      <w:r w:rsidRPr="00524BD3">
        <w:t xml:space="preserve">Using the beam pipe support tooling, and a clean diamond gasket, carefully slide the beam pipe flange to the cold gate valve.  This must be done slowly to avoid generating particles.  </w:t>
      </w:r>
    </w:p>
    <w:p w:rsidR="000D1D7D" w:rsidRPr="00524BD3" w:rsidRDefault="000D1D7D" w:rsidP="000D1D7D">
      <w:pPr>
        <w:pStyle w:val="ListParagraph"/>
        <w:numPr>
          <w:ilvl w:val="0"/>
          <w:numId w:val="23"/>
        </w:numPr>
        <w:spacing w:after="200"/>
        <w:jc w:val="both"/>
        <w:rPr>
          <w:b/>
        </w:rPr>
      </w:pPr>
      <w:r w:rsidRPr="00524BD3">
        <w:t xml:space="preserve">Install nuts and washers at the 3 o’clock and 9 o’clock positions.  Tighten with a wrench to a snug fit.   </w:t>
      </w:r>
    </w:p>
    <w:p w:rsidR="000D1D7D" w:rsidRPr="00524BD3" w:rsidRDefault="000D1D7D" w:rsidP="000D1D7D">
      <w:pPr>
        <w:pStyle w:val="ListParagraph"/>
        <w:numPr>
          <w:ilvl w:val="0"/>
          <w:numId w:val="23"/>
        </w:numPr>
        <w:spacing w:after="200"/>
        <w:jc w:val="both"/>
        <w:rPr>
          <w:b/>
        </w:rPr>
      </w:pPr>
      <w:r w:rsidRPr="00524BD3">
        <w:t>install nuts and washers on the lower half of the flange and tighten to a snug fit</w:t>
      </w:r>
    </w:p>
    <w:p w:rsidR="000D1D7D" w:rsidRPr="00524BD3" w:rsidRDefault="000D1D7D" w:rsidP="000D1D7D">
      <w:pPr>
        <w:pStyle w:val="ListParagraph"/>
        <w:numPr>
          <w:ilvl w:val="0"/>
          <w:numId w:val="23"/>
        </w:numPr>
        <w:spacing w:after="200"/>
        <w:jc w:val="both"/>
        <w:rPr>
          <w:b/>
        </w:rPr>
      </w:pPr>
      <w:r w:rsidRPr="00524BD3">
        <w:t>install the nuts and washers on the top half of the flange and tighten to a snug fit.</w:t>
      </w:r>
    </w:p>
    <w:p w:rsidR="000D1D7D" w:rsidRPr="00524BD3" w:rsidRDefault="000D1D7D" w:rsidP="000D1D7D">
      <w:pPr>
        <w:pStyle w:val="ListParagraph"/>
        <w:numPr>
          <w:ilvl w:val="0"/>
          <w:numId w:val="23"/>
        </w:numPr>
        <w:spacing w:after="200"/>
        <w:jc w:val="both"/>
        <w:rPr>
          <w:b/>
        </w:rPr>
      </w:pPr>
      <w:r w:rsidRPr="00524BD3">
        <w:t xml:space="preserve">Torque the (12) nuts and washers in a star pattern to 15 ft/lbs. </w:t>
      </w:r>
    </w:p>
    <w:p w:rsidR="000D1D7D" w:rsidRPr="00524BD3" w:rsidRDefault="000D1D7D" w:rsidP="000D1D7D">
      <w:pPr>
        <w:pStyle w:val="ListParagraph"/>
        <w:numPr>
          <w:ilvl w:val="0"/>
          <w:numId w:val="23"/>
        </w:numPr>
        <w:spacing w:after="200"/>
        <w:jc w:val="both"/>
        <w:rPr>
          <w:b/>
        </w:rPr>
      </w:pPr>
      <w:r w:rsidRPr="00524BD3">
        <w:t xml:space="preserve">Repeat the torque pattern at 31 ft/lbs.  Repeat this process until you do not feel any more movement during the torque sequence. </w:t>
      </w:r>
    </w:p>
    <w:p w:rsidR="000D1D7D" w:rsidRPr="00524BD3" w:rsidRDefault="000D1D7D" w:rsidP="000D1D7D">
      <w:pPr>
        <w:pStyle w:val="ListParagraph"/>
        <w:numPr>
          <w:ilvl w:val="0"/>
          <w:numId w:val="23"/>
        </w:numPr>
        <w:spacing w:after="200"/>
        <w:jc w:val="both"/>
        <w:rPr>
          <w:b/>
        </w:rPr>
      </w:pPr>
      <w:r w:rsidRPr="00524BD3">
        <w:t>Using a clean copper gasket, install the pump down hose to the right angle valve on the other end of the beam pipe you just installed.</w:t>
      </w:r>
    </w:p>
    <w:p w:rsidR="000D1D7D" w:rsidRPr="00524BD3" w:rsidRDefault="000D1D7D" w:rsidP="000D1D7D">
      <w:pPr>
        <w:pStyle w:val="ListParagraph"/>
        <w:numPr>
          <w:ilvl w:val="0"/>
          <w:numId w:val="23"/>
        </w:numPr>
        <w:spacing w:after="200"/>
        <w:jc w:val="both"/>
        <w:rPr>
          <w:b/>
        </w:rPr>
      </w:pPr>
      <w:r w:rsidRPr="00524BD3">
        <w:t>Open the right angle valve on the beam pipe</w:t>
      </w:r>
    </w:p>
    <w:p w:rsidR="000D1D7D" w:rsidRPr="00524BD3" w:rsidRDefault="000D1D7D" w:rsidP="000D1D7D">
      <w:pPr>
        <w:pStyle w:val="ListParagraph"/>
        <w:numPr>
          <w:ilvl w:val="0"/>
          <w:numId w:val="23"/>
        </w:numPr>
        <w:spacing w:after="200"/>
        <w:jc w:val="both"/>
        <w:rPr>
          <w:b/>
        </w:rPr>
      </w:pPr>
      <w:r w:rsidRPr="00524BD3">
        <w:t xml:space="preserve">Start the slow pump process on the beam pipe and leak check your work. </w:t>
      </w:r>
    </w:p>
    <w:p w:rsidR="000D1D7D" w:rsidRPr="00524BD3" w:rsidRDefault="000D1D7D" w:rsidP="000D1D7D">
      <w:pPr>
        <w:pStyle w:val="ListParagraph"/>
        <w:numPr>
          <w:ilvl w:val="0"/>
          <w:numId w:val="23"/>
        </w:numPr>
        <w:spacing w:after="200"/>
        <w:jc w:val="both"/>
        <w:rPr>
          <w:b/>
        </w:rPr>
      </w:pPr>
      <w:r w:rsidRPr="00524BD3">
        <w:t>Once you have verified that your work is leak tight. Close the right angle valve on the beam pipe and bleed up the turbo system with filtered nitrogen.</w:t>
      </w:r>
    </w:p>
    <w:p w:rsidR="000D1D7D" w:rsidRPr="00524BD3" w:rsidRDefault="000D1D7D" w:rsidP="000D1D7D">
      <w:pPr>
        <w:pStyle w:val="ListParagraph"/>
        <w:numPr>
          <w:ilvl w:val="0"/>
          <w:numId w:val="23"/>
        </w:numPr>
        <w:spacing w:after="200"/>
        <w:jc w:val="both"/>
        <w:rPr>
          <w:b/>
        </w:rPr>
      </w:pPr>
      <w:r w:rsidRPr="00524BD3">
        <w:t>Cleanly remove the pumping hose from the beam pipe and replace it with the bleed up diffuser and new copper gasket.</w:t>
      </w:r>
    </w:p>
    <w:p w:rsidR="000D1D7D" w:rsidRPr="00524BD3" w:rsidRDefault="000D1D7D" w:rsidP="000D1D7D">
      <w:pPr>
        <w:pStyle w:val="ListParagraph"/>
        <w:numPr>
          <w:ilvl w:val="0"/>
          <w:numId w:val="23"/>
        </w:numPr>
        <w:spacing w:after="200"/>
        <w:jc w:val="both"/>
        <w:rPr>
          <w:b/>
        </w:rPr>
      </w:pPr>
      <w:r w:rsidRPr="00524BD3">
        <w:t>Pump down the turbo system and the hose to the back side of the right angle valve.  Leak check the connection.</w:t>
      </w:r>
    </w:p>
    <w:p w:rsidR="000D1D7D" w:rsidRPr="00524BD3" w:rsidRDefault="000D1D7D" w:rsidP="000D1D7D">
      <w:pPr>
        <w:pStyle w:val="ListParagraph"/>
        <w:numPr>
          <w:ilvl w:val="0"/>
          <w:numId w:val="23"/>
        </w:numPr>
        <w:spacing w:after="200"/>
        <w:jc w:val="both"/>
        <w:rPr>
          <w:b/>
        </w:rPr>
      </w:pPr>
      <w:r w:rsidRPr="00524BD3">
        <w:t xml:space="preserve">Open the right angle valve on the beam pipe and start the slow bleed up process. Bleed up the chamber to 780 Torr. </w:t>
      </w:r>
    </w:p>
    <w:p w:rsidR="000D1D7D" w:rsidRPr="00524BD3" w:rsidRDefault="000D1D7D" w:rsidP="000D1D7D">
      <w:pPr>
        <w:pStyle w:val="ListParagraph"/>
        <w:numPr>
          <w:ilvl w:val="0"/>
          <w:numId w:val="23"/>
        </w:numPr>
        <w:spacing w:after="200"/>
        <w:jc w:val="both"/>
        <w:rPr>
          <w:b/>
        </w:rPr>
      </w:pPr>
      <w:r w:rsidRPr="00524BD3">
        <w:t xml:space="preserve">Close the right angle valve on the beam pipe and remove the diffuser.    </w:t>
      </w:r>
    </w:p>
    <w:p w:rsidR="000D1D7D" w:rsidRPr="00524BD3" w:rsidRDefault="000D1D7D" w:rsidP="000D1D7D">
      <w:pPr>
        <w:pStyle w:val="ListParagraph"/>
        <w:numPr>
          <w:ilvl w:val="0"/>
          <w:numId w:val="23"/>
        </w:numPr>
        <w:spacing w:after="200"/>
        <w:jc w:val="both"/>
        <w:rPr>
          <w:b/>
        </w:rPr>
      </w:pPr>
      <w:r w:rsidRPr="00524BD3">
        <w:t>Install the blanking flanges on the diffuser and beam pipe.</w:t>
      </w:r>
    </w:p>
    <w:p w:rsidR="000D1D7D" w:rsidRPr="00524BD3" w:rsidRDefault="000D1D7D" w:rsidP="000D1D7D">
      <w:pPr>
        <w:jc w:val="both"/>
        <w:rPr>
          <w:b/>
        </w:rPr>
      </w:pPr>
      <w:r w:rsidRPr="00524BD3">
        <w:rPr>
          <w:b/>
        </w:rPr>
        <w:t>This work is complete until the end cap is installed.  Once the end cap is installed you may set up the Ion Pump Tee assembly in a clean fashion</w:t>
      </w:r>
    </w:p>
    <w:p w:rsidR="002D68C0" w:rsidRPr="00EC730B" w:rsidRDefault="002D68C0" w:rsidP="000C705A"/>
    <w:p w:rsidR="00632F29" w:rsidRPr="00413D73" w:rsidRDefault="00632F29" w:rsidP="000C705A">
      <w:pPr>
        <w:pStyle w:val="Heading1"/>
      </w:pPr>
      <w:bookmarkStart w:id="2" w:name="TSP1004"/>
      <w:bookmarkStart w:id="3" w:name="Section5Reviews"/>
      <w:bookmarkStart w:id="4" w:name="Refdocacronymns"/>
      <w:r w:rsidRPr="00413D73">
        <w:t>References</w:t>
      </w:r>
    </w:p>
    <w:p w:rsidR="0079151A" w:rsidRPr="00413D73" w:rsidRDefault="0079151A" w:rsidP="000C70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0C705A">
            <w:r w:rsidRPr="0035230B">
              <w:t>Document No.</w:t>
            </w:r>
          </w:p>
        </w:tc>
        <w:tc>
          <w:tcPr>
            <w:tcW w:w="8365" w:type="dxa"/>
            <w:shd w:val="clear" w:color="auto" w:fill="DEEAF6" w:themeFill="accent1" w:themeFillTint="33"/>
          </w:tcPr>
          <w:p w:rsidR="00AD3B9D" w:rsidRPr="0035230B" w:rsidRDefault="0035230B" w:rsidP="000C705A">
            <w:r w:rsidRPr="0035230B">
              <w:t>Title</w:t>
            </w:r>
          </w:p>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r w:rsidR="00AD3B9D" w:rsidRPr="00215E9D" w:rsidTr="0035230B">
        <w:tc>
          <w:tcPr>
            <w:tcW w:w="1705" w:type="dxa"/>
          </w:tcPr>
          <w:p w:rsidR="00AD3B9D" w:rsidRPr="00215E9D" w:rsidRDefault="00AD3B9D" w:rsidP="000C705A"/>
        </w:tc>
        <w:tc>
          <w:tcPr>
            <w:tcW w:w="8365" w:type="dxa"/>
          </w:tcPr>
          <w:p w:rsidR="00AD3B9D" w:rsidRPr="00215E9D" w:rsidRDefault="00AD3B9D" w:rsidP="000C705A"/>
        </w:tc>
      </w:tr>
    </w:tbl>
    <w:p w:rsidR="00632F29" w:rsidRDefault="00632F29" w:rsidP="000C705A"/>
    <w:p w:rsidR="005D03A2" w:rsidRDefault="005D03A2" w:rsidP="000C705A"/>
    <w:p w:rsidR="0035230B" w:rsidRPr="00842D4E" w:rsidRDefault="0035230B" w:rsidP="000C705A">
      <w:pPr>
        <w:pStyle w:val="Heading1"/>
      </w:pPr>
      <w:r w:rsidRPr="00842D4E">
        <w:t>Release and Revision History</w:t>
      </w:r>
    </w:p>
    <w:p w:rsidR="0035230B" w:rsidRDefault="0035230B" w:rsidP="000C705A"/>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0C705A">
            <w:r w:rsidRPr="00AE4D72">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0C705A">
            <w: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0C705A">
            <w:r>
              <w:t>Effective</w:t>
            </w:r>
            <w:r w:rsidR="0035230B" w:rsidRPr="00AE4D72">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0C705A">
            <w:bookmarkStart w:id="5" w:name="_Hlk70446088"/>
            <w:r>
              <w:t>1</w:t>
            </w:r>
          </w:p>
        </w:tc>
        <w:tc>
          <w:tcPr>
            <w:tcW w:w="6988" w:type="dxa"/>
            <w:tcMar>
              <w:top w:w="0" w:type="dxa"/>
              <w:left w:w="108" w:type="dxa"/>
              <w:bottom w:w="0" w:type="dxa"/>
              <w:right w:w="108" w:type="dxa"/>
            </w:tcMar>
            <w:vAlign w:val="center"/>
            <w:hideMark/>
          </w:tcPr>
          <w:p w:rsidR="00EE1DAD" w:rsidRPr="00413D73" w:rsidRDefault="00EE1DAD" w:rsidP="000C705A">
            <w:r w:rsidRPr="00413D73">
              <w:t>Initial version</w:t>
            </w:r>
          </w:p>
        </w:tc>
        <w:tc>
          <w:tcPr>
            <w:tcW w:w="1893" w:type="dxa"/>
            <w:tcMar>
              <w:top w:w="0" w:type="dxa"/>
              <w:left w:w="108" w:type="dxa"/>
              <w:bottom w:w="0" w:type="dxa"/>
              <w:right w:w="108" w:type="dxa"/>
            </w:tcMar>
            <w:vAlign w:val="center"/>
            <w:hideMark/>
          </w:tcPr>
          <w:p w:rsidR="00EE1DAD" w:rsidRPr="00EE1DAD" w:rsidRDefault="00EE1DAD" w:rsidP="000C705A">
            <w:r w:rsidRPr="00EE1DAD">
              <w:t>DD Mmm YYY</w:t>
            </w:r>
          </w:p>
        </w:tc>
      </w:tr>
      <w:bookmarkEnd w:id="5"/>
    </w:tbl>
    <w:p w:rsidR="0035230B" w:rsidRDefault="0035230B" w:rsidP="000C705A"/>
    <w:p w:rsidR="005D03A2" w:rsidRDefault="005D03A2" w:rsidP="000C705A"/>
    <w:p w:rsidR="0035230B" w:rsidRPr="00842D4E" w:rsidRDefault="0035230B" w:rsidP="000C705A">
      <w:pPr>
        <w:pStyle w:val="Heading1"/>
      </w:pPr>
      <w:r w:rsidRPr="00842D4E">
        <w:t>Approvals</w:t>
      </w:r>
    </w:p>
    <w:p w:rsidR="0035230B" w:rsidRDefault="0035230B" w:rsidP="000C705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0C705A">
            <w:r w:rsidRPr="00AE4D72">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0C705A">
            <w:r w:rsidRPr="00AE4D72">
              <w:t>Name:</w:t>
            </w:r>
          </w:p>
        </w:tc>
        <w:tc>
          <w:tcPr>
            <w:tcW w:w="3600" w:type="dxa"/>
            <w:shd w:val="clear" w:color="auto" w:fill="DEEAF6"/>
          </w:tcPr>
          <w:p w:rsidR="00EE1DAD" w:rsidRPr="00AE4D72" w:rsidRDefault="00EE1DAD" w:rsidP="000C705A">
            <w:r w:rsidRPr="00AE4D72">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0C705A">
            <w:r w:rsidRPr="00AE4D72">
              <w:t>Date:</w:t>
            </w:r>
          </w:p>
        </w:tc>
      </w:tr>
      <w:tr w:rsidR="00EE1DAD" w:rsidRPr="00413D73" w:rsidTr="00A55467">
        <w:trPr>
          <w:trHeight w:val="141"/>
        </w:trPr>
        <w:tc>
          <w:tcPr>
            <w:tcW w:w="2425" w:type="dxa"/>
            <w:tcMar>
              <w:top w:w="43" w:type="dxa"/>
              <w:left w:w="115" w:type="dxa"/>
              <w:bottom w:w="43" w:type="dxa"/>
              <w:right w:w="115" w:type="dxa"/>
            </w:tcMar>
            <w:vAlign w:val="bottom"/>
          </w:tcPr>
          <w:p w:rsidR="00BC5A48" w:rsidRPr="00844E9C" w:rsidRDefault="00EE1DAD" w:rsidP="000C705A">
            <w:r>
              <w:lastRenderedPageBreak/>
              <w:t>Document</w:t>
            </w:r>
            <w:r w:rsidRPr="00844E9C">
              <w:t xml:space="preserve"> Owner</w:t>
            </w:r>
            <w:r w:rsidR="00BC5A48">
              <w:t xml:space="preserve">/ </w:t>
            </w:r>
            <w:r w:rsidR="00BC5A48">
              <w:t>Subject Matter Expert</w:t>
            </w:r>
          </w:p>
        </w:tc>
        <w:tc>
          <w:tcPr>
            <w:tcW w:w="2160" w:type="dxa"/>
            <w:tcMar>
              <w:top w:w="43" w:type="dxa"/>
              <w:left w:w="115" w:type="dxa"/>
              <w:bottom w:w="43" w:type="dxa"/>
              <w:right w:w="115" w:type="dxa"/>
            </w:tcMar>
            <w:vAlign w:val="bottom"/>
          </w:tcPr>
          <w:p w:rsidR="00EE1DAD" w:rsidRPr="00413D73" w:rsidRDefault="0046285C" w:rsidP="007D7363">
            <w:r>
              <w:t>C.Wilcox</w:t>
            </w:r>
          </w:p>
        </w:tc>
        <w:tc>
          <w:tcPr>
            <w:tcW w:w="3600" w:type="dxa"/>
            <w:vAlign w:val="bottom"/>
          </w:tcPr>
          <w:p w:rsidR="00EE1DAD" w:rsidRPr="00413D73" w:rsidRDefault="00EE1DAD" w:rsidP="000C705A"/>
        </w:tc>
        <w:tc>
          <w:tcPr>
            <w:tcW w:w="1890" w:type="dxa"/>
            <w:tcMar>
              <w:top w:w="43" w:type="dxa"/>
              <w:left w:w="115" w:type="dxa"/>
              <w:bottom w:w="43" w:type="dxa"/>
              <w:right w:w="115" w:type="dxa"/>
            </w:tcMar>
            <w:vAlign w:val="bottom"/>
          </w:tcPr>
          <w:p w:rsidR="00EE1DAD" w:rsidRPr="00413D73" w:rsidRDefault="00EE1DAD" w:rsidP="000C705A">
            <w:pPr>
              <w:rPr>
                <w:rFonts w:cs="Calibri"/>
              </w:rPr>
            </w:pPr>
            <w:r>
              <w:t>DD Mmm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BC5A48" w:rsidP="000C705A">
            <w:r>
              <w:t xml:space="preserve">CMA Group </w:t>
            </w:r>
            <w:r w:rsidR="008F2DE2">
              <w:t>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BC5A48" w:rsidP="000C705A">
            <w:r>
              <w:t>J. Fischer</w:t>
            </w:r>
          </w:p>
        </w:tc>
        <w:tc>
          <w:tcPr>
            <w:tcW w:w="3600" w:type="dxa"/>
            <w:vAlign w:val="bottom"/>
          </w:tcPr>
          <w:p w:rsidR="00EE1DAD" w:rsidRPr="00413D73" w:rsidRDefault="00EE1DAD" w:rsidP="000C705A"/>
        </w:tc>
        <w:tc>
          <w:tcPr>
            <w:tcW w:w="1890" w:type="dxa"/>
            <w:tcMar>
              <w:top w:w="43" w:type="dxa"/>
              <w:left w:w="115" w:type="dxa"/>
              <w:bottom w:w="43" w:type="dxa"/>
              <w:right w:w="115" w:type="dxa"/>
            </w:tcMar>
            <w:vAlign w:val="bottom"/>
          </w:tcPr>
          <w:p w:rsidR="00EE1DAD" w:rsidRPr="00413D73" w:rsidRDefault="00EE1DAD" w:rsidP="000C705A">
            <w:pPr>
              <w:rPr>
                <w:rFonts w:cs="Calibri"/>
              </w:rPr>
            </w:pPr>
            <w:r>
              <w:t>DD Mmm YYY</w:t>
            </w:r>
          </w:p>
        </w:tc>
      </w:tr>
      <w:tr w:rsidR="008F2DE2" w:rsidRPr="00413D73" w:rsidTr="00A55467">
        <w:trPr>
          <w:trHeight w:val="141"/>
        </w:trPr>
        <w:tc>
          <w:tcPr>
            <w:tcW w:w="2425" w:type="dxa"/>
            <w:tcMar>
              <w:top w:w="43" w:type="dxa"/>
              <w:left w:w="115" w:type="dxa"/>
              <w:bottom w:w="43" w:type="dxa"/>
              <w:right w:w="115" w:type="dxa"/>
            </w:tcMar>
            <w:vAlign w:val="bottom"/>
          </w:tcPr>
          <w:p w:rsidR="008F2DE2" w:rsidRDefault="007D7363" w:rsidP="000C705A">
            <w:r>
              <w:t>Department Head</w:t>
            </w:r>
          </w:p>
        </w:tc>
        <w:tc>
          <w:tcPr>
            <w:tcW w:w="2160" w:type="dxa"/>
            <w:tcMar>
              <w:top w:w="43" w:type="dxa"/>
              <w:left w:w="115" w:type="dxa"/>
              <w:bottom w:w="43" w:type="dxa"/>
              <w:right w:w="115" w:type="dxa"/>
            </w:tcMar>
            <w:vAlign w:val="bottom"/>
          </w:tcPr>
          <w:p w:rsidR="008F2DE2" w:rsidRDefault="007D7363" w:rsidP="000C705A">
            <w:r>
              <w:t>T. Reilly</w:t>
            </w:r>
          </w:p>
        </w:tc>
        <w:tc>
          <w:tcPr>
            <w:tcW w:w="3600" w:type="dxa"/>
            <w:vAlign w:val="bottom"/>
          </w:tcPr>
          <w:p w:rsidR="008F2DE2" w:rsidRPr="00413D73" w:rsidRDefault="008F2DE2" w:rsidP="000C705A"/>
        </w:tc>
        <w:tc>
          <w:tcPr>
            <w:tcW w:w="1890" w:type="dxa"/>
            <w:tcMar>
              <w:top w:w="43" w:type="dxa"/>
              <w:left w:w="115" w:type="dxa"/>
              <w:bottom w:w="43" w:type="dxa"/>
              <w:right w:w="115" w:type="dxa"/>
            </w:tcMar>
            <w:vAlign w:val="bottom"/>
          </w:tcPr>
          <w:p w:rsidR="008F2DE2" w:rsidRDefault="008F2DE2" w:rsidP="000C705A">
            <w:r>
              <w:t>DD Mmm YYY</w:t>
            </w:r>
          </w:p>
        </w:tc>
      </w:tr>
    </w:tbl>
    <w:p w:rsidR="004A1704" w:rsidRPr="00413D73" w:rsidRDefault="004A1704" w:rsidP="000C705A">
      <w:bookmarkStart w:id="6" w:name="_GoBack"/>
      <w:bookmarkEnd w:id="2"/>
      <w:bookmarkEnd w:id="3"/>
      <w:bookmarkEnd w:id="4"/>
      <w:bookmarkEnd w:id="6"/>
    </w:p>
    <w:sectPr w:rsidR="004A1704" w:rsidRPr="00413D73" w:rsidSect="00B43C3C">
      <w:footerReference w:type="default" r:id="rId11"/>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5A" w:rsidRDefault="000C705A" w:rsidP="000C705A">
      <w:r>
        <w:separator/>
      </w:r>
    </w:p>
    <w:p w:rsidR="000C705A" w:rsidRDefault="000C705A" w:rsidP="000C705A"/>
    <w:p w:rsidR="000C705A" w:rsidRDefault="000C705A" w:rsidP="000C705A"/>
  </w:endnote>
  <w:endnote w:type="continuationSeparator" w:id="0">
    <w:p w:rsidR="000C705A" w:rsidRDefault="000C705A" w:rsidP="000C705A">
      <w:r>
        <w:continuationSeparator/>
      </w:r>
    </w:p>
    <w:p w:rsidR="000C705A" w:rsidRDefault="000C705A" w:rsidP="000C705A"/>
    <w:p w:rsidR="000C705A" w:rsidRDefault="000C705A" w:rsidP="000C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363" w:rsidRDefault="00692A35">
    <w:pPr>
      <w:pStyle w:val="Footer"/>
    </w:pPr>
    <w:fldSimple w:instr=" FILENAME   \* MERGEFORMAT ">
      <w:r w:rsidR="00BC5A48">
        <w:rPr>
          <w:noProof/>
        </w:rPr>
        <w:t>L2HE-CM-ASSY-DSBP</w:t>
      </w:r>
    </w:fldSimple>
    <w:r w:rsidR="007D7363">
      <w:ptab w:relativeTo="margin" w:alignment="center" w:leader="none"/>
    </w:r>
    <w:r w:rsidR="007D7363">
      <w:fldChar w:fldCharType="begin"/>
    </w:r>
    <w:r w:rsidR="007D7363">
      <w:instrText xml:space="preserve"> DATE \@ "M/d/yyyy" </w:instrText>
    </w:r>
    <w:r w:rsidR="007D7363">
      <w:fldChar w:fldCharType="separate"/>
    </w:r>
    <w:r w:rsidR="00BC5A48">
      <w:rPr>
        <w:noProof/>
      </w:rPr>
      <w:t>10/30/2023</w:t>
    </w:r>
    <w:r w:rsidR="007D7363">
      <w:fldChar w:fldCharType="end"/>
    </w:r>
    <w:r w:rsidR="007D7363">
      <w:ptab w:relativeTo="margin" w:alignment="right" w:leader="none"/>
    </w:r>
    <w:r w:rsidR="007D7363">
      <w:t xml:space="preserve">Page </w:t>
    </w:r>
    <w:r w:rsidR="007D7363">
      <w:fldChar w:fldCharType="begin"/>
    </w:r>
    <w:r w:rsidR="007D7363">
      <w:instrText xml:space="preserve"> PAGE   \* MERGEFORMAT </w:instrText>
    </w:r>
    <w:r w:rsidR="007D7363">
      <w:fldChar w:fldCharType="separate"/>
    </w:r>
    <w:r w:rsidR="00BC5A48">
      <w:rPr>
        <w:noProof/>
      </w:rPr>
      <w:t>2</w:t>
    </w:r>
    <w:r w:rsidR="007D7363">
      <w:fldChar w:fldCharType="end"/>
    </w:r>
    <w:r w:rsidR="007D7363">
      <w:t xml:space="preserve"> of </w:t>
    </w:r>
    <w:fldSimple w:instr=" NUMPAGES   \* MERGEFORMAT ">
      <w:r w:rsidR="00BC5A48">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0C705A">
    <w:pPr>
      <w:pStyle w:val="Footer"/>
    </w:pPr>
    <w:r w:rsidRPr="000076FD">
      <w:t xml:space="preserve">Page </w:t>
    </w:r>
    <w:r>
      <w:t>1</w:t>
    </w:r>
    <w:r w:rsidRPr="000076FD">
      <w:t xml:space="preserve"> of </w:t>
    </w:r>
    <w:r w:rsidR="00BC5A48">
      <w:fldChar w:fldCharType="begin"/>
    </w:r>
    <w:r w:rsidR="00BC5A48">
      <w:instrText xml:space="preserve"> SECTIONPAGES  </w:instrText>
    </w:r>
    <w:r w:rsidR="00BC5A48">
      <w:fldChar w:fldCharType="separate"/>
    </w:r>
    <w:r w:rsidR="00BC5A48">
      <w:rPr>
        <w:noProof/>
      </w:rPr>
      <w:t>4</w:t>
    </w:r>
    <w:r w:rsidR="00BC5A4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5A" w:rsidRDefault="000C705A" w:rsidP="000C705A">
      <w:r>
        <w:separator/>
      </w:r>
    </w:p>
    <w:p w:rsidR="000C705A" w:rsidRDefault="000C705A" w:rsidP="000C705A"/>
    <w:p w:rsidR="000C705A" w:rsidRDefault="000C705A" w:rsidP="000C705A"/>
  </w:footnote>
  <w:footnote w:type="continuationSeparator" w:id="0">
    <w:p w:rsidR="000C705A" w:rsidRDefault="000C705A" w:rsidP="000C705A">
      <w:r>
        <w:continuationSeparator/>
      </w:r>
    </w:p>
    <w:p w:rsidR="000C705A" w:rsidRDefault="000C705A" w:rsidP="000C705A"/>
    <w:p w:rsidR="000C705A" w:rsidRDefault="000C705A" w:rsidP="000C705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08D4F4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7B7022"/>
    <w:multiLevelType w:val="hybridMultilevel"/>
    <w:tmpl w:val="6DF8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932ED"/>
    <w:multiLevelType w:val="hybridMultilevel"/>
    <w:tmpl w:val="40988E46"/>
    <w:lvl w:ilvl="0" w:tplc="04090001">
      <w:start w:val="1"/>
      <w:numFmt w:val="bullet"/>
      <w:lvlText w:val=""/>
      <w:lvlJc w:val="left"/>
      <w:pPr>
        <w:ind w:left="1440" w:hanging="360"/>
      </w:pPr>
      <w:rPr>
        <w:rFonts w:ascii="Symbol" w:hAnsi="Symbol" w:hint="default"/>
      </w:rPr>
    </w:lvl>
    <w:lvl w:ilvl="1" w:tplc="DFBE1992">
      <w:numFmt w:val="bullet"/>
      <w:lvlText w:val="•"/>
      <w:lvlJc w:val="left"/>
      <w:pPr>
        <w:ind w:left="2520" w:hanging="72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D5384E"/>
    <w:multiLevelType w:val="hybridMultilevel"/>
    <w:tmpl w:val="8C10D2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40DC7FE0"/>
    <w:multiLevelType w:val="hybridMultilevel"/>
    <w:tmpl w:val="E1EA5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F0E50"/>
    <w:multiLevelType w:val="hybridMultilevel"/>
    <w:tmpl w:val="67FC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D26E27"/>
    <w:multiLevelType w:val="hybridMultilevel"/>
    <w:tmpl w:val="50E83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0"/>
  </w:num>
  <w:num w:numId="3">
    <w:abstractNumId w:val="17"/>
  </w:num>
  <w:num w:numId="4">
    <w:abstractNumId w:val="16"/>
  </w:num>
  <w:num w:numId="5">
    <w:abstractNumId w:val="0"/>
  </w:num>
  <w:num w:numId="6">
    <w:abstractNumId w:val="18"/>
  </w:num>
  <w:num w:numId="7">
    <w:abstractNumId w:val="4"/>
  </w:num>
  <w:num w:numId="8">
    <w:abstractNumId w:val="12"/>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13"/>
  </w:num>
  <w:num w:numId="15">
    <w:abstractNumId w:val="21"/>
  </w:num>
  <w:num w:numId="16">
    <w:abstractNumId w:val="9"/>
  </w:num>
  <w:num w:numId="17">
    <w:abstractNumId w:val="2"/>
  </w:num>
  <w:num w:numId="18">
    <w:abstractNumId w:val="7"/>
  </w:num>
  <w:num w:numId="19">
    <w:abstractNumId w:val="8"/>
  </w:num>
  <w:num w:numId="20">
    <w:abstractNumId w:val="11"/>
  </w:num>
  <w:num w:numId="21">
    <w:abstractNumId w:val="5"/>
  </w:num>
  <w:num w:numId="22">
    <w:abstractNumId w:val="6"/>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0C705A"/>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C705A"/>
    <w:rsid w:val="000D1D7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0C6"/>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094A"/>
    <w:rsid w:val="0040130A"/>
    <w:rsid w:val="00403494"/>
    <w:rsid w:val="004074DC"/>
    <w:rsid w:val="004108DB"/>
    <w:rsid w:val="00413D73"/>
    <w:rsid w:val="0041421A"/>
    <w:rsid w:val="00415171"/>
    <w:rsid w:val="004178B2"/>
    <w:rsid w:val="00417F4F"/>
    <w:rsid w:val="004216BF"/>
    <w:rsid w:val="00426C16"/>
    <w:rsid w:val="00426F9B"/>
    <w:rsid w:val="004302DC"/>
    <w:rsid w:val="00431F32"/>
    <w:rsid w:val="00434FE2"/>
    <w:rsid w:val="00436DE1"/>
    <w:rsid w:val="00446040"/>
    <w:rsid w:val="00446EFC"/>
    <w:rsid w:val="00452777"/>
    <w:rsid w:val="00454E3E"/>
    <w:rsid w:val="00460162"/>
    <w:rsid w:val="0046285C"/>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17C40"/>
    <w:rsid w:val="00521CE4"/>
    <w:rsid w:val="0052241C"/>
    <w:rsid w:val="00524BD3"/>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3B59"/>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2A35"/>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D7363"/>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2DCD"/>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065AD"/>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6732F"/>
    <w:rsid w:val="00A7060B"/>
    <w:rsid w:val="00A75800"/>
    <w:rsid w:val="00A80358"/>
    <w:rsid w:val="00A81B42"/>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5A48"/>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263A"/>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2C8D"/>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09CD"/>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19B516"/>
  <w15:chartTrackingRefBased/>
  <w15:docId w15:val="{172DF43A-7316-4D92-8E5A-038071FA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05A"/>
    <w:pPr>
      <w:spacing w:line="276" w:lineRule="auto"/>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0C705A"/>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0C705A"/>
    <w:pPr>
      <w:numPr>
        <w:ilvl w:val="2"/>
        <w:numId w:val="5"/>
      </w:numPr>
      <w:ind w:left="900"/>
      <w:jc w:val="both"/>
      <w:outlineLvl w:val="2"/>
    </w:pPr>
  </w:style>
  <w:style w:type="paragraph" w:styleId="Heading4">
    <w:name w:val="heading 4"/>
    <w:basedOn w:val="Normal"/>
    <w:next w:val="Normal"/>
    <w:link w:val="Heading4Char"/>
    <w:qFormat/>
    <w:rsid w:val="00AB6D85"/>
    <w:pPr>
      <w:numPr>
        <w:ilvl w:val="3"/>
        <w:numId w:val="5"/>
      </w:numPr>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0C705A"/>
    <w:rPr>
      <w:rFonts w:ascii="Lucida Sans" w:eastAsia="Times New Roman" w:hAnsi="Lucida Sans" w:cs="Calibri"/>
      <w:b/>
      <w:color w:val="000000" w:themeColor="text1"/>
      <w:szCs w:val="24"/>
    </w:rPr>
  </w:style>
  <w:style w:type="character" w:customStyle="1" w:styleId="Heading3Char">
    <w:name w:val="Heading 3 Char"/>
    <w:link w:val="Heading3"/>
    <w:rsid w:val="000C705A"/>
    <w:rPr>
      <w:rFonts w:ascii="Lucida Sans" w:eastAsia="Times New Roman" w:hAnsi="Lucida Sans" w:cstheme="minorHAnsi"/>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24de50-05d1-4ead-956f-39ed5306b4ae"/>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E8BFF2E-CBE1-4283-BB8E-512563EC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John Fischer</cp:lastModifiedBy>
  <cp:revision>2</cp:revision>
  <cp:lastPrinted>2020-02-11T15:55:00Z</cp:lastPrinted>
  <dcterms:created xsi:type="dcterms:W3CDTF">2023-10-30T15:47:00Z</dcterms:created>
  <dcterms:modified xsi:type="dcterms:W3CDTF">2023-10-30T15:47:00Z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