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D8611C" w:rsidP="0035230B">
            <w:pPr>
              <w:tabs>
                <w:tab w:val="clear" w:pos="2250"/>
              </w:tabs>
              <w:jc w:val="center"/>
              <w:rPr>
                <w:rFonts w:ascii="Lucida Bright" w:hAnsi="Lucida Bright" w:cs="Arial"/>
                <w:b/>
                <w:color w:val="C00000"/>
                <w:sz w:val="40"/>
                <w:szCs w:val="40"/>
              </w:rPr>
            </w:pPr>
            <w:bookmarkStart w:id="0" w:name="Overview"/>
            <w:r w:rsidRPr="002A4398">
              <w:rPr>
                <w:rFonts w:ascii="Lucida Bright" w:hAnsi="Lucida Bright" w:cs="Arial"/>
                <w:b/>
                <w:color w:val="C00000"/>
                <w:sz w:val="40"/>
                <w:szCs w:val="40"/>
              </w:rPr>
              <w:t>Cavity Installation into Test Stand Procedure</w:t>
            </w:r>
          </w:p>
        </w:tc>
      </w:tr>
      <w:tr w:rsidR="00D8611C" w:rsidRPr="000E7AB8"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rsidR="00D8611C" w:rsidRPr="00AE4D72" w:rsidRDefault="00D8611C" w:rsidP="00D8611C">
            <w:pPr>
              <w:rPr>
                <w:b/>
              </w:rPr>
            </w:pPr>
            <w:r w:rsidRPr="00AE4D72">
              <w:rPr>
                <w:b/>
              </w:rPr>
              <w:t>Document Number:</w:t>
            </w:r>
          </w:p>
        </w:tc>
        <w:tc>
          <w:tcPr>
            <w:tcW w:w="3395" w:type="dxa"/>
            <w:tcBorders>
              <w:top w:val="single" w:sz="18" w:space="0" w:color="000000" w:themeColor="text1"/>
              <w:left w:val="nil"/>
              <w:bottom w:val="nil"/>
              <w:right w:val="nil"/>
            </w:tcBorders>
            <w:vAlign w:val="center"/>
          </w:tcPr>
          <w:p w:rsidR="00D8611C" w:rsidRPr="000E7AB8" w:rsidRDefault="00D8611C" w:rsidP="00D8611C">
            <w:r>
              <w:t>C100R-PR-CLNRM-CAV-TSTD</w:t>
            </w:r>
          </w:p>
        </w:tc>
        <w:tc>
          <w:tcPr>
            <w:tcW w:w="2520" w:type="dxa"/>
            <w:tcBorders>
              <w:top w:val="single" w:sz="18" w:space="0" w:color="000000" w:themeColor="text1"/>
              <w:left w:val="nil"/>
              <w:bottom w:val="nil"/>
              <w:right w:val="nil"/>
            </w:tcBorders>
            <w:shd w:val="clear" w:color="auto" w:fill="D9D9D9" w:themeFill="background1" w:themeFillShade="D9"/>
            <w:vAlign w:val="center"/>
          </w:tcPr>
          <w:p w:rsidR="00D8611C" w:rsidRPr="00AE4D72" w:rsidRDefault="00D8611C" w:rsidP="00D8611C">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rsidR="00D8611C" w:rsidRPr="000E7AB8" w:rsidRDefault="00D8611C" w:rsidP="00D8611C">
            <w:r>
              <w:t>06 May 2024</w:t>
            </w:r>
          </w:p>
        </w:tc>
      </w:tr>
      <w:tr w:rsidR="00D8611C" w:rsidRPr="000E7AB8" w:rsidTr="1C9EC383">
        <w:tc>
          <w:tcPr>
            <w:tcW w:w="2365" w:type="dxa"/>
            <w:tcBorders>
              <w:top w:val="nil"/>
              <w:left w:val="nil"/>
              <w:bottom w:val="nil"/>
              <w:right w:val="nil"/>
            </w:tcBorders>
            <w:shd w:val="clear" w:color="auto" w:fill="D9D9D9" w:themeFill="background1" w:themeFillShade="D9"/>
            <w:vAlign w:val="center"/>
          </w:tcPr>
          <w:p w:rsidR="00D8611C" w:rsidRPr="00AE4D72" w:rsidRDefault="00D8611C" w:rsidP="00D8611C">
            <w:pPr>
              <w:rPr>
                <w:b/>
              </w:rPr>
            </w:pPr>
            <w:r w:rsidRPr="00AE4D72">
              <w:rPr>
                <w:b/>
              </w:rPr>
              <w:t>Revision Number:</w:t>
            </w:r>
          </w:p>
        </w:tc>
        <w:tc>
          <w:tcPr>
            <w:tcW w:w="3395" w:type="dxa"/>
            <w:tcBorders>
              <w:top w:val="nil"/>
              <w:left w:val="nil"/>
              <w:bottom w:val="nil"/>
              <w:right w:val="nil"/>
            </w:tcBorders>
            <w:vAlign w:val="center"/>
          </w:tcPr>
          <w:p w:rsidR="00D8611C" w:rsidRPr="0035230B" w:rsidRDefault="00D8611C" w:rsidP="00D8611C">
            <w:r>
              <w:t>R2</w:t>
            </w:r>
          </w:p>
        </w:tc>
        <w:tc>
          <w:tcPr>
            <w:tcW w:w="2520" w:type="dxa"/>
            <w:tcBorders>
              <w:top w:val="nil"/>
              <w:left w:val="nil"/>
              <w:bottom w:val="nil"/>
              <w:right w:val="nil"/>
            </w:tcBorders>
            <w:shd w:val="clear" w:color="auto" w:fill="D9D9D9" w:themeFill="background1" w:themeFillShade="D9"/>
            <w:vAlign w:val="center"/>
          </w:tcPr>
          <w:p w:rsidR="00D8611C" w:rsidRPr="00AE4D72" w:rsidRDefault="00D8611C" w:rsidP="00D8611C">
            <w:pPr>
              <w:rPr>
                <w:b/>
              </w:rPr>
            </w:pPr>
            <w:r w:rsidRPr="00AE4D72">
              <w:rPr>
                <w:b/>
              </w:rPr>
              <w:t>Periodic Review Date:</w:t>
            </w:r>
          </w:p>
        </w:tc>
        <w:tc>
          <w:tcPr>
            <w:tcW w:w="1903" w:type="dxa"/>
            <w:tcBorders>
              <w:top w:val="nil"/>
              <w:left w:val="nil"/>
              <w:bottom w:val="nil"/>
              <w:right w:val="nil"/>
            </w:tcBorders>
            <w:vAlign w:val="center"/>
          </w:tcPr>
          <w:p w:rsidR="00D8611C" w:rsidRPr="000E7AB8" w:rsidRDefault="00C45F6F" w:rsidP="00D8611C">
            <w:r>
              <w:t>N/A</w:t>
            </w:r>
          </w:p>
        </w:tc>
      </w:tr>
      <w:tr w:rsidR="00D8611C" w:rsidRPr="000E7AB8"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rsidR="00D8611C" w:rsidRPr="00AE4D72" w:rsidRDefault="00D8611C" w:rsidP="00D8611C">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rsidR="00D8611C" w:rsidRPr="000E7AB8" w:rsidRDefault="00FF384B" w:rsidP="00D8611C">
            <w:r>
              <w:t>Chris Dreyfuss</w:t>
            </w:r>
          </w:p>
        </w:tc>
        <w:tc>
          <w:tcPr>
            <w:tcW w:w="2520" w:type="dxa"/>
            <w:tcBorders>
              <w:top w:val="nil"/>
              <w:left w:val="nil"/>
              <w:bottom w:val="double" w:sz="6" w:space="0" w:color="000000" w:themeColor="text1"/>
              <w:right w:val="nil"/>
            </w:tcBorders>
            <w:shd w:val="clear" w:color="auto" w:fill="D9D9D9" w:themeFill="background1" w:themeFillShade="D9"/>
            <w:vAlign w:val="center"/>
          </w:tcPr>
          <w:p w:rsidR="00D8611C" w:rsidRPr="00AE4D72" w:rsidRDefault="00D8611C" w:rsidP="00D8611C">
            <w:pPr>
              <w:rPr>
                <w:b/>
              </w:rPr>
            </w:pPr>
            <w:r w:rsidRPr="00AE4D72">
              <w:rPr>
                <w:b/>
              </w:rPr>
              <w:t>Department Owner:</w:t>
            </w:r>
          </w:p>
        </w:tc>
        <w:tc>
          <w:tcPr>
            <w:tcW w:w="1903" w:type="dxa"/>
            <w:tcBorders>
              <w:top w:val="nil"/>
              <w:left w:val="nil"/>
              <w:bottom w:val="double" w:sz="6" w:space="0" w:color="000000" w:themeColor="text1"/>
              <w:right w:val="nil"/>
            </w:tcBorders>
            <w:vAlign w:val="center"/>
          </w:tcPr>
          <w:p w:rsidR="00D8611C" w:rsidRPr="000E7AB8" w:rsidRDefault="00D8611C" w:rsidP="00D8611C">
            <w:r>
              <w:t>SRF Operations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D8611C" w:rsidRPr="001718A7" w:rsidRDefault="00D8611C" w:rsidP="00D8611C">
      <w:r w:rsidRPr="001718A7">
        <w:t>The purpose of this document is to</w:t>
      </w:r>
      <w:r>
        <w:t xml:space="preserve"> </w:t>
      </w:r>
      <w:r w:rsidRPr="00947E9B">
        <w:t>describe the steps necessary to install a caged and assembled C100 cavity into a test stand.</w:t>
      </w:r>
    </w:p>
    <w:p w:rsidR="00FA156D" w:rsidRPr="009C4FD7" w:rsidRDefault="00FA156D"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D8611C" w:rsidRPr="000E7AB8" w:rsidTr="006F1AA8">
        <w:tc>
          <w:tcPr>
            <w:tcW w:w="2425" w:type="dxa"/>
          </w:tcPr>
          <w:p w:rsidR="00D8611C" w:rsidRPr="000E7AB8" w:rsidRDefault="00D8611C" w:rsidP="00D8611C">
            <w:r>
              <w:t>Test Stand</w:t>
            </w:r>
          </w:p>
        </w:tc>
        <w:tc>
          <w:tcPr>
            <w:tcW w:w="7645" w:type="dxa"/>
          </w:tcPr>
          <w:p w:rsidR="00D8611C" w:rsidRPr="000E7AB8" w:rsidRDefault="00D8611C" w:rsidP="00D8611C">
            <w:r>
              <w:t>Tooling that holds the cavity for insertion into VTA dewar to accommodate high power vertical testing</w:t>
            </w:r>
          </w:p>
        </w:tc>
      </w:tr>
    </w:tbl>
    <w:p w:rsidR="00A32062" w:rsidRDefault="00A32062" w:rsidP="00215E9D"/>
    <w:p w:rsidR="00B61916" w:rsidRPr="00413D73" w:rsidRDefault="009839B6" w:rsidP="00215E9D">
      <w:pPr>
        <w:pStyle w:val="Heading1"/>
      </w:pPr>
      <w:r w:rsidRPr="00413D73">
        <w:t>Procedure</w:t>
      </w:r>
    </w:p>
    <w:p w:rsidR="002D68C0" w:rsidRPr="00EC730B" w:rsidRDefault="002D68C0" w:rsidP="000076FD">
      <w:pPr>
        <w:tabs>
          <w:tab w:val="clear" w:pos="2250"/>
        </w:tabs>
      </w:pPr>
    </w:p>
    <w:p w:rsidR="00D8611C" w:rsidRDefault="00D8611C" w:rsidP="00D8611C">
      <w:pPr>
        <w:tabs>
          <w:tab w:val="clear" w:pos="2250"/>
        </w:tabs>
      </w:pPr>
      <w:bookmarkStart w:id="2" w:name="TSP1004"/>
      <w:bookmarkStart w:id="3" w:name="Section5Reviews"/>
      <w:bookmarkStart w:id="4" w:name="Refdocacronymns"/>
      <w:r w:rsidRPr="00947E9B">
        <w:t xml:space="preserve">NOTE: This procedure must be performed in the </w:t>
      </w:r>
      <w:r>
        <w:t>VAA</w:t>
      </w:r>
      <w:r w:rsidRPr="00947E9B">
        <w:t>.</w:t>
      </w:r>
    </w:p>
    <w:p w:rsidR="00D8611C" w:rsidRDefault="00D8611C" w:rsidP="00D8611C">
      <w:pPr>
        <w:tabs>
          <w:tab w:val="clear" w:pos="2250"/>
        </w:tabs>
      </w:pPr>
    </w:p>
    <w:p w:rsidR="00D8611C" w:rsidRPr="00947E9B" w:rsidRDefault="00D8611C" w:rsidP="00D8611C">
      <w:pPr>
        <w:tabs>
          <w:tab w:val="clear" w:pos="2250"/>
        </w:tabs>
      </w:pPr>
      <w:r w:rsidRPr="00947E9B">
        <w:t xml:space="preserve">The following must be completed before initiating this procedure: </w:t>
      </w:r>
    </w:p>
    <w:p w:rsidR="00D8611C" w:rsidRPr="00947E9B" w:rsidRDefault="00D8611C" w:rsidP="00D8611C">
      <w:pPr>
        <w:pStyle w:val="ListParagraph"/>
        <w:numPr>
          <w:ilvl w:val="0"/>
          <w:numId w:val="18"/>
        </w:numPr>
        <w:tabs>
          <w:tab w:val="clear" w:pos="2250"/>
        </w:tabs>
      </w:pPr>
      <w:r w:rsidRPr="00947E9B">
        <w:t xml:space="preserve">The cavity must be properly installed in its respective processing cage. </w:t>
      </w:r>
    </w:p>
    <w:p w:rsidR="00D8611C" w:rsidRPr="00947E9B" w:rsidRDefault="00D8611C" w:rsidP="00D8611C">
      <w:pPr>
        <w:pStyle w:val="ListParagraph"/>
        <w:numPr>
          <w:ilvl w:val="0"/>
          <w:numId w:val="18"/>
        </w:numPr>
        <w:tabs>
          <w:tab w:val="clear" w:pos="2250"/>
        </w:tabs>
      </w:pPr>
      <w:r w:rsidRPr="00947E9B">
        <w:t xml:space="preserve">The cavity must be fully assembled with pump out port properly blanked off. </w:t>
      </w:r>
    </w:p>
    <w:p w:rsidR="00D8611C" w:rsidRPr="00947E9B" w:rsidRDefault="00D8611C" w:rsidP="00D8611C">
      <w:pPr>
        <w:pStyle w:val="ListParagraph"/>
        <w:numPr>
          <w:ilvl w:val="0"/>
          <w:numId w:val="18"/>
        </w:numPr>
        <w:tabs>
          <w:tab w:val="clear" w:pos="2250"/>
        </w:tabs>
      </w:pPr>
      <w:r w:rsidRPr="00947E9B">
        <w:t>The cavity/ cage must be properly attached to the appropriate ca</w:t>
      </w:r>
      <w:r>
        <w:t>vity manipulation cart (Back-Tek</w:t>
      </w:r>
      <w:r w:rsidRPr="00947E9B">
        <w:t xml:space="preserve">) </w:t>
      </w:r>
    </w:p>
    <w:p w:rsidR="00D8611C" w:rsidRPr="00947E9B" w:rsidRDefault="00D8611C" w:rsidP="00D8611C">
      <w:pPr>
        <w:pStyle w:val="ListParagraph"/>
        <w:numPr>
          <w:ilvl w:val="0"/>
          <w:numId w:val="18"/>
        </w:numPr>
        <w:tabs>
          <w:tab w:val="clear" w:pos="2250"/>
        </w:tabs>
      </w:pPr>
      <w:r w:rsidRPr="00947E9B">
        <w:t xml:space="preserve">An appropriate test stand must be loaded into one of the holes in the vertical attachment area of the clean room. </w:t>
      </w:r>
      <w:r>
        <w:t>The test stand shall be oriented in the VAA hole so the down-pipe is located on the right hand side while facing the test stand.</w:t>
      </w:r>
      <w:r w:rsidRPr="00947E9B">
        <w:t xml:space="preserve"> </w:t>
      </w:r>
    </w:p>
    <w:p w:rsidR="00D8611C" w:rsidRPr="00947E9B" w:rsidRDefault="00D8611C" w:rsidP="00D8611C">
      <w:pPr>
        <w:pStyle w:val="ListParagraph"/>
        <w:numPr>
          <w:ilvl w:val="0"/>
          <w:numId w:val="18"/>
        </w:numPr>
        <w:tabs>
          <w:tab w:val="clear" w:pos="2250"/>
        </w:tabs>
      </w:pPr>
      <w:r w:rsidRPr="00947E9B">
        <w:t xml:space="preserve">The test stand must be at atmospheric pressure (1000 mbar), and the cavity isolation valve above the top plate is closed. </w:t>
      </w:r>
    </w:p>
    <w:p w:rsidR="00D8611C" w:rsidRPr="006F554D" w:rsidRDefault="00D8611C" w:rsidP="00D8611C">
      <w:pPr>
        <w:tabs>
          <w:tab w:val="clear" w:pos="2250"/>
        </w:tabs>
      </w:pPr>
    </w:p>
    <w:p w:rsidR="00D8611C" w:rsidRPr="00AB6D85" w:rsidRDefault="00D8611C" w:rsidP="00D8611C">
      <w:pPr>
        <w:pStyle w:val="Heading2"/>
      </w:pPr>
      <w:bookmarkStart w:id="5" w:name="Required_Identifiers"/>
      <w:bookmarkStart w:id="6" w:name="MSAstepsdiagram"/>
      <w:bookmarkStart w:id="7" w:name="Secton4_Reference_Docs"/>
      <w:bookmarkEnd w:id="5"/>
      <w:bookmarkEnd w:id="6"/>
      <w:bookmarkEnd w:id="7"/>
      <w:r w:rsidRPr="00947E9B">
        <w:t>Prepare to install cavity to test stand</w:t>
      </w:r>
    </w:p>
    <w:p w:rsidR="00D8611C" w:rsidRDefault="00D8611C" w:rsidP="00D8611C">
      <w:pPr>
        <w:tabs>
          <w:tab w:val="clear" w:pos="2250"/>
        </w:tabs>
        <w:ind w:left="540"/>
      </w:pPr>
      <w:r w:rsidRPr="00947E9B">
        <w:t xml:space="preserve">Transport the cavity/manipulation cart to the vertical attachment room. </w:t>
      </w:r>
      <w:r>
        <w:t xml:space="preserve">At this time the cavity shall have the caps removed from the HV supply and return headers. The cavity shall then be rotated, with the back-tek, to check for water in the helium vessel. If water is found, ensure it is all drained out before installation onto test stand. A D3 shall be created, to document the presence of water, if any is found. </w:t>
      </w:r>
      <w:r w:rsidRPr="00947E9B">
        <w:t>The caged cavity will hang from four pins attached to the four post adapter on the test stand. Remove the cavity attachment pins from the four post adapter. Make sure cables and vacuum hoses are cleared from the area that the cavity will be hanging in.</w:t>
      </w:r>
    </w:p>
    <w:p w:rsidR="00D8611C" w:rsidRPr="006F554D" w:rsidRDefault="00D8611C" w:rsidP="00D8611C">
      <w:pPr>
        <w:tabs>
          <w:tab w:val="clear" w:pos="2250"/>
        </w:tabs>
        <w:ind w:left="720"/>
      </w:pPr>
    </w:p>
    <w:p w:rsidR="00D8611C" w:rsidRPr="006F554D" w:rsidRDefault="00D8611C" w:rsidP="00D8611C">
      <w:pPr>
        <w:pStyle w:val="Heading2"/>
      </w:pPr>
      <w:r w:rsidRPr="00947E9B">
        <w:t>Install cavity to test stand</w:t>
      </w:r>
    </w:p>
    <w:p w:rsidR="00D8611C" w:rsidRDefault="00D8611C" w:rsidP="00D8611C">
      <w:pPr>
        <w:tabs>
          <w:tab w:val="clear" w:pos="2250"/>
        </w:tabs>
        <w:ind w:left="540"/>
      </w:pPr>
      <w:r w:rsidRPr="00947E9B">
        <w:t xml:space="preserve">Align the cart with the test stand and raise the cavity until the cage almost engages the four post adapter on the test stand. If necessary adjust the tilt of the cage with the hand wheel at the base of the manipulation attachment to better align the cage with the test stand adapter. </w:t>
      </w:r>
      <w:r w:rsidRPr="00947E9B">
        <w:rPr>
          <w:b/>
          <w:u w:val="single"/>
        </w:rPr>
        <w:t>Slowly</w:t>
      </w:r>
      <w:r w:rsidRPr="00947E9B">
        <w:t xml:space="preserve"> raise the cavity so that the cage engages the four post adapter and the attachment pins can be slid into place. Secure attachment pins.</w:t>
      </w:r>
    </w:p>
    <w:p w:rsidR="00D8611C" w:rsidRPr="006F554D" w:rsidRDefault="00D8611C" w:rsidP="00D8611C">
      <w:pPr>
        <w:tabs>
          <w:tab w:val="clear" w:pos="2250"/>
        </w:tabs>
        <w:ind w:left="720"/>
      </w:pPr>
    </w:p>
    <w:p w:rsidR="00D8611C" w:rsidRPr="006F554D" w:rsidRDefault="00D8611C" w:rsidP="00D8611C">
      <w:pPr>
        <w:pStyle w:val="Heading2"/>
      </w:pPr>
      <w:r w:rsidRPr="00947E9B">
        <w:lastRenderedPageBreak/>
        <w:t>Prepare cavity and test stand for connection</w:t>
      </w:r>
    </w:p>
    <w:p w:rsidR="00D8611C" w:rsidRDefault="00D8611C" w:rsidP="00D8611C">
      <w:pPr>
        <w:ind w:left="540"/>
      </w:pPr>
      <w:r w:rsidRPr="00947E9B">
        <w:t xml:space="preserve">Place an empty stainless tray on the lower shelf of an empty cart. Remove the fasteners and blank from the right angle valve and place it in the stainless tray. Remove all but two opposite fasteners from the blank on the end of the test stand bellows and place them in the stainless tray as well. The two remaining fasteners must remain tight. Clean inside the right angle valve as per the </w:t>
      </w:r>
      <w:r w:rsidRPr="00C45F6F">
        <w:t>ionized nitrogen parts cleaning procedure.</w:t>
      </w:r>
      <w:r w:rsidRPr="00947E9B">
        <w:t xml:space="preserve"> Remove the blank from the end of the test stand bellows and place it in the stainless tray. Push the cart with the stainless tray away from the cavity.</w:t>
      </w:r>
    </w:p>
    <w:p w:rsidR="00D8611C" w:rsidRDefault="00D8611C" w:rsidP="00D8611C">
      <w:pPr>
        <w:ind w:left="540"/>
      </w:pPr>
    </w:p>
    <w:p w:rsidR="00D8611C" w:rsidRDefault="00D8611C" w:rsidP="00D8611C">
      <w:pPr>
        <w:pStyle w:val="Heading2"/>
      </w:pPr>
      <w:r w:rsidRPr="00947E9B">
        <w:t>Prepare hardware and gasket for connection to test stand</w:t>
      </w:r>
    </w:p>
    <w:p w:rsidR="00D8611C" w:rsidRDefault="00D8611C" w:rsidP="00D8611C">
      <w:pPr>
        <w:ind w:left="540"/>
      </w:pPr>
      <w:r w:rsidRPr="00947E9B">
        <w:t xml:space="preserve">Clean the handles and upper shelf of a clean room cart with an isopropyl soaked wiper. Clean the cart with ionized nitrogen. Place three clean wipers on the top shelf of the cart. Clean the required tools and place them on one of the wipers. Clean the 2.75” conflat hardware as per the </w:t>
      </w:r>
      <w:r w:rsidRPr="00C45F6F">
        <w:t>ionized nitrogen parts cleaning procedure</w:t>
      </w:r>
      <w:r w:rsidRPr="00947E9B">
        <w:t xml:space="preserve"> and place on one of the wipers on the cart. Clean the 2.75” copper conflat gasket as per the </w:t>
      </w:r>
      <w:r w:rsidRPr="00C45F6F">
        <w:t>ionized nitrogen parts cleaning procedure</w:t>
      </w:r>
      <w:r w:rsidRPr="00947E9B">
        <w:t xml:space="preserve"> and place it on the remaining wiper. Transport the cart to the </w:t>
      </w:r>
      <w:r>
        <w:t>test stand</w:t>
      </w:r>
      <w:r w:rsidRPr="00947E9B">
        <w:t xml:space="preserve"> and position it within arm’s reach of the cavity to facilitate bellows connection.</w:t>
      </w:r>
    </w:p>
    <w:p w:rsidR="00D8611C" w:rsidRDefault="00D8611C" w:rsidP="00D8611C">
      <w:pPr>
        <w:ind w:left="540"/>
      </w:pPr>
    </w:p>
    <w:p w:rsidR="00D8611C" w:rsidRDefault="00D8611C" w:rsidP="00D8611C">
      <w:pPr>
        <w:pStyle w:val="Heading2"/>
      </w:pPr>
      <w:r w:rsidRPr="00CF776C">
        <w:t>Connect cavity to test stand</w:t>
      </w:r>
    </w:p>
    <w:p w:rsidR="00D8611C" w:rsidRDefault="00D8611C" w:rsidP="00D8611C">
      <w:pPr>
        <w:ind w:left="540"/>
      </w:pPr>
      <w:r w:rsidRPr="00CF776C">
        <w:t xml:space="preserve">Clean/replace outer gloves. Assemble test stand bellows and cleaned gasket to the right angle valve on the cavity. </w:t>
      </w:r>
    </w:p>
    <w:p w:rsidR="00D8611C" w:rsidRDefault="00D8611C" w:rsidP="00D8611C">
      <w:pPr>
        <w:ind w:left="540"/>
      </w:pPr>
      <w:r w:rsidRPr="00CF776C">
        <w:rPr>
          <w:b/>
          <w:u w:val="single"/>
        </w:rPr>
        <w:t>NOTE:</w:t>
      </w:r>
      <w:r w:rsidRPr="00CF776C">
        <w:t xml:space="preserve"> </w:t>
      </w:r>
      <w:r w:rsidRPr="00CF776C">
        <w:rPr>
          <w:i/>
        </w:rPr>
        <w:t>Reduce particulates/contamination by attaching flanges with one motion while minimizing flange rotation/movement once together. Never position your body or clothing over an opening. Replace and clean new gloves if they are damaged prior to, or during an operation.</w:t>
      </w:r>
      <w:r w:rsidRPr="00CF776C">
        <w:t xml:space="preserve"> </w:t>
      </w:r>
    </w:p>
    <w:p w:rsidR="00D8611C" w:rsidRDefault="00D8611C" w:rsidP="00D8611C">
      <w:pPr>
        <w:ind w:left="540"/>
      </w:pPr>
      <w:r w:rsidRPr="00CF776C">
        <w:t>Install and evenly tighten the cleaned fasteners. Open the right angle valve. The cavity is now ready for evacuation.</w:t>
      </w:r>
    </w:p>
    <w:p w:rsidR="00D8611C" w:rsidRPr="006F554D" w:rsidRDefault="00D8611C" w:rsidP="000076FD">
      <w:pPr>
        <w:tabs>
          <w:tab w:val="clear" w:pos="2250"/>
        </w:tabs>
      </w:pPr>
    </w:p>
    <w:p w:rsidR="003A26E8" w:rsidRPr="006F554D" w:rsidRDefault="003A26E8" w:rsidP="000076FD">
      <w:pPr>
        <w:tabs>
          <w:tab w:val="clear" w:pos="2250"/>
        </w:tabs>
      </w:pPr>
      <w:r w:rsidRPr="006F554D">
        <w:br w:type="page"/>
      </w:r>
    </w:p>
    <w:p w:rsidR="00632F29" w:rsidRPr="00413D73" w:rsidRDefault="00632F29" w:rsidP="00215E9D">
      <w:pPr>
        <w:pStyle w:val="Heading1"/>
      </w:pPr>
      <w:r w:rsidRPr="00413D73">
        <w:lastRenderedPageBreak/>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7195"/>
      </w:tblGrid>
      <w:tr w:rsidR="00AD3B9D" w:rsidRPr="0035230B" w:rsidTr="00C45F6F">
        <w:trPr>
          <w:trHeight w:val="296"/>
        </w:trPr>
        <w:tc>
          <w:tcPr>
            <w:tcW w:w="2875" w:type="dxa"/>
            <w:shd w:val="clear" w:color="auto" w:fill="DEEAF6" w:themeFill="accent1" w:themeFillTint="33"/>
          </w:tcPr>
          <w:p w:rsidR="00AD3B9D" w:rsidRPr="0035230B" w:rsidRDefault="0035230B" w:rsidP="0035230B">
            <w:pPr>
              <w:rPr>
                <w:b/>
              </w:rPr>
            </w:pPr>
            <w:r w:rsidRPr="0035230B">
              <w:rPr>
                <w:b/>
              </w:rPr>
              <w:t>Document No.</w:t>
            </w:r>
          </w:p>
        </w:tc>
        <w:tc>
          <w:tcPr>
            <w:tcW w:w="7195" w:type="dxa"/>
            <w:shd w:val="clear" w:color="auto" w:fill="DEEAF6" w:themeFill="accent1" w:themeFillTint="33"/>
          </w:tcPr>
          <w:p w:rsidR="00AD3B9D" w:rsidRPr="0035230B" w:rsidRDefault="0035230B" w:rsidP="0035230B">
            <w:pPr>
              <w:rPr>
                <w:b/>
              </w:rPr>
            </w:pPr>
            <w:r w:rsidRPr="0035230B">
              <w:rPr>
                <w:b/>
              </w:rPr>
              <w:t>Title</w:t>
            </w:r>
          </w:p>
        </w:tc>
      </w:tr>
      <w:tr w:rsidR="00D8611C" w:rsidRPr="00215E9D" w:rsidTr="00C45F6F">
        <w:tc>
          <w:tcPr>
            <w:tcW w:w="2875" w:type="dxa"/>
          </w:tcPr>
          <w:p w:rsidR="00D8611C" w:rsidRPr="00215E9D" w:rsidRDefault="00D8611C" w:rsidP="00D8611C">
            <w:r>
              <w:t>SRF-MSPR-CLNRM-CST-ION</w:t>
            </w:r>
          </w:p>
        </w:tc>
        <w:tc>
          <w:tcPr>
            <w:tcW w:w="7195" w:type="dxa"/>
          </w:tcPr>
          <w:p w:rsidR="00D8611C" w:rsidRPr="00215E9D" w:rsidRDefault="00C45F6F" w:rsidP="00D8611C">
            <w:hyperlink r:id="rId11" w:history="1">
              <w:r w:rsidR="00D8611C" w:rsidRPr="00C45F6F">
                <w:rPr>
                  <w:rStyle w:val="Hyperlink"/>
                </w:rPr>
                <w:t>Ionized nitrogen parts cleaning procedure.</w:t>
              </w:r>
            </w:hyperlink>
            <w:bookmarkStart w:id="8" w:name="_GoBack"/>
            <w:bookmarkEnd w:id="8"/>
          </w:p>
        </w:tc>
      </w:tr>
      <w:tr w:rsidR="00AD3B9D" w:rsidRPr="00215E9D" w:rsidTr="00C45F6F">
        <w:tc>
          <w:tcPr>
            <w:tcW w:w="2875" w:type="dxa"/>
          </w:tcPr>
          <w:p w:rsidR="00AD3B9D" w:rsidRPr="00215E9D" w:rsidRDefault="00AD3B9D" w:rsidP="0035230B"/>
        </w:tc>
        <w:tc>
          <w:tcPr>
            <w:tcW w:w="7195" w:type="dxa"/>
          </w:tcPr>
          <w:p w:rsidR="00AD3B9D" w:rsidRPr="00215E9D" w:rsidRDefault="00AD3B9D" w:rsidP="0035230B"/>
        </w:tc>
      </w:tr>
    </w:tbl>
    <w:p w:rsidR="00632F29" w:rsidRDefault="00632F29"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DD Mmm YYY</w:t>
            </w:r>
          </w:p>
        </w:tc>
      </w:tr>
      <w:tr w:rsidR="00D8611C" w:rsidRPr="00413D73" w:rsidTr="00EE1DAD">
        <w:trPr>
          <w:trHeight w:val="390"/>
        </w:trPr>
        <w:tc>
          <w:tcPr>
            <w:tcW w:w="1194" w:type="dxa"/>
            <w:tcMar>
              <w:top w:w="0" w:type="dxa"/>
              <w:left w:w="108" w:type="dxa"/>
              <w:bottom w:w="0" w:type="dxa"/>
              <w:right w:w="108" w:type="dxa"/>
            </w:tcMar>
            <w:vAlign w:val="center"/>
          </w:tcPr>
          <w:p w:rsidR="00D8611C" w:rsidRDefault="00D8611C" w:rsidP="00D8611C">
            <w:pPr>
              <w:rPr>
                <w:rFonts w:cs="Calibri"/>
              </w:rPr>
            </w:pPr>
            <w:r>
              <w:rPr>
                <w:rFonts w:cs="Calibri"/>
              </w:rPr>
              <w:t>R2</w:t>
            </w:r>
          </w:p>
        </w:tc>
        <w:tc>
          <w:tcPr>
            <w:tcW w:w="6988" w:type="dxa"/>
            <w:tcMar>
              <w:top w:w="0" w:type="dxa"/>
              <w:left w:w="108" w:type="dxa"/>
              <w:bottom w:w="0" w:type="dxa"/>
              <w:right w:w="108" w:type="dxa"/>
            </w:tcMar>
            <w:vAlign w:val="center"/>
          </w:tcPr>
          <w:p w:rsidR="00D8611C" w:rsidRPr="00413D73" w:rsidRDefault="00D8611C" w:rsidP="00D8611C">
            <w:pPr>
              <w:rPr>
                <w:rFonts w:cs="Calibri"/>
                <w:bCs/>
              </w:rPr>
            </w:pPr>
            <w:r>
              <w:rPr>
                <w:rFonts w:cs="Calibri"/>
                <w:bCs/>
              </w:rPr>
              <w:t>Added instructions to section 3.1 to ensure no water is present in the helium vessel prior to insertion in test stand.</w:t>
            </w:r>
          </w:p>
        </w:tc>
        <w:tc>
          <w:tcPr>
            <w:tcW w:w="1893" w:type="dxa"/>
            <w:tcMar>
              <w:top w:w="0" w:type="dxa"/>
              <w:left w:w="108" w:type="dxa"/>
              <w:bottom w:w="0" w:type="dxa"/>
              <w:right w:w="108" w:type="dxa"/>
            </w:tcMar>
            <w:vAlign w:val="center"/>
          </w:tcPr>
          <w:p w:rsidR="00D8611C" w:rsidRDefault="00D8611C" w:rsidP="00D8611C">
            <w:pPr>
              <w:rPr>
                <w:rFonts w:cs="Calibri"/>
                <w:bCs/>
              </w:rPr>
            </w:pPr>
            <w:r>
              <w:rPr>
                <w:rFonts w:cs="Calibri"/>
                <w:bCs/>
              </w:rPr>
              <w:t>06 May 2024</w:t>
            </w: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D8611C" w:rsidRPr="00413D73" w:rsidTr="00BD70B3">
        <w:trPr>
          <w:trHeight w:val="141"/>
        </w:trPr>
        <w:tc>
          <w:tcPr>
            <w:tcW w:w="2425" w:type="dxa"/>
            <w:tcMar>
              <w:top w:w="43" w:type="dxa"/>
              <w:left w:w="115" w:type="dxa"/>
              <w:bottom w:w="43" w:type="dxa"/>
              <w:right w:w="115" w:type="dxa"/>
            </w:tcMar>
            <w:vAlign w:val="bottom"/>
          </w:tcPr>
          <w:p w:rsidR="00D8611C" w:rsidRPr="00844E9C" w:rsidRDefault="00D8611C" w:rsidP="00D8611C">
            <w:pPr>
              <w:spacing w:before="240"/>
            </w:pPr>
            <w:r>
              <w:t>Document</w:t>
            </w:r>
            <w:r w:rsidRPr="00844E9C">
              <w:t xml:space="preserve"> Owner</w:t>
            </w:r>
          </w:p>
        </w:tc>
        <w:tc>
          <w:tcPr>
            <w:tcW w:w="2160" w:type="dxa"/>
            <w:tcMar>
              <w:top w:w="43" w:type="dxa"/>
              <w:left w:w="115" w:type="dxa"/>
              <w:bottom w:w="43" w:type="dxa"/>
              <w:right w:w="115" w:type="dxa"/>
            </w:tcMar>
            <w:vAlign w:val="bottom"/>
          </w:tcPr>
          <w:p w:rsidR="00D8611C" w:rsidRPr="00413D73" w:rsidRDefault="00FF384B" w:rsidP="00D8611C">
            <w:pPr>
              <w:spacing w:before="240"/>
            </w:pPr>
            <w:r>
              <w:t>Chris Dreyfuss</w:t>
            </w:r>
          </w:p>
        </w:tc>
        <w:tc>
          <w:tcPr>
            <w:tcW w:w="5490" w:type="dxa"/>
            <w:gridSpan w:val="2"/>
            <w:vAlign w:val="bottom"/>
          </w:tcPr>
          <w:p w:rsidR="00D8611C" w:rsidRPr="00413D73" w:rsidRDefault="00D8611C" w:rsidP="00D8611C">
            <w:pPr>
              <w:spacing w:before="240"/>
              <w:rPr>
                <w:rFonts w:cs="Calibri"/>
              </w:rPr>
            </w:pPr>
            <w:r>
              <w:rPr>
                <w:rFonts w:cs="Calibri"/>
              </w:rPr>
              <w:t>In Docushare</w:t>
            </w:r>
          </w:p>
        </w:tc>
      </w:tr>
      <w:tr w:rsidR="00D8611C" w:rsidRPr="00413D73" w:rsidTr="00962AC8">
        <w:trPr>
          <w:trHeight w:val="141"/>
        </w:trPr>
        <w:tc>
          <w:tcPr>
            <w:tcW w:w="2425" w:type="dxa"/>
            <w:shd w:val="clear" w:color="auto" w:fill="auto"/>
            <w:tcMar>
              <w:top w:w="43" w:type="dxa"/>
              <w:left w:w="115" w:type="dxa"/>
              <w:bottom w:w="43" w:type="dxa"/>
              <w:right w:w="115" w:type="dxa"/>
            </w:tcMar>
            <w:vAlign w:val="bottom"/>
          </w:tcPr>
          <w:p w:rsidR="00D8611C" w:rsidRPr="00844E9C" w:rsidRDefault="00D8611C" w:rsidP="00D8611C">
            <w:pPr>
              <w:spacing w:before="240"/>
            </w:pPr>
            <w:r>
              <w:t>Subject Matter Expert</w:t>
            </w:r>
          </w:p>
        </w:tc>
        <w:tc>
          <w:tcPr>
            <w:tcW w:w="2160" w:type="dxa"/>
            <w:shd w:val="clear" w:color="auto" w:fill="auto"/>
            <w:tcMar>
              <w:top w:w="43" w:type="dxa"/>
              <w:left w:w="115" w:type="dxa"/>
              <w:bottom w:w="43" w:type="dxa"/>
              <w:right w:w="115" w:type="dxa"/>
            </w:tcMar>
            <w:vAlign w:val="bottom"/>
          </w:tcPr>
          <w:p w:rsidR="00D8611C" w:rsidRPr="00413D73" w:rsidRDefault="00D8611C" w:rsidP="00D8611C">
            <w:pPr>
              <w:spacing w:before="240"/>
            </w:pPr>
            <w:r>
              <w:t>Tiffany Ganey</w:t>
            </w:r>
          </w:p>
        </w:tc>
        <w:tc>
          <w:tcPr>
            <w:tcW w:w="5490" w:type="dxa"/>
            <w:gridSpan w:val="2"/>
            <w:shd w:val="clear" w:color="auto" w:fill="auto"/>
            <w:vAlign w:val="bottom"/>
          </w:tcPr>
          <w:p w:rsidR="00D8611C" w:rsidRPr="00413D73" w:rsidRDefault="00D8611C" w:rsidP="00D8611C">
            <w:pPr>
              <w:spacing w:before="240"/>
              <w:rPr>
                <w:rFonts w:cs="Calibri"/>
              </w:rPr>
            </w:pPr>
            <w:r>
              <w:rPr>
                <w:rFonts w:cs="Calibri"/>
              </w:rPr>
              <w:t>In Docushare</w:t>
            </w:r>
          </w:p>
        </w:tc>
      </w:tr>
      <w:tr w:rsidR="00D8611C" w:rsidRPr="00413D73" w:rsidTr="00962AC8">
        <w:trPr>
          <w:trHeight w:val="141"/>
        </w:trPr>
        <w:tc>
          <w:tcPr>
            <w:tcW w:w="2425" w:type="dxa"/>
            <w:shd w:val="clear" w:color="auto" w:fill="auto"/>
            <w:tcMar>
              <w:top w:w="43" w:type="dxa"/>
              <w:left w:w="115" w:type="dxa"/>
              <w:bottom w:w="43" w:type="dxa"/>
              <w:right w:w="115" w:type="dxa"/>
            </w:tcMar>
            <w:vAlign w:val="bottom"/>
          </w:tcPr>
          <w:p w:rsidR="00D8611C" w:rsidRPr="00844E9C" w:rsidRDefault="00D8611C" w:rsidP="00D8611C">
            <w:pPr>
              <w:spacing w:before="240"/>
            </w:pPr>
            <w:r>
              <w:t>Work Center Lead</w:t>
            </w:r>
            <w:r w:rsidRPr="00844E9C">
              <w:t xml:space="preserve"> </w:t>
            </w:r>
          </w:p>
        </w:tc>
        <w:tc>
          <w:tcPr>
            <w:tcW w:w="2160" w:type="dxa"/>
            <w:shd w:val="clear" w:color="auto" w:fill="auto"/>
            <w:tcMar>
              <w:top w:w="43" w:type="dxa"/>
              <w:left w:w="115" w:type="dxa"/>
              <w:bottom w:w="43" w:type="dxa"/>
              <w:right w:w="115" w:type="dxa"/>
            </w:tcMar>
            <w:vAlign w:val="bottom"/>
          </w:tcPr>
          <w:p w:rsidR="00D8611C" w:rsidRPr="00413D73" w:rsidRDefault="00FF384B" w:rsidP="00D8611C">
            <w:pPr>
              <w:spacing w:before="240"/>
            </w:pPr>
            <w:r>
              <w:t>Danny Forehand</w:t>
            </w:r>
          </w:p>
        </w:tc>
        <w:tc>
          <w:tcPr>
            <w:tcW w:w="5490" w:type="dxa"/>
            <w:gridSpan w:val="2"/>
            <w:shd w:val="clear" w:color="auto" w:fill="auto"/>
            <w:vAlign w:val="bottom"/>
          </w:tcPr>
          <w:p w:rsidR="00D8611C" w:rsidRPr="00413D73" w:rsidRDefault="00D8611C" w:rsidP="00D8611C">
            <w:pPr>
              <w:spacing w:before="240"/>
              <w:rPr>
                <w:rFonts w:cs="Calibri"/>
              </w:rPr>
            </w:pPr>
            <w:r>
              <w:rPr>
                <w:rFonts w:cs="Calibri"/>
              </w:rPr>
              <w:t>In Docushare</w:t>
            </w:r>
          </w:p>
        </w:tc>
      </w:tr>
      <w:tr w:rsidR="00D8611C" w:rsidRPr="00413D73" w:rsidTr="005F36BF">
        <w:trPr>
          <w:trHeight w:val="141"/>
        </w:trPr>
        <w:tc>
          <w:tcPr>
            <w:tcW w:w="2425" w:type="dxa"/>
            <w:tcMar>
              <w:top w:w="43" w:type="dxa"/>
              <w:left w:w="115" w:type="dxa"/>
              <w:bottom w:w="43" w:type="dxa"/>
              <w:right w:w="115" w:type="dxa"/>
            </w:tcMar>
            <w:vAlign w:val="bottom"/>
          </w:tcPr>
          <w:p w:rsidR="00D8611C" w:rsidRPr="00844E9C" w:rsidRDefault="00D8611C" w:rsidP="00D8611C">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rsidR="00D8611C" w:rsidRPr="00413D73" w:rsidRDefault="00D8611C" w:rsidP="00D8611C">
            <w:pPr>
              <w:spacing w:before="240"/>
            </w:pPr>
            <w:r>
              <w:t>Tony Reilly</w:t>
            </w:r>
          </w:p>
        </w:tc>
        <w:tc>
          <w:tcPr>
            <w:tcW w:w="5490" w:type="dxa"/>
            <w:gridSpan w:val="2"/>
            <w:vAlign w:val="bottom"/>
          </w:tcPr>
          <w:p w:rsidR="00D8611C" w:rsidRPr="00413D73" w:rsidRDefault="00D8611C" w:rsidP="00D8611C">
            <w:pPr>
              <w:spacing w:before="240"/>
              <w:rPr>
                <w:rFonts w:cs="Calibri"/>
              </w:rPr>
            </w:pPr>
            <w:r>
              <w:rPr>
                <w:rFonts w:cs="Calibri"/>
              </w:rPr>
              <w:t>In Docushare</w:t>
            </w:r>
          </w:p>
        </w:tc>
      </w:tr>
      <w:bookmarkEnd w:id="2"/>
      <w:bookmarkEnd w:id="3"/>
      <w:bookmarkEnd w:id="4"/>
    </w:tbl>
    <w:p w:rsidR="004A1704" w:rsidRPr="00413D73" w:rsidRDefault="004A1704" w:rsidP="00D8611C"/>
    <w:sectPr w:rsidR="004A1704" w:rsidRPr="00413D73" w:rsidSect="00C45F6F">
      <w:headerReference w:type="default" r:id="rId12"/>
      <w:footerReference w:type="default" r:id="rId13"/>
      <w:headerReference w:type="first" r:id="rId14"/>
      <w:footerReference w:type="first" r:id="rId15"/>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DFE" w:rsidRDefault="00BD4DFE" w:rsidP="00215E9D">
      <w:r>
        <w:separator/>
      </w:r>
    </w:p>
    <w:p w:rsidR="00BD4DFE" w:rsidRDefault="00BD4DFE" w:rsidP="00215E9D"/>
    <w:p w:rsidR="00BD4DFE" w:rsidRDefault="00BD4DFE" w:rsidP="00215E9D"/>
  </w:endnote>
  <w:endnote w:type="continuationSeparator" w:id="0">
    <w:p w:rsidR="00BD4DFE" w:rsidRDefault="00BD4DFE" w:rsidP="00215E9D">
      <w:r>
        <w:continuationSeparator/>
      </w:r>
    </w:p>
    <w:p w:rsidR="00BD4DFE" w:rsidRDefault="00BD4DFE" w:rsidP="00215E9D"/>
    <w:p w:rsidR="00BD4DFE" w:rsidRDefault="00BD4DFE"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6F" w:rsidRPr="00DA2482" w:rsidRDefault="00C45F6F" w:rsidP="00C45F6F">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7D0E63DF" wp14:editId="2C1A50AF">
              <wp:simplePos x="0" y="0"/>
              <wp:positionH relativeFrom="margin">
                <wp:posOffset>4329430</wp:posOffset>
              </wp:positionH>
              <wp:positionV relativeFrom="paragraph">
                <wp:posOffset>-177165</wp:posOffset>
              </wp:positionV>
              <wp:extent cx="2070100" cy="532130"/>
              <wp:effectExtent l="0" t="0" r="0" b="1270"/>
              <wp:wrapSquare wrapText="bothSides"/>
              <wp:docPr id="1325492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32130"/>
                      </a:xfrm>
                      <a:prstGeom prst="rect">
                        <a:avLst/>
                      </a:prstGeom>
                      <a:noFill/>
                      <a:ln w="9525">
                        <a:noFill/>
                        <a:miter lim="800000"/>
                        <a:headEnd/>
                        <a:tailEnd/>
                      </a:ln>
                    </wps:spPr>
                    <wps:txbx>
                      <w:txbxContent>
                        <w:p w:rsidR="00C45F6F" w:rsidRDefault="00C45F6F" w:rsidP="00C45F6F">
                          <w:r w:rsidRPr="00403A70">
                            <w:rPr>
                              <w:noProof/>
                              <w:sz w:val="18"/>
                              <w:szCs w:val="18"/>
                            </w:rPr>
                            <w:drawing>
                              <wp:inline distT="0" distB="0" distL="0" distR="0" wp14:anchorId="483F7958" wp14:editId="461EEF5F">
                                <wp:extent cx="1986199" cy="402608"/>
                                <wp:effectExtent l="0" t="0" r="0" b="0"/>
                                <wp:docPr id="1325492005" name="Picture 132549200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0E63DF" id="_x0000_t202" coordsize="21600,21600" o:spt="202" path="m,l,21600r21600,l21600,xe">
              <v:stroke joinstyle="miter"/>
              <v:path gradientshapeok="t" o:connecttype="rect"/>
            </v:shapetype>
            <v:shape id="Text Box 2" o:spid="_x0000_s1026" type="#_x0000_t202" style="position:absolute;margin-left:340.9pt;margin-top:-13.95pt;width:163pt;height:41.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" filled="f" stroked="f">
              <v:textbox>
                <w:txbxContent>
                  <w:p w:rsidR="00C45F6F" w:rsidRDefault="00C45F6F" w:rsidP="00C45F6F">
                    <w:r w:rsidRPr="00403A70">
                      <w:rPr>
                        <w:noProof/>
                        <w:sz w:val="18"/>
                        <w:szCs w:val="18"/>
                      </w:rPr>
                      <w:drawing>
                        <wp:inline distT="0" distB="0" distL="0" distR="0" wp14:anchorId="483F7958" wp14:editId="461EEF5F">
                          <wp:extent cx="1986199" cy="402608"/>
                          <wp:effectExtent l="0" t="0" r="0" b="0"/>
                          <wp:docPr id="1325492005" name="Picture 132549200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v:textbox>
              <w10:wrap type="square" anchorx="margin"/>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C100R-PR-CLNRM-CAV-TSTD-R2</w:t>
    </w:r>
    <w:r>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noProof/>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noProof/>
        <w:sz w:val="16"/>
        <w:szCs w:val="16"/>
      </w:rPr>
      <w:t>3</w:t>
    </w:r>
    <w:r w:rsidRPr="00FF3471">
      <w:rPr>
        <w:sz w:val="16"/>
        <w:szCs w:val="16"/>
      </w:rPr>
      <w:fldChar w:fldCharType="end"/>
    </w:r>
  </w:p>
  <w:p w:rsidR="00C45F6F" w:rsidRPr="00C45F6F" w:rsidRDefault="00C45F6F" w:rsidP="00C45F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6F" w:rsidRPr="00DA2482" w:rsidRDefault="00C45F6F" w:rsidP="00C45F6F">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16C50881" wp14:editId="1FE3EDB8">
              <wp:simplePos x="0" y="0"/>
              <wp:positionH relativeFrom="margin">
                <wp:posOffset>4329430</wp:posOffset>
              </wp:positionH>
              <wp:positionV relativeFrom="paragraph">
                <wp:posOffset>-177165</wp:posOffset>
              </wp:positionV>
              <wp:extent cx="2070100" cy="532130"/>
              <wp:effectExtent l="0" t="0" r="0" b="127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32130"/>
                      </a:xfrm>
                      <a:prstGeom prst="rect">
                        <a:avLst/>
                      </a:prstGeom>
                      <a:noFill/>
                      <a:ln w="9525">
                        <a:noFill/>
                        <a:miter lim="800000"/>
                        <a:headEnd/>
                        <a:tailEnd/>
                      </a:ln>
                    </wps:spPr>
                    <wps:txbx>
                      <w:txbxContent>
                        <w:p w:rsidR="00C45F6F" w:rsidRDefault="00C45F6F" w:rsidP="00C45F6F">
                          <w:r w:rsidRPr="00403A70">
                            <w:rPr>
                              <w:noProof/>
                              <w:sz w:val="18"/>
                              <w:szCs w:val="18"/>
                            </w:rPr>
                            <w:drawing>
                              <wp:inline distT="0" distB="0" distL="0" distR="0" wp14:anchorId="6426D37D" wp14:editId="408C3E0C">
                                <wp:extent cx="1986199" cy="402608"/>
                                <wp:effectExtent l="0" t="0" r="0" b="0"/>
                                <wp:docPr id="1325492000" name="Picture 132549200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C50881" id="_x0000_t202" coordsize="21600,21600" o:spt="202" path="m,l,21600r21600,l21600,xe">
              <v:stroke joinstyle="miter"/>
              <v:path gradientshapeok="t" o:connecttype="rect"/>
            </v:shapetype>
            <v:shape id="_x0000_s1027" type="#_x0000_t202" style="position:absolute;margin-left:340.9pt;margin-top:-13.95pt;width:163pt;height:41.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" filled="f" stroked="f">
              <v:textbox>
                <w:txbxContent>
                  <w:p w:rsidR="00C45F6F" w:rsidRDefault="00C45F6F" w:rsidP="00C45F6F">
                    <w:r w:rsidRPr="00403A70">
                      <w:rPr>
                        <w:noProof/>
                        <w:sz w:val="18"/>
                        <w:szCs w:val="18"/>
                      </w:rPr>
                      <w:drawing>
                        <wp:inline distT="0" distB="0" distL="0" distR="0" wp14:anchorId="6426D37D" wp14:editId="408C3E0C">
                          <wp:extent cx="1986199" cy="402608"/>
                          <wp:effectExtent l="0" t="0" r="0" b="0"/>
                          <wp:docPr id="1325492000" name="Picture 132549200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v:textbox>
              <w10:wrap type="square" anchorx="margin"/>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C100R-PR-CLNRM-CAV-TSTD-R2</w:t>
    </w:r>
    <w:r>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noProof/>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noProof/>
        <w:sz w:val="16"/>
        <w:szCs w:val="16"/>
      </w:rPr>
      <w:t>4</w:t>
    </w:r>
    <w:r w:rsidRPr="00FF3471">
      <w:rPr>
        <w:sz w:val="16"/>
        <w:szCs w:val="16"/>
      </w:rPr>
      <w:fldChar w:fldCharType="end"/>
    </w:r>
  </w:p>
  <w:p w:rsidR="004A1704" w:rsidRPr="00C45F6F" w:rsidRDefault="004A1704" w:rsidP="00C45F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DFE" w:rsidRDefault="00BD4DFE" w:rsidP="00215E9D">
      <w:r>
        <w:separator/>
      </w:r>
    </w:p>
    <w:p w:rsidR="00BD4DFE" w:rsidRDefault="00BD4DFE" w:rsidP="00215E9D"/>
    <w:p w:rsidR="00BD4DFE" w:rsidRDefault="00BD4DFE" w:rsidP="00215E9D"/>
  </w:footnote>
  <w:footnote w:type="continuationSeparator" w:id="0">
    <w:p w:rsidR="00BD4DFE" w:rsidRDefault="00BD4DFE" w:rsidP="00215E9D">
      <w:r>
        <w:continuationSeparator/>
      </w:r>
    </w:p>
    <w:p w:rsidR="00BD4DFE" w:rsidRDefault="00BD4DFE" w:rsidP="00215E9D"/>
    <w:p w:rsidR="00BD4DFE" w:rsidRDefault="00BD4DFE"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6F" w:rsidRDefault="00C45F6F" w:rsidP="00C45F6F">
    <w:pPr>
      <w:pBdr>
        <w:bottom w:val="double" w:sz="6" w:space="1" w:color="000000"/>
      </w:pBdr>
      <w:tabs>
        <w:tab w:val="right" w:pos="2250"/>
        <w:tab w:val="right" w:pos="10080"/>
      </w:tabs>
      <w:rPr>
        <w:noProof/>
      </w:rPr>
    </w:pPr>
    <w:r w:rsidRPr="00AA0DBB">
      <w:rPr>
        <w:noProof/>
      </w:rPr>
      <w:drawing>
        <wp:inline distT="0" distB="0" distL="0" distR="0" wp14:anchorId="6707966F" wp14:editId="2923192F">
          <wp:extent cx="2167636" cy="539262"/>
          <wp:effectExtent l="0" t="0" r="4445" b="0"/>
          <wp:docPr id="1325492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4289F964" wp14:editId="42313896">
          <wp:extent cx="1927860" cy="461010"/>
          <wp:effectExtent l="0" t="0" r="0" b="0"/>
          <wp:docPr id="1325492003" name="Picture 132549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rsidR="00C45F6F" w:rsidRDefault="00C45F6F" w:rsidP="00C45F6F">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F6F" w:rsidRDefault="00C45F6F" w:rsidP="00C45F6F">
    <w:pPr>
      <w:pBdr>
        <w:bottom w:val="double" w:sz="6" w:space="1" w:color="000000"/>
      </w:pBdr>
      <w:tabs>
        <w:tab w:val="right" w:pos="2250"/>
        <w:tab w:val="right" w:pos="10080"/>
      </w:tabs>
      <w:rPr>
        <w:noProof/>
      </w:rPr>
    </w:pPr>
    <w:r w:rsidRPr="00AA0DBB">
      <w:rPr>
        <w:noProof/>
      </w:rPr>
      <w:drawing>
        <wp:inline distT="0" distB="0" distL="0" distR="0" wp14:anchorId="7A89A4E8" wp14:editId="0D8847C7">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40365B8F" wp14:editId="0063549F">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rsidR="00C45F6F" w:rsidRDefault="00C45F6F" w:rsidP="00C45F6F">
    <w:pPr>
      <w:tabs>
        <w:tab w:val="right" w:pos="2250"/>
        <w:tab w:val="right" w:pos="10080"/>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2A1359"/>
    <w:multiLevelType w:val="hybridMultilevel"/>
    <w:tmpl w:val="D6E8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8611C"/>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4DFE"/>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5F6F"/>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8611C"/>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3006"/>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0FF384B"/>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CF10E"/>
  <w15:chartTrackingRefBased/>
  <w15:docId w15:val="{51B6C093-F213-462D-96F3-060E8FF3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iPriority w:val="99"/>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uiPriority w:val="99"/>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70677/SRF-MSPR-CLNRM-CST-ION-R3.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2%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D592B-BF28-4B09-83DA-02859AFAC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SRF-07-FM-002 Procedure Template</Template>
  <TotalTime>1</TotalTime>
  <Pages>3</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Tiffany Ganey</cp:lastModifiedBy>
  <cp:revision>2</cp:revision>
  <cp:lastPrinted>2020-02-11T15:55:00Z</cp:lastPrinted>
  <dcterms:created xsi:type="dcterms:W3CDTF">2024-05-02T11:45:00Z</dcterms:created>
  <dcterms:modified xsi:type="dcterms:W3CDTF">2024-05-02T11:45:00Z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