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EF6B66" w:rsidP="0035230B">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Prepare for Cryomodule</w:t>
            </w:r>
            <w:r w:rsidRPr="004F5748">
              <w:rPr>
                <w:rFonts w:ascii="Lucida Bright" w:hAnsi="Lucida Bright" w:cs="Arial"/>
                <w:b/>
                <w:color w:val="C00000"/>
                <w:sz w:val="40"/>
                <w:szCs w:val="40"/>
              </w:rPr>
              <w:t xml:space="preserve"> Plasma Processing</w:t>
            </w:r>
          </w:p>
        </w:tc>
      </w:tr>
      <w:tr w:rsidR="00EF6B66" w:rsidRPr="000E7AB8"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rsidR="00EF6B66" w:rsidRPr="00AE4D72" w:rsidRDefault="00EF6B66" w:rsidP="00EF6B66">
            <w:pPr>
              <w:rPr>
                <w:b/>
              </w:rPr>
            </w:pPr>
            <w:r w:rsidRPr="00AE4D72">
              <w:rPr>
                <w:b/>
              </w:rPr>
              <w:t>Document Number:</w:t>
            </w:r>
          </w:p>
        </w:tc>
        <w:tc>
          <w:tcPr>
            <w:tcW w:w="3395" w:type="dxa"/>
            <w:tcBorders>
              <w:top w:val="single" w:sz="18" w:space="0" w:color="000000" w:themeColor="text1"/>
              <w:left w:val="nil"/>
              <w:bottom w:val="nil"/>
              <w:right w:val="nil"/>
            </w:tcBorders>
            <w:vAlign w:val="center"/>
          </w:tcPr>
          <w:p w:rsidR="00EF6B66" w:rsidRPr="000E7AB8" w:rsidRDefault="00EF6B66" w:rsidP="00EF6B66">
            <w:bookmarkStart w:id="1" w:name="_GoBack"/>
            <w:r>
              <w:t>PLACLN-PR-CM-PREP</w:t>
            </w:r>
            <w:bookmarkEnd w:id="1"/>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EF6B66" w:rsidRPr="00AE4D72" w:rsidRDefault="00EF6B66" w:rsidP="00EF6B66">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rsidR="00EF6B66" w:rsidRPr="000E7AB8" w:rsidRDefault="00EF6B66" w:rsidP="00EF6B66">
            <w:r>
              <w:t>1 Jun 2024</w:t>
            </w:r>
          </w:p>
        </w:tc>
      </w:tr>
      <w:tr w:rsidR="00EF6B66" w:rsidRPr="000E7AB8" w:rsidTr="1C9EC383">
        <w:tc>
          <w:tcPr>
            <w:tcW w:w="2365" w:type="dxa"/>
            <w:tcBorders>
              <w:top w:val="nil"/>
              <w:left w:val="nil"/>
              <w:bottom w:val="nil"/>
              <w:right w:val="nil"/>
            </w:tcBorders>
            <w:shd w:val="clear" w:color="auto" w:fill="D9D9D9" w:themeFill="background1" w:themeFillShade="D9"/>
            <w:vAlign w:val="center"/>
          </w:tcPr>
          <w:p w:rsidR="00EF6B66" w:rsidRPr="00AE4D72" w:rsidRDefault="00EF6B66" w:rsidP="00EF6B66">
            <w:pPr>
              <w:rPr>
                <w:b/>
              </w:rPr>
            </w:pPr>
            <w:r w:rsidRPr="00AE4D72">
              <w:rPr>
                <w:b/>
              </w:rPr>
              <w:t>Revision Number:</w:t>
            </w:r>
          </w:p>
        </w:tc>
        <w:tc>
          <w:tcPr>
            <w:tcW w:w="3395" w:type="dxa"/>
            <w:tcBorders>
              <w:top w:val="nil"/>
              <w:left w:val="nil"/>
              <w:bottom w:val="nil"/>
              <w:right w:val="nil"/>
            </w:tcBorders>
            <w:vAlign w:val="center"/>
          </w:tcPr>
          <w:p w:rsidR="00EF6B66" w:rsidRPr="0035230B" w:rsidRDefault="00EF6B66" w:rsidP="00EF6B66">
            <w:r>
              <w:t>3</w:t>
            </w:r>
          </w:p>
        </w:tc>
        <w:tc>
          <w:tcPr>
            <w:tcW w:w="2520" w:type="dxa"/>
            <w:tcBorders>
              <w:top w:val="nil"/>
              <w:left w:val="nil"/>
              <w:bottom w:val="nil"/>
              <w:right w:val="nil"/>
            </w:tcBorders>
            <w:shd w:val="clear" w:color="auto" w:fill="D9D9D9" w:themeFill="background1" w:themeFillShade="D9"/>
            <w:vAlign w:val="center"/>
          </w:tcPr>
          <w:p w:rsidR="00EF6B66" w:rsidRPr="00AE4D72" w:rsidRDefault="00EF6B66" w:rsidP="00EF6B66">
            <w:pPr>
              <w:rPr>
                <w:b/>
              </w:rPr>
            </w:pPr>
            <w:r w:rsidRPr="00AE4D72">
              <w:rPr>
                <w:b/>
              </w:rPr>
              <w:t>Periodic Review Date:</w:t>
            </w:r>
          </w:p>
        </w:tc>
        <w:tc>
          <w:tcPr>
            <w:tcW w:w="1903" w:type="dxa"/>
            <w:tcBorders>
              <w:top w:val="nil"/>
              <w:left w:val="nil"/>
              <w:bottom w:val="nil"/>
              <w:right w:val="nil"/>
            </w:tcBorders>
            <w:vAlign w:val="center"/>
          </w:tcPr>
          <w:p w:rsidR="00EF6B66" w:rsidRPr="000E7AB8" w:rsidRDefault="00EF6B66" w:rsidP="00EF6B66">
            <w:r>
              <w:t>N/A</w:t>
            </w:r>
          </w:p>
        </w:tc>
      </w:tr>
      <w:tr w:rsidR="00EF6B66" w:rsidRPr="000E7AB8"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rsidR="00EF6B66" w:rsidRPr="00AE4D72" w:rsidRDefault="00EF6B66" w:rsidP="00EF6B66">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rsidR="00EF6B66" w:rsidRPr="000E7AB8" w:rsidRDefault="00EF6B66" w:rsidP="00EF6B66">
            <w:r>
              <w:t>T. Ganey</w:t>
            </w:r>
          </w:p>
        </w:tc>
        <w:tc>
          <w:tcPr>
            <w:tcW w:w="2520" w:type="dxa"/>
            <w:tcBorders>
              <w:top w:val="nil"/>
              <w:left w:val="nil"/>
              <w:bottom w:val="double" w:sz="6" w:space="0" w:color="000000" w:themeColor="text1"/>
              <w:right w:val="nil"/>
            </w:tcBorders>
            <w:shd w:val="clear" w:color="auto" w:fill="D9D9D9" w:themeFill="background1" w:themeFillShade="D9"/>
            <w:vAlign w:val="center"/>
          </w:tcPr>
          <w:p w:rsidR="00EF6B66" w:rsidRPr="00AE4D72" w:rsidRDefault="00EF6B66" w:rsidP="00EF6B66">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EF6B66" w:rsidRPr="000E7AB8" w:rsidRDefault="00EF6B66" w:rsidP="00EF6B66">
            <w:r>
              <w:t>SRF Operations</w:t>
            </w:r>
          </w:p>
        </w:tc>
      </w:tr>
    </w:tbl>
    <w:p w:rsidR="00542902" w:rsidRPr="000E7AB8" w:rsidRDefault="00542902" w:rsidP="00215E9D"/>
    <w:p w:rsidR="002169BB" w:rsidRPr="001718A7" w:rsidRDefault="00856CD8" w:rsidP="00215E9D">
      <w:pPr>
        <w:pStyle w:val="Heading1"/>
      </w:pPr>
      <w:bookmarkStart w:id="2" w:name="_Purpose"/>
      <w:bookmarkStart w:id="3" w:name="_Toc170399762"/>
      <w:bookmarkEnd w:id="0"/>
      <w:bookmarkEnd w:id="2"/>
      <w:r w:rsidRPr="001718A7">
        <w:t>Purpose</w:t>
      </w:r>
      <w:bookmarkEnd w:id="3"/>
    </w:p>
    <w:p w:rsidR="00B43C3C" w:rsidRPr="009C4FD7" w:rsidRDefault="00B43C3C" w:rsidP="00215E9D"/>
    <w:p w:rsidR="00EF6B66" w:rsidRDefault="00EF6B66" w:rsidP="00EF6B66">
      <w:pPr>
        <w:jc w:val="both"/>
      </w:pPr>
      <w:r>
        <w:t>This procedure provides instructions for preparing for plasma processing CEBAF cryomodule in the Test Lab, Cryomodule Test Facility (CMTF), or CEBAF. It references other procedures that provide detailed instructions on specific portions of the process. Connecting and disconnecting the plasma vacuum and gas supply carts will be performed by technicians specifically trained for beamline work within a portable cleanroom. Cable calibrations and RF equipment setup will be performed by the plasma processing technicians. At the end of this procedure, the cryomodule will be ready to begin plasma processing.</w:t>
      </w:r>
    </w:p>
    <w:p w:rsidR="009B6E19" w:rsidRPr="001718A7" w:rsidRDefault="009B6E19" w:rsidP="00215E9D"/>
    <w:p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rsidR="00FA156D" w:rsidRPr="009C4FD7" w:rsidRDefault="00FA156D" w:rsidP="00215E9D"/>
    <w:p w:rsidR="00B43C3C" w:rsidRPr="009C4FD7" w:rsidRDefault="00FA156D" w:rsidP="00DF2D9A">
      <w:pPr>
        <w:pStyle w:val="Heading1"/>
      </w:pPr>
      <w:bookmarkStart w:id="4" w:name="_Toc170399763"/>
      <w:r w:rsidRPr="001718A7">
        <w:t>Scope</w:t>
      </w:r>
      <w:bookmarkEnd w:id="4"/>
    </w:p>
    <w:p w:rsidR="003C1F69" w:rsidRPr="00EF6B66" w:rsidRDefault="007F3722" w:rsidP="00215E9D">
      <w:pPr>
        <w:rPr>
          <w:highlight w:val="yellow"/>
        </w:rPr>
      </w:pPr>
      <w:r w:rsidRPr="00EF6B66">
        <w:rPr>
          <w:highlight w:val="yellow"/>
        </w:rPr>
        <w:t xml:space="preserve">This </w:t>
      </w:r>
      <w:r w:rsidR="00260FB7" w:rsidRPr="00EF6B66">
        <w:rPr>
          <w:highlight w:val="yellow"/>
        </w:rPr>
        <w:t xml:space="preserve">procedure </w:t>
      </w:r>
      <w:r w:rsidRPr="00EF6B66">
        <w:rPr>
          <w:highlight w:val="yellow"/>
        </w:rPr>
        <w:t>applies to</w:t>
      </w:r>
      <w:r w:rsidR="00F708E0" w:rsidRPr="00EF6B66">
        <w:rPr>
          <w:highlight w:val="yellow"/>
        </w:rPr>
        <w:t xml:space="preserve"> </w:t>
      </w:r>
      <w:r w:rsidR="00844E9C" w:rsidRPr="00EF6B66">
        <w:rPr>
          <w:highlight w:val="yellow"/>
        </w:rPr>
        <w:t>&lt;enter text&gt;.</w:t>
      </w:r>
    </w:p>
    <w:p w:rsidR="00D446CC" w:rsidRPr="00EF6B66" w:rsidRDefault="00D446CC" w:rsidP="00215E9D">
      <w:pPr>
        <w:rPr>
          <w:highlight w:val="yellow"/>
        </w:rPr>
      </w:pPr>
    </w:p>
    <w:p w:rsidR="005D5285" w:rsidRDefault="00E40980" w:rsidP="00215E9D">
      <w:r w:rsidRPr="00EF6B66">
        <w:rPr>
          <w:highlight w:val="yellow"/>
        </w:rPr>
        <w:t xml:space="preserve">This </w:t>
      </w:r>
      <w:r w:rsidR="00260FB7" w:rsidRPr="00EF6B66">
        <w:rPr>
          <w:highlight w:val="yellow"/>
        </w:rPr>
        <w:t xml:space="preserve">procedure </w:t>
      </w:r>
      <w:r w:rsidRPr="00EF6B66">
        <w:rPr>
          <w:highlight w:val="yellow"/>
        </w:rPr>
        <w:t>does not apply to</w:t>
      </w:r>
      <w:r w:rsidR="00844E9C" w:rsidRPr="00EF6B66">
        <w:rPr>
          <w:highlight w:val="yellow"/>
        </w:rPr>
        <w:t xml:space="preserve"> &lt;enter text&gt;.</w:t>
      </w:r>
    </w:p>
    <w:p w:rsidR="00EF6B66" w:rsidRDefault="00EF6B66" w:rsidP="00215E9D"/>
    <w:p w:rsidR="00EF6B66" w:rsidRPr="001718A7" w:rsidRDefault="00EF6B66" w:rsidP="00EF6B66">
      <w:pPr>
        <w:pStyle w:val="Heading1"/>
      </w:pPr>
      <w:bookmarkStart w:id="5" w:name="_Toc170399764"/>
      <w:r>
        <w:t>Safety</w:t>
      </w:r>
      <w:bookmarkEnd w:id="5"/>
    </w:p>
    <w:p w:rsidR="00EF6B66" w:rsidRPr="00FE1396" w:rsidRDefault="00EF6B66" w:rsidP="00EF6B66">
      <w:pPr>
        <w:jc w:val="both"/>
      </w:pPr>
      <w:r>
        <w:t xml:space="preserve">Individuals must keep safety as the first priority in the process; before beginning any job, the user must assure they have the correct PPE for the individual job. Maintaining the level of safety and secure nature of the work area is paramount. </w:t>
      </w:r>
    </w:p>
    <w:p w:rsidR="00EF6B66" w:rsidRDefault="00EF6B66" w:rsidP="00EF6B66">
      <w:pPr>
        <w:jc w:val="both"/>
      </w:pPr>
      <w:r w:rsidRPr="004416B1">
        <w:t xml:space="preserve">The </w:t>
      </w:r>
      <w:r>
        <w:t xml:space="preserve">work area may be </w:t>
      </w:r>
      <w:r w:rsidRPr="004416B1">
        <w:t>a Radiologically Controlled Area</w:t>
      </w:r>
      <w:r>
        <w:t xml:space="preserve"> (RCA)</w:t>
      </w:r>
      <w:r w:rsidRPr="004416B1">
        <w:t xml:space="preserve">, and dosimetry must be worn at all times while in </w:t>
      </w:r>
      <w:r>
        <w:t>an RCA</w:t>
      </w:r>
      <w:r w:rsidRPr="004416B1">
        <w:t>.</w:t>
      </w:r>
    </w:p>
    <w:p w:rsidR="00856CD8" w:rsidRDefault="00EF6B66" w:rsidP="00EF6B66">
      <w:pPr>
        <w:jc w:val="both"/>
      </w:pPr>
      <w:r w:rsidRPr="00FE1396">
        <w:t xml:space="preserve">Refer to the </w:t>
      </w:r>
      <w:r>
        <w:t xml:space="preserve">plasma processing and </w:t>
      </w:r>
      <w:r w:rsidRPr="00FE1396">
        <w:t xml:space="preserve">work-center </w:t>
      </w:r>
      <w:proofErr w:type="spellStart"/>
      <w:r>
        <w:t>ePas</w:t>
      </w:r>
      <w:proofErr w:type="spellEnd"/>
      <w:r w:rsidRPr="00FE1396">
        <w:t xml:space="preserve"> for specifics.</w:t>
      </w:r>
    </w:p>
    <w:p w:rsidR="00EF6B66" w:rsidRDefault="00EF6B66" w:rsidP="00EF6B66">
      <w:pPr>
        <w:jc w:val="both"/>
      </w:pPr>
    </w:p>
    <w:p w:rsidR="00EF6B66" w:rsidRDefault="00EF6B66" w:rsidP="00EF6B66">
      <w:pPr>
        <w:pStyle w:val="Heading1"/>
      </w:pPr>
      <w:bookmarkStart w:id="6" w:name="_Toc170399765"/>
      <w:r>
        <w:t>Table of Contents</w:t>
      </w:r>
      <w:bookmarkEnd w:id="6"/>
    </w:p>
    <w:p w:rsidR="008B0285" w:rsidRDefault="008B0285">
      <w:pPr>
        <w:pStyle w:val="TOC1"/>
        <w:rPr>
          <w:rFonts w:eastAsiaTheme="minorEastAsia" w:cstheme="minorBidi"/>
          <w:b w:val="0"/>
          <w:bCs w:val="0"/>
          <w:noProof/>
          <w:sz w:val="22"/>
          <w:szCs w:val="22"/>
        </w:rPr>
      </w:pPr>
      <w:r w:rsidRPr="0003631A">
        <w:rPr>
          <w:rStyle w:val="Hyperlink"/>
          <w:noProof/>
        </w:rPr>
        <w:fldChar w:fldCharType="begin"/>
      </w:r>
      <w:r w:rsidRPr="0003631A">
        <w:rPr>
          <w:rStyle w:val="Hyperlink"/>
          <w:noProof/>
        </w:rPr>
        <w:instrText xml:space="preserve"> TOC \o "1-1" \h \z \u </w:instrText>
      </w:r>
      <w:r w:rsidRPr="0003631A">
        <w:rPr>
          <w:rStyle w:val="Hyperlink"/>
          <w:noProof/>
        </w:rPr>
        <w:fldChar w:fldCharType="separate"/>
      </w:r>
      <w:hyperlink w:anchor="_Toc170399762" w:history="1">
        <w:r w:rsidRPr="005C12D1">
          <w:rPr>
            <w:rStyle w:val="Hyperlink"/>
            <w:noProof/>
          </w:rPr>
          <w:t>1</w:t>
        </w:r>
        <w:r>
          <w:rPr>
            <w:rFonts w:eastAsiaTheme="minorEastAsia" w:cstheme="minorBidi"/>
            <w:b w:val="0"/>
            <w:bCs w:val="0"/>
            <w:noProof/>
            <w:sz w:val="22"/>
            <w:szCs w:val="22"/>
          </w:rPr>
          <w:tab/>
        </w:r>
        <w:r w:rsidRPr="005C12D1">
          <w:rPr>
            <w:rStyle w:val="Hyperlink"/>
            <w:noProof/>
          </w:rPr>
          <w:t>Purpose</w:t>
        </w:r>
        <w:r>
          <w:rPr>
            <w:noProof/>
            <w:webHidden/>
          </w:rPr>
          <w:tab/>
        </w:r>
        <w:r>
          <w:rPr>
            <w:noProof/>
            <w:webHidden/>
          </w:rPr>
          <w:fldChar w:fldCharType="begin"/>
        </w:r>
        <w:r>
          <w:rPr>
            <w:noProof/>
            <w:webHidden/>
          </w:rPr>
          <w:instrText xml:space="preserve"> PAGEREF _Toc170399762 \h </w:instrText>
        </w:r>
        <w:r>
          <w:rPr>
            <w:noProof/>
            <w:webHidden/>
          </w:rPr>
        </w:r>
        <w:r>
          <w:rPr>
            <w:noProof/>
            <w:webHidden/>
          </w:rPr>
          <w:fldChar w:fldCharType="separate"/>
        </w:r>
        <w:r>
          <w:rPr>
            <w:noProof/>
            <w:webHidden/>
          </w:rPr>
          <w:t>1</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63" w:history="1">
        <w:r w:rsidRPr="005C12D1">
          <w:rPr>
            <w:rStyle w:val="Hyperlink"/>
            <w:noProof/>
          </w:rPr>
          <w:t>2</w:t>
        </w:r>
        <w:r>
          <w:rPr>
            <w:rFonts w:eastAsiaTheme="minorEastAsia" w:cstheme="minorBidi"/>
            <w:b w:val="0"/>
            <w:bCs w:val="0"/>
            <w:noProof/>
            <w:sz w:val="22"/>
            <w:szCs w:val="22"/>
          </w:rPr>
          <w:tab/>
        </w:r>
        <w:r w:rsidRPr="005C12D1">
          <w:rPr>
            <w:rStyle w:val="Hyperlink"/>
            <w:noProof/>
          </w:rPr>
          <w:t>Scope</w:t>
        </w:r>
        <w:r>
          <w:rPr>
            <w:noProof/>
            <w:webHidden/>
          </w:rPr>
          <w:tab/>
        </w:r>
        <w:r>
          <w:rPr>
            <w:noProof/>
            <w:webHidden/>
          </w:rPr>
          <w:fldChar w:fldCharType="begin"/>
        </w:r>
        <w:r>
          <w:rPr>
            <w:noProof/>
            <w:webHidden/>
          </w:rPr>
          <w:instrText xml:space="preserve"> PAGEREF _Toc170399763 \h </w:instrText>
        </w:r>
        <w:r>
          <w:rPr>
            <w:noProof/>
            <w:webHidden/>
          </w:rPr>
        </w:r>
        <w:r>
          <w:rPr>
            <w:noProof/>
            <w:webHidden/>
          </w:rPr>
          <w:fldChar w:fldCharType="separate"/>
        </w:r>
        <w:r>
          <w:rPr>
            <w:noProof/>
            <w:webHidden/>
          </w:rPr>
          <w:t>1</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64" w:history="1">
        <w:r w:rsidRPr="005C12D1">
          <w:rPr>
            <w:rStyle w:val="Hyperlink"/>
            <w:noProof/>
          </w:rPr>
          <w:t>3</w:t>
        </w:r>
        <w:r>
          <w:rPr>
            <w:rFonts w:eastAsiaTheme="minorEastAsia" w:cstheme="minorBidi"/>
            <w:b w:val="0"/>
            <w:bCs w:val="0"/>
            <w:noProof/>
            <w:sz w:val="22"/>
            <w:szCs w:val="22"/>
          </w:rPr>
          <w:tab/>
        </w:r>
        <w:r w:rsidRPr="005C12D1">
          <w:rPr>
            <w:rStyle w:val="Hyperlink"/>
            <w:noProof/>
          </w:rPr>
          <w:t>Safety</w:t>
        </w:r>
        <w:r>
          <w:rPr>
            <w:noProof/>
            <w:webHidden/>
          </w:rPr>
          <w:tab/>
        </w:r>
        <w:r>
          <w:rPr>
            <w:noProof/>
            <w:webHidden/>
          </w:rPr>
          <w:fldChar w:fldCharType="begin"/>
        </w:r>
        <w:r>
          <w:rPr>
            <w:noProof/>
            <w:webHidden/>
          </w:rPr>
          <w:instrText xml:space="preserve"> PAGEREF _Toc170399764 \h </w:instrText>
        </w:r>
        <w:r>
          <w:rPr>
            <w:noProof/>
            <w:webHidden/>
          </w:rPr>
        </w:r>
        <w:r>
          <w:rPr>
            <w:noProof/>
            <w:webHidden/>
          </w:rPr>
          <w:fldChar w:fldCharType="separate"/>
        </w:r>
        <w:r>
          <w:rPr>
            <w:noProof/>
            <w:webHidden/>
          </w:rPr>
          <w:t>1</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65" w:history="1">
        <w:r w:rsidRPr="005C12D1">
          <w:rPr>
            <w:rStyle w:val="Hyperlink"/>
            <w:noProof/>
          </w:rPr>
          <w:t>4</w:t>
        </w:r>
        <w:r>
          <w:rPr>
            <w:rFonts w:eastAsiaTheme="minorEastAsia" w:cstheme="minorBidi"/>
            <w:b w:val="0"/>
            <w:bCs w:val="0"/>
            <w:noProof/>
            <w:sz w:val="22"/>
            <w:szCs w:val="22"/>
          </w:rPr>
          <w:tab/>
        </w:r>
        <w:r w:rsidRPr="005C12D1">
          <w:rPr>
            <w:rStyle w:val="Hyperlink"/>
            <w:noProof/>
          </w:rPr>
          <w:t>Table of Contents</w:t>
        </w:r>
        <w:r>
          <w:rPr>
            <w:noProof/>
            <w:webHidden/>
          </w:rPr>
          <w:tab/>
        </w:r>
        <w:r>
          <w:rPr>
            <w:noProof/>
            <w:webHidden/>
          </w:rPr>
          <w:fldChar w:fldCharType="begin"/>
        </w:r>
        <w:r>
          <w:rPr>
            <w:noProof/>
            <w:webHidden/>
          </w:rPr>
          <w:instrText xml:space="preserve"> PAGEREF _Toc170399765 \h </w:instrText>
        </w:r>
        <w:r>
          <w:rPr>
            <w:noProof/>
            <w:webHidden/>
          </w:rPr>
        </w:r>
        <w:r>
          <w:rPr>
            <w:noProof/>
            <w:webHidden/>
          </w:rPr>
          <w:fldChar w:fldCharType="separate"/>
        </w:r>
        <w:r>
          <w:rPr>
            <w:noProof/>
            <w:webHidden/>
          </w:rPr>
          <w:t>1</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66" w:history="1">
        <w:r w:rsidRPr="005C12D1">
          <w:rPr>
            <w:rStyle w:val="Hyperlink"/>
            <w:noProof/>
          </w:rPr>
          <w:t>5</w:t>
        </w:r>
        <w:r>
          <w:rPr>
            <w:rFonts w:eastAsiaTheme="minorEastAsia" w:cstheme="minorBidi"/>
            <w:b w:val="0"/>
            <w:bCs w:val="0"/>
            <w:noProof/>
            <w:sz w:val="22"/>
            <w:szCs w:val="22"/>
          </w:rPr>
          <w:tab/>
        </w:r>
        <w:r w:rsidRPr="005C12D1">
          <w:rPr>
            <w:rStyle w:val="Hyperlink"/>
            <w:noProof/>
          </w:rPr>
          <w:t>Terms and Definitions</w:t>
        </w:r>
        <w:r>
          <w:rPr>
            <w:noProof/>
            <w:webHidden/>
          </w:rPr>
          <w:tab/>
        </w:r>
        <w:r>
          <w:rPr>
            <w:noProof/>
            <w:webHidden/>
          </w:rPr>
          <w:fldChar w:fldCharType="begin"/>
        </w:r>
        <w:r>
          <w:rPr>
            <w:noProof/>
            <w:webHidden/>
          </w:rPr>
          <w:instrText xml:space="preserve"> PAGEREF _Toc170399766 \h </w:instrText>
        </w:r>
        <w:r>
          <w:rPr>
            <w:noProof/>
            <w:webHidden/>
          </w:rPr>
        </w:r>
        <w:r>
          <w:rPr>
            <w:noProof/>
            <w:webHidden/>
          </w:rPr>
          <w:fldChar w:fldCharType="separate"/>
        </w:r>
        <w:r>
          <w:rPr>
            <w:noProof/>
            <w:webHidden/>
          </w:rPr>
          <w:t>2</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67" w:history="1">
        <w:r w:rsidRPr="005C12D1">
          <w:rPr>
            <w:rStyle w:val="Hyperlink"/>
            <w:noProof/>
          </w:rPr>
          <w:t>6</w:t>
        </w:r>
        <w:r>
          <w:rPr>
            <w:rFonts w:eastAsiaTheme="minorEastAsia" w:cstheme="minorBidi"/>
            <w:b w:val="0"/>
            <w:bCs w:val="0"/>
            <w:noProof/>
            <w:sz w:val="22"/>
            <w:szCs w:val="22"/>
          </w:rPr>
          <w:tab/>
        </w:r>
        <w:r w:rsidRPr="005C12D1">
          <w:rPr>
            <w:rStyle w:val="Hyperlink"/>
            <w:noProof/>
          </w:rPr>
          <w:t>Roles and Responsibilities</w:t>
        </w:r>
        <w:r>
          <w:rPr>
            <w:noProof/>
            <w:webHidden/>
          </w:rPr>
          <w:tab/>
        </w:r>
        <w:r>
          <w:rPr>
            <w:noProof/>
            <w:webHidden/>
          </w:rPr>
          <w:fldChar w:fldCharType="begin"/>
        </w:r>
        <w:r>
          <w:rPr>
            <w:noProof/>
            <w:webHidden/>
          </w:rPr>
          <w:instrText xml:space="preserve"> PAGEREF _Toc170399767 \h </w:instrText>
        </w:r>
        <w:r>
          <w:rPr>
            <w:noProof/>
            <w:webHidden/>
          </w:rPr>
        </w:r>
        <w:r>
          <w:rPr>
            <w:noProof/>
            <w:webHidden/>
          </w:rPr>
          <w:fldChar w:fldCharType="separate"/>
        </w:r>
        <w:r>
          <w:rPr>
            <w:noProof/>
            <w:webHidden/>
          </w:rPr>
          <w:t>2</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68" w:history="1">
        <w:r w:rsidRPr="005C12D1">
          <w:rPr>
            <w:rStyle w:val="Hyperlink"/>
            <w:noProof/>
          </w:rPr>
          <w:t>7</w:t>
        </w:r>
        <w:r>
          <w:rPr>
            <w:rFonts w:eastAsiaTheme="minorEastAsia" w:cstheme="minorBidi"/>
            <w:b w:val="0"/>
            <w:bCs w:val="0"/>
            <w:noProof/>
            <w:sz w:val="22"/>
            <w:szCs w:val="22"/>
          </w:rPr>
          <w:tab/>
        </w:r>
        <w:r w:rsidRPr="005C12D1">
          <w:rPr>
            <w:rStyle w:val="Hyperlink"/>
            <w:noProof/>
          </w:rPr>
          <w:t>Connect Vacuum Cart</w:t>
        </w:r>
        <w:r>
          <w:rPr>
            <w:noProof/>
            <w:webHidden/>
          </w:rPr>
          <w:tab/>
        </w:r>
        <w:r>
          <w:rPr>
            <w:noProof/>
            <w:webHidden/>
          </w:rPr>
          <w:fldChar w:fldCharType="begin"/>
        </w:r>
        <w:r>
          <w:rPr>
            <w:noProof/>
            <w:webHidden/>
          </w:rPr>
          <w:instrText xml:space="preserve"> PAGEREF _Toc170399768 \h </w:instrText>
        </w:r>
        <w:r>
          <w:rPr>
            <w:noProof/>
            <w:webHidden/>
          </w:rPr>
        </w:r>
        <w:r>
          <w:rPr>
            <w:noProof/>
            <w:webHidden/>
          </w:rPr>
          <w:fldChar w:fldCharType="separate"/>
        </w:r>
        <w:r>
          <w:rPr>
            <w:noProof/>
            <w:webHidden/>
          </w:rPr>
          <w:t>2</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69" w:history="1">
        <w:r w:rsidRPr="005C12D1">
          <w:rPr>
            <w:rStyle w:val="Hyperlink"/>
            <w:noProof/>
          </w:rPr>
          <w:t>8</w:t>
        </w:r>
        <w:r>
          <w:rPr>
            <w:rFonts w:eastAsiaTheme="minorEastAsia" w:cstheme="minorBidi"/>
            <w:b w:val="0"/>
            <w:bCs w:val="0"/>
            <w:noProof/>
            <w:sz w:val="22"/>
            <w:szCs w:val="22"/>
          </w:rPr>
          <w:tab/>
        </w:r>
        <w:r w:rsidRPr="005C12D1">
          <w:rPr>
            <w:rStyle w:val="Hyperlink"/>
            <w:noProof/>
          </w:rPr>
          <w:t>Connect Gas Supply Cart</w:t>
        </w:r>
        <w:r>
          <w:rPr>
            <w:noProof/>
            <w:webHidden/>
          </w:rPr>
          <w:tab/>
        </w:r>
        <w:r>
          <w:rPr>
            <w:noProof/>
            <w:webHidden/>
          </w:rPr>
          <w:fldChar w:fldCharType="begin"/>
        </w:r>
        <w:r>
          <w:rPr>
            <w:noProof/>
            <w:webHidden/>
          </w:rPr>
          <w:instrText xml:space="preserve"> PAGEREF _Toc170399769 \h </w:instrText>
        </w:r>
        <w:r>
          <w:rPr>
            <w:noProof/>
            <w:webHidden/>
          </w:rPr>
        </w:r>
        <w:r>
          <w:rPr>
            <w:noProof/>
            <w:webHidden/>
          </w:rPr>
          <w:fldChar w:fldCharType="separate"/>
        </w:r>
        <w:r>
          <w:rPr>
            <w:noProof/>
            <w:webHidden/>
          </w:rPr>
          <w:t>4</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70" w:history="1">
        <w:r w:rsidRPr="005C12D1">
          <w:rPr>
            <w:rStyle w:val="Hyperlink"/>
            <w:noProof/>
          </w:rPr>
          <w:t>9</w:t>
        </w:r>
        <w:r>
          <w:rPr>
            <w:rFonts w:eastAsiaTheme="minorEastAsia" w:cstheme="minorBidi"/>
            <w:b w:val="0"/>
            <w:bCs w:val="0"/>
            <w:noProof/>
            <w:sz w:val="22"/>
            <w:szCs w:val="22"/>
          </w:rPr>
          <w:tab/>
        </w:r>
        <w:r w:rsidRPr="005C12D1">
          <w:rPr>
            <w:rStyle w:val="Hyperlink"/>
            <w:noProof/>
          </w:rPr>
          <w:t>Establish Gas Flow</w:t>
        </w:r>
        <w:r>
          <w:rPr>
            <w:noProof/>
            <w:webHidden/>
          </w:rPr>
          <w:tab/>
        </w:r>
        <w:r>
          <w:rPr>
            <w:noProof/>
            <w:webHidden/>
          </w:rPr>
          <w:fldChar w:fldCharType="begin"/>
        </w:r>
        <w:r>
          <w:rPr>
            <w:noProof/>
            <w:webHidden/>
          </w:rPr>
          <w:instrText xml:space="preserve"> PAGEREF _Toc170399770 \h </w:instrText>
        </w:r>
        <w:r>
          <w:rPr>
            <w:noProof/>
            <w:webHidden/>
          </w:rPr>
        </w:r>
        <w:r>
          <w:rPr>
            <w:noProof/>
            <w:webHidden/>
          </w:rPr>
          <w:fldChar w:fldCharType="separate"/>
        </w:r>
        <w:r>
          <w:rPr>
            <w:noProof/>
            <w:webHidden/>
          </w:rPr>
          <w:t>5</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71" w:history="1">
        <w:r w:rsidRPr="005C12D1">
          <w:rPr>
            <w:rStyle w:val="Hyperlink"/>
            <w:noProof/>
          </w:rPr>
          <w:t>10</w:t>
        </w:r>
        <w:r>
          <w:rPr>
            <w:rFonts w:eastAsiaTheme="minorEastAsia" w:cstheme="minorBidi"/>
            <w:b w:val="0"/>
            <w:bCs w:val="0"/>
            <w:noProof/>
            <w:sz w:val="22"/>
            <w:szCs w:val="22"/>
          </w:rPr>
          <w:tab/>
        </w:r>
        <w:r w:rsidRPr="005C12D1">
          <w:rPr>
            <w:rStyle w:val="Hyperlink"/>
            <w:noProof/>
          </w:rPr>
          <w:t>Prepare Software and RF</w:t>
        </w:r>
        <w:r>
          <w:rPr>
            <w:noProof/>
            <w:webHidden/>
          </w:rPr>
          <w:tab/>
        </w:r>
        <w:r>
          <w:rPr>
            <w:noProof/>
            <w:webHidden/>
          </w:rPr>
          <w:fldChar w:fldCharType="begin"/>
        </w:r>
        <w:r>
          <w:rPr>
            <w:noProof/>
            <w:webHidden/>
          </w:rPr>
          <w:instrText xml:space="preserve"> PAGEREF _Toc170399771 \h </w:instrText>
        </w:r>
        <w:r>
          <w:rPr>
            <w:noProof/>
            <w:webHidden/>
          </w:rPr>
        </w:r>
        <w:r>
          <w:rPr>
            <w:noProof/>
            <w:webHidden/>
          </w:rPr>
          <w:fldChar w:fldCharType="separate"/>
        </w:r>
        <w:r>
          <w:rPr>
            <w:noProof/>
            <w:webHidden/>
          </w:rPr>
          <w:t>7</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72" w:history="1">
        <w:r w:rsidRPr="005C12D1">
          <w:rPr>
            <w:rStyle w:val="Hyperlink"/>
            <w:noProof/>
          </w:rPr>
          <w:t>11</w:t>
        </w:r>
        <w:r>
          <w:rPr>
            <w:rFonts w:eastAsiaTheme="minorEastAsia" w:cstheme="minorBidi"/>
            <w:b w:val="0"/>
            <w:bCs w:val="0"/>
            <w:noProof/>
            <w:sz w:val="22"/>
            <w:szCs w:val="22"/>
          </w:rPr>
          <w:tab/>
        </w:r>
        <w:r w:rsidRPr="005C12D1">
          <w:rPr>
            <w:rStyle w:val="Hyperlink"/>
            <w:noProof/>
          </w:rPr>
          <w:t>Process Flow</w:t>
        </w:r>
        <w:r>
          <w:rPr>
            <w:noProof/>
            <w:webHidden/>
          </w:rPr>
          <w:tab/>
        </w:r>
        <w:r>
          <w:rPr>
            <w:noProof/>
            <w:webHidden/>
          </w:rPr>
          <w:fldChar w:fldCharType="begin"/>
        </w:r>
        <w:r>
          <w:rPr>
            <w:noProof/>
            <w:webHidden/>
          </w:rPr>
          <w:instrText xml:space="preserve"> PAGEREF _Toc170399772 \h </w:instrText>
        </w:r>
        <w:r>
          <w:rPr>
            <w:noProof/>
            <w:webHidden/>
          </w:rPr>
        </w:r>
        <w:r>
          <w:rPr>
            <w:noProof/>
            <w:webHidden/>
          </w:rPr>
          <w:fldChar w:fldCharType="separate"/>
        </w:r>
        <w:r>
          <w:rPr>
            <w:noProof/>
            <w:webHidden/>
          </w:rPr>
          <w:t>9</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73" w:history="1">
        <w:r w:rsidRPr="005C12D1">
          <w:rPr>
            <w:rStyle w:val="Hyperlink"/>
            <w:noProof/>
          </w:rPr>
          <w:t>12</w:t>
        </w:r>
        <w:r>
          <w:rPr>
            <w:rFonts w:eastAsiaTheme="minorEastAsia" w:cstheme="minorBidi"/>
            <w:b w:val="0"/>
            <w:bCs w:val="0"/>
            <w:noProof/>
            <w:sz w:val="22"/>
            <w:szCs w:val="22"/>
          </w:rPr>
          <w:tab/>
        </w:r>
        <w:r w:rsidRPr="005C12D1">
          <w:rPr>
            <w:rStyle w:val="Hyperlink"/>
            <w:noProof/>
          </w:rPr>
          <w:t>Appendix A: AutoCAD Diagrams of the Plasma Carts</w:t>
        </w:r>
        <w:r>
          <w:rPr>
            <w:noProof/>
            <w:webHidden/>
          </w:rPr>
          <w:tab/>
        </w:r>
        <w:r>
          <w:rPr>
            <w:noProof/>
            <w:webHidden/>
          </w:rPr>
          <w:fldChar w:fldCharType="begin"/>
        </w:r>
        <w:r>
          <w:rPr>
            <w:noProof/>
            <w:webHidden/>
          </w:rPr>
          <w:instrText xml:space="preserve"> PAGEREF _Toc170399773 \h </w:instrText>
        </w:r>
        <w:r>
          <w:rPr>
            <w:noProof/>
            <w:webHidden/>
          </w:rPr>
        </w:r>
        <w:r>
          <w:rPr>
            <w:noProof/>
            <w:webHidden/>
          </w:rPr>
          <w:fldChar w:fldCharType="separate"/>
        </w:r>
        <w:r>
          <w:rPr>
            <w:noProof/>
            <w:webHidden/>
          </w:rPr>
          <w:t>10</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74" w:history="1">
        <w:r w:rsidRPr="005C12D1">
          <w:rPr>
            <w:rStyle w:val="Hyperlink"/>
            <w:noProof/>
          </w:rPr>
          <w:t>13</w:t>
        </w:r>
        <w:r>
          <w:rPr>
            <w:rFonts w:eastAsiaTheme="minorEastAsia" w:cstheme="minorBidi"/>
            <w:b w:val="0"/>
            <w:bCs w:val="0"/>
            <w:noProof/>
            <w:sz w:val="22"/>
            <w:szCs w:val="22"/>
          </w:rPr>
          <w:tab/>
        </w:r>
        <w:r w:rsidRPr="005C12D1">
          <w:rPr>
            <w:rStyle w:val="Hyperlink"/>
            <w:noProof/>
          </w:rPr>
          <w:t>References</w:t>
        </w:r>
        <w:r>
          <w:rPr>
            <w:noProof/>
            <w:webHidden/>
          </w:rPr>
          <w:tab/>
        </w:r>
        <w:r>
          <w:rPr>
            <w:noProof/>
            <w:webHidden/>
          </w:rPr>
          <w:fldChar w:fldCharType="begin"/>
        </w:r>
        <w:r>
          <w:rPr>
            <w:noProof/>
            <w:webHidden/>
          </w:rPr>
          <w:instrText xml:space="preserve"> PAGEREF _Toc170399774 \h </w:instrText>
        </w:r>
        <w:r>
          <w:rPr>
            <w:noProof/>
            <w:webHidden/>
          </w:rPr>
        </w:r>
        <w:r>
          <w:rPr>
            <w:noProof/>
            <w:webHidden/>
          </w:rPr>
          <w:fldChar w:fldCharType="separate"/>
        </w:r>
        <w:r>
          <w:rPr>
            <w:noProof/>
            <w:webHidden/>
          </w:rPr>
          <w:t>11</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75" w:history="1">
        <w:r w:rsidRPr="005C12D1">
          <w:rPr>
            <w:rStyle w:val="Hyperlink"/>
            <w:noProof/>
          </w:rPr>
          <w:t>14</w:t>
        </w:r>
        <w:r>
          <w:rPr>
            <w:rFonts w:eastAsiaTheme="minorEastAsia" w:cstheme="minorBidi"/>
            <w:b w:val="0"/>
            <w:bCs w:val="0"/>
            <w:noProof/>
            <w:sz w:val="22"/>
            <w:szCs w:val="22"/>
          </w:rPr>
          <w:tab/>
        </w:r>
        <w:r w:rsidRPr="005C12D1">
          <w:rPr>
            <w:rStyle w:val="Hyperlink"/>
            <w:noProof/>
          </w:rPr>
          <w:t>Release and Revision History</w:t>
        </w:r>
        <w:r>
          <w:rPr>
            <w:noProof/>
            <w:webHidden/>
          </w:rPr>
          <w:tab/>
        </w:r>
        <w:r>
          <w:rPr>
            <w:noProof/>
            <w:webHidden/>
          </w:rPr>
          <w:fldChar w:fldCharType="begin"/>
        </w:r>
        <w:r>
          <w:rPr>
            <w:noProof/>
            <w:webHidden/>
          </w:rPr>
          <w:instrText xml:space="preserve"> PAGEREF _Toc170399775 \h </w:instrText>
        </w:r>
        <w:r>
          <w:rPr>
            <w:noProof/>
            <w:webHidden/>
          </w:rPr>
        </w:r>
        <w:r>
          <w:rPr>
            <w:noProof/>
            <w:webHidden/>
          </w:rPr>
          <w:fldChar w:fldCharType="separate"/>
        </w:r>
        <w:r>
          <w:rPr>
            <w:noProof/>
            <w:webHidden/>
          </w:rPr>
          <w:t>11</w:t>
        </w:r>
        <w:r>
          <w:rPr>
            <w:noProof/>
            <w:webHidden/>
          </w:rPr>
          <w:fldChar w:fldCharType="end"/>
        </w:r>
      </w:hyperlink>
    </w:p>
    <w:p w:rsidR="008B0285" w:rsidRDefault="008B0285">
      <w:pPr>
        <w:pStyle w:val="TOC1"/>
        <w:rPr>
          <w:rFonts w:eastAsiaTheme="minorEastAsia" w:cstheme="minorBidi"/>
          <w:b w:val="0"/>
          <w:bCs w:val="0"/>
          <w:noProof/>
          <w:sz w:val="22"/>
          <w:szCs w:val="22"/>
        </w:rPr>
      </w:pPr>
      <w:hyperlink w:anchor="_Toc170399776" w:history="1">
        <w:r w:rsidRPr="005C12D1">
          <w:rPr>
            <w:rStyle w:val="Hyperlink"/>
            <w:noProof/>
          </w:rPr>
          <w:t>15</w:t>
        </w:r>
        <w:r>
          <w:rPr>
            <w:rFonts w:eastAsiaTheme="minorEastAsia" w:cstheme="minorBidi"/>
            <w:b w:val="0"/>
            <w:bCs w:val="0"/>
            <w:noProof/>
            <w:sz w:val="22"/>
            <w:szCs w:val="22"/>
          </w:rPr>
          <w:tab/>
        </w:r>
        <w:r w:rsidRPr="005C12D1">
          <w:rPr>
            <w:rStyle w:val="Hyperlink"/>
            <w:noProof/>
          </w:rPr>
          <w:t>Approvals</w:t>
        </w:r>
        <w:r>
          <w:rPr>
            <w:noProof/>
            <w:webHidden/>
          </w:rPr>
          <w:tab/>
        </w:r>
        <w:r>
          <w:rPr>
            <w:noProof/>
            <w:webHidden/>
          </w:rPr>
          <w:fldChar w:fldCharType="begin"/>
        </w:r>
        <w:r>
          <w:rPr>
            <w:noProof/>
            <w:webHidden/>
          </w:rPr>
          <w:instrText xml:space="preserve"> PAGEREF _Toc170399776 \h </w:instrText>
        </w:r>
        <w:r>
          <w:rPr>
            <w:noProof/>
            <w:webHidden/>
          </w:rPr>
        </w:r>
        <w:r>
          <w:rPr>
            <w:noProof/>
            <w:webHidden/>
          </w:rPr>
          <w:fldChar w:fldCharType="separate"/>
        </w:r>
        <w:r>
          <w:rPr>
            <w:noProof/>
            <w:webHidden/>
          </w:rPr>
          <w:t>11</w:t>
        </w:r>
        <w:r>
          <w:rPr>
            <w:noProof/>
            <w:webHidden/>
          </w:rPr>
          <w:fldChar w:fldCharType="end"/>
        </w:r>
      </w:hyperlink>
    </w:p>
    <w:p w:rsidR="008B0285" w:rsidRDefault="008B0285" w:rsidP="008B0285">
      <w:pPr>
        <w:pStyle w:val="TableofFigures"/>
        <w:tabs>
          <w:tab w:val="right" w:leader="underscore" w:pos="10070"/>
        </w:tabs>
      </w:pPr>
      <w:r w:rsidRPr="0003631A">
        <w:rPr>
          <w:rStyle w:val="Hyperlink"/>
          <w:noProof/>
        </w:rPr>
        <w:fldChar w:fldCharType="end"/>
      </w:r>
    </w:p>
    <w:p w:rsidR="00EF6B66" w:rsidRDefault="00EF6B66" w:rsidP="00215E9D"/>
    <w:p w:rsidR="00EF6B66" w:rsidRPr="009C4FD7" w:rsidRDefault="00EF6B66" w:rsidP="00215E9D"/>
    <w:p w:rsidR="00856CD8" w:rsidRPr="001718A7" w:rsidRDefault="00856CD8" w:rsidP="00215E9D">
      <w:pPr>
        <w:pStyle w:val="Heading1"/>
      </w:pPr>
      <w:bookmarkStart w:id="7" w:name="_Toc170399766"/>
      <w:r w:rsidRPr="001718A7">
        <w:t>Terms and Definitions</w:t>
      </w:r>
      <w:bookmarkEnd w:id="7"/>
      <w:r w:rsidRPr="001718A7">
        <w:t xml:space="preserve">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EF6B66" w:rsidRPr="000E7AB8" w:rsidTr="006F1AA8">
        <w:tc>
          <w:tcPr>
            <w:tcW w:w="2425" w:type="dxa"/>
          </w:tcPr>
          <w:p w:rsidR="00EF6B66" w:rsidRPr="00627D10" w:rsidRDefault="00EF6B66" w:rsidP="00EF6B66">
            <w:pPr>
              <w:jc w:val="both"/>
            </w:pPr>
            <w:r>
              <w:t>Computer / RF Cart</w:t>
            </w:r>
          </w:p>
        </w:tc>
        <w:tc>
          <w:tcPr>
            <w:tcW w:w="7645" w:type="dxa"/>
          </w:tcPr>
          <w:p w:rsidR="00EF6B66" w:rsidRPr="00627D10" w:rsidRDefault="00EF6B66" w:rsidP="00EF6B66">
            <w:pPr>
              <w:jc w:val="both"/>
            </w:pPr>
            <w:r>
              <w:t>Cart with computer, signal generator, power meters, amplifier, etc. and RF components (directional coupler, circulator, power sensors, cables, etc.) used for plasma processing.</w:t>
            </w:r>
          </w:p>
        </w:tc>
      </w:tr>
      <w:tr w:rsidR="00EF6B66" w:rsidRPr="000E7AB8" w:rsidTr="006F1AA8">
        <w:tc>
          <w:tcPr>
            <w:tcW w:w="2425" w:type="dxa"/>
          </w:tcPr>
          <w:p w:rsidR="00EF6B66" w:rsidRDefault="00EF6B66" w:rsidP="00EF6B66">
            <w:pPr>
              <w:jc w:val="both"/>
            </w:pPr>
            <w:r>
              <w:t>Gas Supply Cart</w:t>
            </w:r>
          </w:p>
        </w:tc>
        <w:tc>
          <w:tcPr>
            <w:tcW w:w="7645" w:type="dxa"/>
          </w:tcPr>
          <w:p w:rsidR="00EF6B66" w:rsidRDefault="00EF6B66" w:rsidP="00EF6B66">
            <w:pPr>
              <w:jc w:val="both"/>
            </w:pPr>
            <w:r>
              <w:t>Cart with gas supply used for plasma processing.</w:t>
            </w:r>
          </w:p>
        </w:tc>
      </w:tr>
      <w:tr w:rsidR="00EF6B66" w:rsidRPr="000E7AB8" w:rsidTr="006F1AA8">
        <w:tc>
          <w:tcPr>
            <w:tcW w:w="2425" w:type="dxa"/>
          </w:tcPr>
          <w:p w:rsidR="00EF6B66" w:rsidRPr="00A57815" w:rsidRDefault="00EF6B66" w:rsidP="00EF6B66">
            <w:pPr>
              <w:jc w:val="both"/>
            </w:pPr>
            <w:r w:rsidRPr="00A57815">
              <w:t>Mass Flow Controller (MFC) Valve</w:t>
            </w:r>
          </w:p>
        </w:tc>
        <w:tc>
          <w:tcPr>
            <w:tcW w:w="7645" w:type="dxa"/>
          </w:tcPr>
          <w:p w:rsidR="00EF6B66" w:rsidRDefault="00EF6B66" w:rsidP="00EF6B66">
            <w:pPr>
              <w:jc w:val="both"/>
            </w:pPr>
            <w:r w:rsidRPr="00A57815">
              <w:t xml:space="preserve">Controller on </w:t>
            </w:r>
            <w:r>
              <w:t>gas supply cart</w:t>
            </w:r>
            <w:r w:rsidRPr="00A57815">
              <w:t xml:space="preserve"> that regulates the gas flow; controlled and monitored on the MKS 946 Vacuum System</w:t>
            </w:r>
            <w:r>
              <w:t>.</w:t>
            </w:r>
          </w:p>
        </w:tc>
      </w:tr>
      <w:tr w:rsidR="00EF6B66" w:rsidRPr="000E7AB8" w:rsidTr="006F1AA8">
        <w:tc>
          <w:tcPr>
            <w:tcW w:w="2425" w:type="dxa"/>
          </w:tcPr>
          <w:p w:rsidR="00EF6B66" w:rsidRDefault="00EF6B66" w:rsidP="00EF6B66">
            <w:pPr>
              <w:jc w:val="both"/>
            </w:pPr>
            <w:proofErr w:type="spellStart"/>
            <w:r>
              <w:t>PlasmaMain</w:t>
            </w:r>
            <w:proofErr w:type="spellEnd"/>
          </w:p>
        </w:tc>
        <w:tc>
          <w:tcPr>
            <w:tcW w:w="7645" w:type="dxa"/>
          </w:tcPr>
          <w:p w:rsidR="00EF6B66" w:rsidRPr="00F35AEA" w:rsidRDefault="00EF6B66" w:rsidP="00EF6B66">
            <w:pPr>
              <w:jc w:val="both"/>
              <w:rPr>
                <w:highlight w:val="yellow"/>
              </w:rPr>
            </w:pPr>
            <w:r>
              <w:t>The LabVIEW software that runs the plasma processing program; located in the D:\Labview VIs folder.</w:t>
            </w:r>
          </w:p>
        </w:tc>
      </w:tr>
      <w:tr w:rsidR="00EF6B66" w:rsidRPr="000E7AB8" w:rsidTr="006F1AA8">
        <w:tc>
          <w:tcPr>
            <w:tcW w:w="2425" w:type="dxa"/>
          </w:tcPr>
          <w:p w:rsidR="00EF6B66" w:rsidRPr="00627D10" w:rsidRDefault="00EF6B66" w:rsidP="00EF6B66">
            <w:pPr>
              <w:jc w:val="both"/>
            </w:pPr>
            <w:r>
              <w:t>Setpoint Pressure</w:t>
            </w:r>
          </w:p>
        </w:tc>
        <w:tc>
          <w:tcPr>
            <w:tcW w:w="7645" w:type="dxa"/>
          </w:tcPr>
          <w:p w:rsidR="00EF6B66" w:rsidRPr="00627D10" w:rsidRDefault="00EF6B66" w:rsidP="00EF6B66">
            <w:pPr>
              <w:jc w:val="both"/>
            </w:pPr>
            <w:r>
              <w:t xml:space="preserve">The pressure that the plasma processing will be done. This is typically between 50 – 300 </w:t>
            </w:r>
            <w:proofErr w:type="spellStart"/>
            <w:r>
              <w:t>mTorr</w:t>
            </w:r>
            <w:proofErr w:type="spellEnd"/>
            <w:r>
              <w:t>. Contact the SME for guidance on the setpoint pressure if needed.</w:t>
            </w:r>
          </w:p>
        </w:tc>
      </w:tr>
      <w:tr w:rsidR="00EF6B66" w:rsidRPr="000E7AB8" w:rsidTr="006F1AA8">
        <w:tc>
          <w:tcPr>
            <w:tcW w:w="2425" w:type="dxa"/>
          </w:tcPr>
          <w:p w:rsidR="00EF6B66" w:rsidRDefault="00EF6B66" w:rsidP="00EF6B66">
            <w:pPr>
              <w:jc w:val="both"/>
            </w:pPr>
            <w:r>
              <w:t>Vacuum Cart</w:t>
            </w:r>
          </w:p>
        </w:tc>
        <w:tc>
          <w:tcPr>
            <w:tcW w:w="7645" w:type="dxa"/>
          </w:tcPr>
          <w:p w:rsidR="00EF6B66" w:rsidRDefault="00EF6B66" w:rsidP="00EF6B66">
            <w:pPr>
              <w:jc w:val="both"/>
            </w:pPr>
            <w:r>
              <w:t>Cart with two turbo pumps used for plasma processing.</w:t>
            </w:r>
          </w:p>
        </w:tc>
      </w:tr>
      <w:tr w:rsidR="00EF6B66" w:rsidRPr="000E7AB8" w:rsidTr="006F1AA8">
        <w:tc>
          <w:tcPr>
            <w:tcW w:w="2425" w:type="dxa"/>
          </w:tcPr>
          <w:p w:rsidR="00EF6B66" w:rsidRDefault="00EF6B66" w:rsidP="00EF6B66">
            <w:pPr>
              <w:jc w:val="both"/>
            </w:pPr>
            <w:r>
              <w:t>Verify</w:t>
            </w:r>
          </w:p>
        </w:tc>
        <w:tc>
          <w:tcPr>
            <w:tcW w:w="7645" w:type="dxa"/>
          </w:tcPr>
          <w:p w:rsidR="00EF6B66" w:rsidRDefault="00EF6B66" w:rsidP="00EF6B66">
            <w:pPr>
              <w:jc w:val="both"/>
            </w:pPr>
            <w:r>
              <w:t>If an instruction specifies to "verify" and the item is not true, stop and seek help unless instructed otherwise in the specific line.</w:t>
            </w:r>
          </w:p>
        </w:tc>
      </w:tr>
    </w:tbl>
    <w:p w:rsidR="00A32062" w:rsidRDefault="00A32062" w:rsidP="00215E9D"/>
    <w:p w:rsidR="004A1704" w:rsidRDefault="004A1704" w:rsidP="00215E9D"/>
    <w:p w:rsidR="004A1704" w:rsidRPr="001718A7" w:rsidRDefault="004A1704" w:rsidP="00215E9D"/>
    <w:p w:rsidR="004704CF" w:rsidRPr="001718A7" w:rsidRDefault="004704CF" w:rsidP="00215E9D">
      <w:pPr>
        <w:pStyle w:val="Heading1"/>
      </w:pPr>
      <w:bookmarkStart w:id="8" w:name="_Toc170399767"/>
      <w:r w:rsidRPr="001718A7">
        <w:t xml:space="preserve">Roles </w:t>
      </w:r>
      <w:r w:rsidR="00856CD8" w:rsidRPr="001718A7">
        <w:t>and</w:t>
      </w:r>
      <w:r w:rsidRPr="001718A7">
        <w:t xml:space="preserve"> Responsibilities</w:t>
      </w:r>
      <w:bookmarkEnd w:id="8"/>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EF6B66" w:rsidRPr="000E7AB8" w:rsidTr="00215E9D">
        <w:tc>
          <w:tcPr>
            <w:tcW w:w="3775" w:type="dxa"/>
          </w:tcPr>
          <w:p w:rsidR="00EF6B66" w:rsidRPr="000E7AB8" w:rsidRDefault="00EF6B66" w:rsidP="00EF6B66">
            <w:pPr>
              <w:jc w:val="both"/>
            </w:pPr>
            <w:r>
              <w:t>Vacuum Technician</w:t>
            </w:r>
          </w:p>
        </w:tc>
        <w:tc>
          <w:tcPr>
            <w:tcW w:w="6295" w:type="dxa"/>
          </w:tcPr>
          <w:p w:rsidR="00EF6B66" w:rsidRPr="000E7AB8" w:rsidRDefault="00EF6B66" w:rsidP="00EF6B66">
            <w:pPr>
              <w:jc w:val="both"/>
            </w:pPr>
            <w:r>
              <w:rPr>
                <w:rStyle w:val="normaltextrun"/>
                <w:color w:val="000000"/>
                <w:shd w:val="clear" w:color="auto" w:fill="FFFFFF"/>
              </w:rPr>
              <w:t>Personnel trained to perform particulate-free work on beamline components inside a portable cleanroom.</w:t>
            </w:r>
          </w:p>
        </w:tc>
      </w:tr>
      <w:tr w:rsidR="00EF6B66" w:rsidRPr="000E7AB8" w:rsidTr="00215E9D">
        <w:tc>
          <w:tcPr>
            <w:tcW w:w="3775" w:type="dxa"/>
          </w:tcPr>
          <w:p w:rsidR="00EF6B66" w:rsidRDefault="00EF6B66" w:rsidP="00EF6B66">
            <w:pPr>
              <w:jc w:val="both"/>
            </w:pPr>
            <w:r>
              <w:t>Plasma Processing Technician</w:t>
            </w:r>
          </w:p>
        </w:tc>
        <w:tc>
          <w:tcPr>
            <w:tcW w:w="6295" w:type="dxa"/>
          </w:tcPr>
          <w:p w:rsidR="00EF6B66" w:rsidRDefault="00EF6B66" w:rsidP="00EF6B66">
            <w:pPr>
              <w:jc w:val="both"/>
              <w:rPr>
                <w:rStyle w:val="normaltextrun"/>
                <w:color w:val="000000"/>
                <w:shd w:val="clear" w:color="auto" w:fill="FFFFFF"/>
              </w:rPr>
            </w:pPr>
            <w:r>
              <w:rPr>
                <w:rStyle w:val="normaltextrun"/>
                <w:color w:val="000000"/>
                <w:shd w:val="clear" w:color="auto" w:fill="FFFFFF"/>
              </w:rPr>
              <w:t>Personnel trained to set up the plasma processing carts and to perform plasma processing.</w:t>
            </w:r>
          </w:p>
        </w:tc>
      </w:tr>
      <w:tr w:rsidR="00EF6B66" w:rsidRPr="000E7AB8" w:rsidTr="00215E9D">
        <w:tc>
          <w:tcPr>
            <w:tcW w:w="3775" w:type="dxa"/>
          </w:tcPr>
          <w:p w:rsidR="00EF6B66" w:rsidRDefault="00EF6B66" w:rsidP="00EF6B66">
            <w:pPr>
              <w:jc w:val="both"/>
            </w:pPr>
            <w:r>
              <w:t>PI/PM</w:t>
            </w:r>
          </w:p>
        </w:tc>
        <w:tc>
          <w:tcPr>
            <w:tcW w:w="6295" w:type="dxa"/>
          </w:tcPr>
          <w:p w:rsidR="00EF6B66" w:rsidRDefault="00EF6B66" w:rsidP="00EF6B66">
            <w:pPr>
              <w:jc w:val="both"/>
              <w:rPr>
                <w:rStyle w:val="normaltextrun"/>
                <w:color w:val="000000"/>
                <w:shd w:val="clear" w:color="auto" w:fill="FFFFFF"/>
              </w:rPr>
            </w:pPr>
            <w:r>
              <w:rPr>
                <w:rStyle w:val="normaltextrun"/>
                <w:color w:val="000000"/>
                <w:shd w:val="clear" w:color="auto" w:fill="FFFFFF"/>
              </w:rPr>
              <w:t>Principle Investigator / Project Manager</w:t>
            </w:r>
          </w:p>
        </w:tc>
      </w:tr>
    </w:tbl>
    <w:p w:rsidR="00BE6ADF" w:rsidRDefault="00BE6ADF" w:rsidP="00AE4D72">
      <w:pPr>
        <w:tabs>
          <w:tab w:val="clear" w:pos="2250"/>
          <w:tab w:val="left" w:pos="3064"/>
        </w:tabs>
      </w:pPr>
    </w:p>
    <w:p w:rsidR="00EF6B66" w:rsidRDefault="00EF6B66" w:rsidP="00EF6B66">
      <w:pPr>
        <w:pStyle w:val="Heading1"/>
        <w:spacing w:line="276" w:lineRule="auto"/>
        <w:jc w:val="both"/>
      </w:pPr>
      <w:bookmarkStart w:id="9" w:name="TSP1004"/>
      <w:bookmarkStart w:id="10" w:name="Section5Reviews"/>
      <w:bookmarkStart w:id="11" w:name="Refdocacronymns"/>
      <w:bookmarkStart w:id="12" w:name="_Toc170399768"/>
      <w:r>
        <w:t>Connect Vacuum Cart</w:t>
      </w:r>
      <w:bookmarkEnd w:id="12"/>
    </w:p>
    <w:p w:rsidR="00EF6B66" w:rsidRDefault="00EF6B66" w:rsidP="00EF6B66">
      <w:pPr>
        <w:jc w:val="both"/>
        <w:rPr>
          <w:rFonts w:cs="Calibri"/>
          <w:color w:val="000000" w:themeColor="text1"/>
          <w:szCs w:val="24"/>
        </w:rPr>
      </w:pPr>
    </w:p>
    <w:p w:rsidR="00EF6B66" w:rsidRPr="0019769F" w:rsidRDefault="00EF6B66" w:rsidP="00EF6B66">
      <w:pPr>
        <w:jc w:val="center"/>
        <w:rPr>
          <w:u w:val="single"/>
        </w:rPr>
      </w:pPr>
      <w:r w:rsidRPr="0019769F">
        <w:rPr>
          <w:u w:val="single"/>
        </w:rPr>
        <w:t>The vacuum cart will be connected to the ion pump valve on the Supply End Can side.</w:t>
      </w:r>
    </w:p>
    <w:p w:rsidR="00EF6B66" w:rsidRDefault="00EF6B66" w:rsidP="00EF6B66">
      <w:pPr>
        <w:pStyle w:val="Heading2"/>
        <w:spacing w:line="276" w:lineRule="auto"/>
        <w:ind w:left="576" w:hanging="576"/>
        <w:jc w:val="both"/>
      </w:pPr>
      <w:r w:rsidRPr="00870916">
        <w:t>Clean connect and leak check the vacuum cart to the cryomodule in accordance with PLACLN-PR-CM-</w:t>
      </w:r>
      <w:r w:rsidRPr="008C0D38">
        <w:t xml:space="preserve">CONN. </w:t>
      </w:r>
      <w:r w:rsidRPr="00870916">
        <w:t>The clean connection shall be performed by personnel trained to perform vacuum connections in the portable cleanroom.</w:t>
      </w:r>
      <w:r>
        <w:t xml:space="preserve"> Plasma processing technicians may assist with operating the plasma cart valves and/or software as needed.</w:t>
      </w:r>
    </w:p>
    <w:p w:rsidR="00EF6B66" w:rsidRDefault="00EF6B66" w:rsidP="00EF6B66">
      <w:pPr>
        <w:pStyle w:val="ListParagraph"/>
        <w:numPr>
          <w:ilvl w:val="0"/>
          <w:numId w:val="22"/>
        </w:numPr>
        <w:spacing w:line="276" w:lineRule="auto"/>
      </w:pPr>
      <w:r>
        <w:t>The cryomodule gate valves shall be closed and on local control only prior to connecting the plasma processing carts.</w:t>
      </w:r>
    </w:p>
    <w:p w:rsidR="00EF6B66" w:rsidRDefault="00EF6B66" w:rsidP="00EF6B66">
      <w:pPr>
        <w:pStyle w:val="ListParagraph"/>
        <w:numPr>
          <w:ilvl w:val="0"/>
          <w:numId w:val="22"/>
        </w:numPr>
        <w:spacing w:line="276" w:lineRule="auto"/>
      </w:pPr>
      <w:r>
        <w:t>The girder and cryomodule ion pumps shall be turned off and unplugged prior to opening the plasma processing gas supply cart to the cryomodule.</w:t>
      </w:r>
    </w:p>
    <w:p w:rsidR="00EF6B66" w:rsidRPr="00F93C3A" w:rsidRDefault="00EF6B66" w:rsidP="00EF6B66">
      <w:pPr>
        <w:pStyle w:val="ListParagraph"/>
        <w:numPr>
          <w:ilvl w:val="0"/>
          <w:numId w:val="22"/>
        </w:numPr>
        <w:spacing w:line="276" w:lineRule="auto"/>
      </w:pPr>
      <w:r w:rsidRPr="00F93C3A">
        <w:t xml:space="preserve">Clean Nitrogen gas </w:t>
      </w:r>
      <w:r>
        <w:t>may</w:t>
      </w:r>
      <w:r w:rsidRPr="00F93C3A">
        <w:t xml:space="preserve"> flow through the cart during the connection.</w:t>
      </w:r>
    </w:p>
    <w:p w:rsidR="00EF6B66" w:rsidRDefault="00EF6B66" w:rsidP="00EF6B66">
      <w:pPr>
        <w:pStyle w:val="ListParagraph"/>
        <w:numPr>
          <w:ilvl w:val="0"/>
          <w:numId w:val="22"/>
        </w:numPr>
        <w:spacing w:line="276" w:lineRule="auto"/>
      </w:pPr>
      <w:r w:rsidRPr="00F93C3A">
        <w:lastRenderedPageBreak/>
        <w:t xml:space="preserve">The </w:t>
      </w:r>
      <w:r>
        <w:t>portable cleanroom</w:t>
      </w:r>
      <w:r w:rsidRPr="00F93C3A">
        <w:t xml:space="preserve"> shall remain in place until the </w:t>
      </w:r>
      <w:r>
        <w:t>connection</w:t>
      </w:r>
      <w:r w:rsidRPr="00F93C3A">
        <w:t xml:space="preserve"> to the </w:t>
      </w:r>
      <w:r>
        <w:t>cryomodule</w:t>
      </w:r>
      <w:r w:rsidRPr="00F93C3A">
        <w:t xml:space="preserve"> has been verified to be leak tight.</w:t>
      </w:r>
    </w:p>
    <w:p w:rsidR="00EF6B66" w:rsidRPr="00390714" w:rsidRDefault="00EF6B66" w:rsidP="00EF6B66">
      <w:pPr>
        <w:pStyle w:val="ListParagraph"/>
        <w:numPr>
          <w:ilvl w:val="0"/>
          <w:numId w:val="22"/>
        </w:numPr>
        <w:spacing w:line="276" w:lineRule="auto"/>
      </w:pPr>
      <w:bookmarkStart w:id="13" w:name="_Ref62651615"/>
      <w:r w:rsidRPr="00390714">
        <w:t>The capacitive manometer takes 2-3 hours to warm up.</w:t>
      </w:r>
      <w:r>
        <w:t xml:space="preserve"> </w:t>
      </w:r>
    </w:p>
    <w:p w:rsidR="00EF6B66" w:rsidRDefault="00EF6B66" w:rsidP="00EF6B66">
      <w:pPr>
        <w:pStyle w:val="ListParagraph"/>
        <w:numPr>
          <w:ilvl w:val="0"/>
          <w:numId w:val="22"/>
        </w:numPr>
        <w:spacing w:line="276" w:lineRule="auto"/>
      </w:pPr>
      <w:r w:rsidRPr="00390714">
        <w:t>The lower end of the capacitive manometer’s range is 1E-4 Torr.</w:t>
      </w:r>
    </w:p>
    <w:p w:rsidR="00EF6B66" w:rsidRDefault="00EF6B66" w:rsidP="00EF6B66">
      <w:pPr>
        <w:pStyle w:val="ListParagraph"/>
        <w:numPr>
          <w:ilvl w:val="0"/>
          <w:numId w:val="22"/>
        </w:numPr>
        <w:spacing w:line="276" w:lineRule="auto"/>
      </w:pPr>
      <w:r>
        <w:t>The lower end of the piezo gauges range is 0.1 Torr.</w:t>
      </w:r>
    </w:p>
    <w:p w:rsidR="00EF6B66" w:rsidRPr="00266841" w:rsidRDefault="00EF6B66" w:rsidP="00EF6B66">
      <w:pPr>
        <w:tabs>
          <w:tab w:val="clear" w:pos="2250"/>
        </w:tabs>
        <w:rPr>
          <w:strik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2"/>
        <w:gridCol w:w="5078"/>
      </w:tblGrid>
      <w:tr w:rsidR="00EF6B66" w:rsidRPr="00AD4103" w:rsidTr="00B96E17">
        <w:trPr>
          <w:jc w:val="center"/>
        </w:trPr>
        <w:tc>
          <w:tcPr>
            <w:tcW w:w="4997" w:type="dxa"/>
          </w:tcPr>
          <w:p w:rsidR="00EF6B66" w:rsidRPr="00AD4103" w:rsidRDefault="00EF6B66" w:rsidP="00B96E17">
            <w:pPr>
              <w:jc w:val="both"/>
            </w:pPr>
            <w:r w:rsidRPr="00AD4103">
              <w:rPr>
                <w:noProof/>
              </w:rPr>
              <w:drawing>
                <wp:inline distT="0" distB="0" distL="0" distR="0" wp14:anchorId="25AC7F22" wp14:editId="6595FA37">
                  <wp:extent cx="3300853"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300853" cy="2743200"/>
                          </a:xfrm>
                          <a:prstGeom prst="rect">
                            <a:avLst/>
                          </a:prstGeom>
                        </pic:spPr>
                      </pic:pic>
                    </a:graphicData>
                  </a:graphic>
                </wp:inline>
              </w:drawing>
            </w:r>
          </w:p>
          <w:p w:rsidR="00EF6B66" w:rsidRPr="00AD4103" w:rsidRDefault="00EF6B66" w:rsidP="00B96E17">
            <w:pPr>
              <w:pStyle w:val="Caption"/>
              <w:rPr>
                <w:b/>
              </w:rPr>
            </w:pPr>
            <w:bookmarkStart w:id="14" w:name="_Toc126741519"/>
            <w:r w:rsidRPr="00AD4103">
              <w:t xml:space="preserve">Figure </w:t>
            </w:r>
            <w:r w:rsidRPr="00AD4103">
              <w:fldChar w:fldCharType="begin"/>
            </w:r>
            <w:r w:rsidRPr="00AD4103">
              <w:instrText>STYLEREF 1 \s</w:instrText>
            </w:r>
            <w:r w:rsidRPr="00AD4103">
              <w:fldChar w:fldCharType="separate"/>
            </w:r>
            <w:r>
              <w:rPr>
                <w:noProof/>
              </w:rPr>
              <w:t>6</w:t>
            </w:r>
            <w:r w:rsidRPr="00AD4103">
              <w:fldChar w:fldCharType="end"/>
            </w:r>
            <w:r w:rsidRPr="00AD4103">
              <w:noBreakHyphen/>
            </w:r>
            <w:r w:rsidRPr="00AD4103">
              <w:fldChar w:fldCharType="begin"/>
            </w:r>
            <w:r w:rsidRPr="00AD4103">
              <w:instrText>SEQ Figure \* alphabetic \s 1</w:instrText>
            </w:r>
            <w:r w:rsidRPr="00AD4103">
              <w:fldChar w:fldCharType="separate"/>
            </w:r>
            <w:r>
              <w:rPr>
                <w:noProof/>
              </w:rPr>
              <w:t>a</w:t>
            </w:r>
            <w:r w:rsidRPr="00AD4103">
              <w:fldChar w:fldCharType="end"/>
            </w:r>
            <w:r w:rsidRPr="00AD4103">
              <w:t>: Vacuum A Valves</w:t>
            </w:r>
            <w:bookmarkEnd w:id="14"/>
          </w:p>
        </w:tc>
        <w:tc>
          <w:tcPr>
            <w:tcW w:w="5073" w:type="dxa"/>
          </w:tcPr>
          <w:p w:rsidR="00EF6B66" w:rsidRPr="00AD4103" w:rsidRDefault="00EF6B66" w:rsidP="00B96E17">
            <w:pPr>
              <w:jc w:val="both"/>
            </w:pPr>
            <w:r w:rsidRPr="00AD4103">
              <w:rPr>
                <w:noProof/>
              </w:rPr>
              <w:drawing>
                <wp:inline distT="0" distB="0" distL="0" distR="0" wp14:anchorId="45ACF908" wp14:editId="17DA74B6">
                  <wp:extent cx="3346824" cy="2743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3346824" cy="2743200"/>
                          </a:xfrm>
                          <a:prstGeom prst="rect">
                            <a:avLst/>
                          </a:prstGeom>
                        </pic:spPr>
                      </pic:pic>
                    </a:graphicData>
                  </a:graphic>
                </wp:inline>
              </w:drawing>
            </w:r>
          </w:p>
          <w:p w:rsidR="00EF6B66" w:rsidRPr="00AD4103" w:rsidRDefault="00EF6B66" w:rsidP="00B96E17">
            <w:pPr>
              <w:pStyle w:val="Caption"/>
              <w:rPr>
                <w:b/>
              </w:rPr>
            </w:pPr>
            <w:bookmarkStart w:id="15" w:name="_Toc126741520"/>
            <w:r w:rsidRPr="00AD4103">
              <w:t xml:space="preserve">Figure </w:t>
            </w:r>
            <w:r w:rsidRPr="00AD4103">
              <w:fldChar w:fldCharType="begin"/>
            </w:r>
            <w:r w:rsidRPr="00AD4103">
              <w:instrText>STYLEREF 1 \s</w:instrText>
            </w:r>
            <w:r w:rsidRPr="00AD4103">
              <w:fldChar w:fldCharType="separate"/>
            </w:r>
            <w:r>
              <w:rPr>
                <w:noProof/>
              </w:rPr>
              <w:t>6</w:t>
            </w:r>
            <w:r w:rsidRPr="00AD4103">
              <w:fldChar w:fldCharType="end"/>
            </w:r>
            <w:r w:rsidRPr="00AD4103">
              <w:noBreakHyphen/>
            </w:r>
            <w:r w:rsidRPr="00AD4103">
              <w:fldChar w:fldCharType="begin"/>
            </w:r>
            <w:r w:rsidRPr="00AD4103">
              <w:instrText>SEQ Figure \* alphabetic \s 1</w:instrText>
            </w:r>
            <w:r w:rsidRPr="00AD4103">
              <w:fldChar w:fldCharType="separate"/>
            </w:r>
            <w:r>
              <w:rPr>
                <w:noProof/>
              </w:rPr>
              <w:t>b</w:t>
            </w:r>
            <w:r w:rsidRPr="00AD4103">
              <w:fldChar w:fldCharType="end"/>
            </w:r>
            <w:r w:rsidRPr="00AD4103">
              <w:t>: Vacuum B Valves</w:t>
            </w:r>
            <w:bookmarkEnd w:id="15"/>
          </w:p>
        </w:tc>
      </w:tr>
    </w:tbl>
    <w:p w:rsidR="00EF6B66" w:rsidRDefault="00EF6B66" w:rsidP="00EF6B66">
      <w:pPr>
        <w:tabs>
          <w:tab w:val="clear" w:pos="2250"/>
        </w:tabs>
      </w:pPr>
      <w:r>
        <w:br w:type="page"/>
      </w:r>
    </w:p>
    <w:p w:rsidR="00EF6B66" w:rsidRDefault="00EF6B66" w:rsidP="00EF6B66">
      <w:pPr>
        <w:pStyle w:val="Heading1"/>
        <w:spacing w:line="276" w:lineRule="auto"/>
        <w:jc w:val="both"/>
      </w:pPr>
      <w:bookmarkStart w:id="16" w:name="_Ref67387287"/>
      <w:bookmarkStart w:id="17" w:name="_Toc170399769"/>
      <w:bookmarkEnd w:id="13"/>
      <w:r>
        <w:lastRenderedPageBreak/>
        <w:t>Connect Gas Supply Cart</w:t>
      </w:r>
      <w:bookmarkEnd w:id="16"/>
      <w:bookmarkEnd w:id="17"/>
    </w:p>
    <w:p w:rsidR="00EF6B66" w:rsidRDefault="00EF6B66" w:rsidP="00EF6B66">
      <w:pPr>
        <w:jc w:val="both"/>
        <w:rPr>
          <w:highlight w:val="lightGray"/>
        </w:rPr>
      </w:pPr>
    </w:p>
    <w:p w:rsidR="00EF6B66" w:rsidRPr="0019769F" w:rsidRDefault="00EF6B66" w:rsidP="00EF6B66">
      <w:pPr>
        <w:jc w:val="center"/>
        <w:rPr>
          <w:u w:val="single"/>
        </w:rPr>
      </w:pPr>
      <w:r w:rsidRPr="0019769F">
        <w:rPr>
          <w:u w:val="single"/>
        </w:rPr>
        <w:t>The gas supply cart will be connected to the ion pump valve on the girder on the Return End Can side.</w:t>
      </w:r>
    </w:p>
    <w:p w:rsidR="00EF6B66" w:rsidRPr="00E45861" w:rsidRDefault="00EF6B66" w:rsidP="00EF6B66">
      <w:pPr>
        <w:jc w:val="both"/>
        <w:rPr>
          <w:b/>
          <w:u w:val="single"/>
        </w:rPr>
      </w:pPr>
      <w:r w:rsidRPr="00E45861">
        <w:rPr>
          <w:b/>
          <w:u w:val="single"/>
        </w:rPr>
        <w:t>NOTES:</w:t>
      </w:r>
    </w:p>
    <w:p w:rsidR="00EF6B66" w:rsidRDefault="00EF6B66" w:rsidP="00EF6B66">
      <w:pPr>
        <w:pStyle w:val="ListParagraph"/>
        <w:numPr>
          <w:ilvl w:val="0"/>
          <w:numId w:val="17"/>
        </w:numPr>
        <w:spacing w:line="276" w:lineRule="auto"/>
        <w:ind w:left="324"/>
        <w:jc w:val="both"/>
      </w:pPr>
      <w:r w:rsidRPr="00185FAB">
        <w:t xml:space="preserve">Process gases other than </w:t>
      </w:r>
      <w:r>
        <w:t>Helium</w:t>
      </w:r>
      <w:r w:rsidRPr="00185FAB">
        <w:t xml:space="preserve"> may be used.</w:t>
      </w:r>
      <w:r>
        <w:t xml:space="preserve"> </w:t>
      </w:r>
      <w:r w:rsidRPr="00185FAB">
        <w:t>Substitute the process gas to be used where "</w:t>
      </w:r>
      <w:r>
        <w:t>Helium</w:t>
      </w:r>
      <w:r w:rsidRPr="00185FAB">
        <w:t>" (or "</w:t>
      </w:r>
      <w:r>
        <w:t>He</w:t>
      </w:r>
      <w:r w:rsidRPr="00185FAB">
        <w:t>") is used throughout this procedure.</w:t>
      </w:r>
    </w:p>
    <w:p w:rsidR="00EF6B66" w:rsidRPr="00185FAB" w:rsidRDefault="00EF6B66" w:rsidP="00EF6B66">
      <w:pPr>
        <w:pStyle w:val="ListParagraph"/>
        <w:numPr>
          <w:ilvl w:val="0"/>
          <w:numId w:val="17"/>
        </w:numPr>
        <w:spacing w:line="276" w:lineRule="auto"/>
        <w:ind w:left="324"/>
        <w:jc w:val="both"/>
      </w:pPr>
      <w:r>
        <w:t>"Gas line" refers to the combination of flex hose and tubing from the gas supply cart to the gas supply manifold.</w:t>
      </w:r>
    </w:p>
    <w:p w:rsidR="00EF6B66" w:rsidRDefault="00EF6B66" w:rsidP="00EF6B66">
      <w:pPr>
        <w:pStyle w:val="Heading2"/>
        <w:spacing w:line="276" w:lineRule="auto"/>
        <w:ind w:left="576" w:hanging="576"/>
        <w:jc w:val="both"/>
      </w:pPr>
      <w:r w:rsidRPr="00FA1189">
        <w:t>Clean connect</w:t>
      </w:r>
      <w:r>
        <w:t xml:space="preserve"> and leak check</w:t>
      </w:r>
      <w:r w:rsidRPr="00FA1189">
        <w:t xml:space="preserve"> the </w:t>
      </w:r>
      <w:r>
        <w:t>gas supply manifold</w:t>
      </w:r>
      <w:r w:rsidRPr="00FA1189">
        <w:t xml:space="preserve"> to the </w:t>
      </w:r>
      <w:r>
        <w:t xml:space="preserve">girder in accordance </w:t>
      </w:r>
      <w:r w:rsidRPr="008C0D38">
        <w:t>with PLACLN-PR-CM-CONN. The clean connect shall be performed by personnel trained to</w:t>
      </w:r>
      <w:r w:rsidRPr="00185FAB">
        <w:t xml:space="preserve"> perform vacuum connections in the portable cleanroom.</w:t>
      </w:r>
    </w:p>
    <w:p w:rsidR="00EF6B66" w:rsidRDefault="00EF6B66" w:rsidP="00EF6B66">
      <w:pPr>
        <w:pStyle w:val="ListParagraph"/>
        <w:numPr>
          <w:ilvl w:val="0"/>
          <w:numId w:val="22"/>
        </w:numPr>
        <w:spacing w:line="276" w:lineRule="auto"/>
      </w:pPr>
      <w:r>
        <w:t>The cryomodule gate valves shall be closed and on local control only prior to connecting the plasma processing carts. The appropriate cryomodule gate valves shall be opened after the plasma carts have been connected and verified to be leak tight.</w:t>
      </w:r>
    </w:p>
    <w:p w:rsidR="00EF6B66" w:rsidRDefault="00EF6B66" w:rsidP="00EF6B66">
      <w:pPr>
        <w:pStyle w:val="ListParagraph"/>
        <w:numPr>
          <w:ilvl w:val="0"/>
          <w:numId w:val="22"/>
        </w:numPr>
        <w:spacing w:line="276" w:lineRule="auto"/>
      </w:pPr>
      <w:r>
        <w:t>The girder and cryomodule ion pumps shall be turned off and unplugged prior to opening the plasma processing gas supply cart to the cryomodule.</w:t>
      </w:r>
    </w:p>
    <w:p w:rsidR="00EF6B66" w:rsidRDefault="00EF6B66" w:rsidP="00EF6B66">
      <w:pPr>
        <w:pStyle w:val="ListParagraph"/>
        <w:numPr>
          <w:ilvl w:val="0"/>
          <w:numId w:val="22"/>
        </w:numPr>
        <w:spacing w:line="276" w:lineRule="auto"/>
      </w:pPr>
      <w:r w:rsidRPr="00F93C3A">
        <w:t xml:space="preserve">The </w:t>
      </w:r>
      <w:r>
        <w:t>portable cleanroom</w:t>
      </w:r>
      <w:r w:rsidRPr="00F93C3A">
        <w:t xml:space="preserve"> shall remain in place until the </w:t>
      </w:r>
      <w:r>
        <w:t>connection</w:t>
      </w:r>
      <w:r w:rsidRPr="00F93C3A">
        <w:t xml:space="preserve"> to the </w:t>
      </w:r>
      <w:r>
        <w:t>cryomodule</w:t>
      </w:r>
      <w:r w:rsidRPr="00F93C3A">
        <w:t xml:space="preserve"> has been verified to be leak tight.</w:t>
      </w:r>
    </w:p>
    <w:p w:rsidR="00EF6B66" w:rsidRPr="00390714" w:rsidRDefault="00EF6B66" w:rsidP="00EF6B66">
      <w:pPr>
        <w:pStyle w:val="ListParagraph"/>
        <w:numPr>
          <w:ilvl w:val="0"/>
          <w:numId w:val="22"/>
        </w:numPr>
        <w:spacing w:line="276" w:lineRule="auto"/>
      </w:pPr>
      <w:r w:rsidRPr="00390714">
        <w:t>The capacitive manometer takes 2-3 hours to warm up.</w:t>
      </w:r>
    </w:p>
    <w:p w:rsidR="00EF6B66" w:rsidRDefault="00EF6B66" w:rsidP="00EF6B66">
      <w:pPr>
        <w:pStyle w:val="ListParagraph"/>
        <w:numPr>
          <w:ilvl w:val="0"/>
          <w:numId w:val="22"/>
        </w:numPr>
        <w:spacing w:line="276" w:lineRule="auto"/>
      </w:pPr>
      <w:r w:rsidRPr="00390714">
        <w:t>The lower end of the capacitive manometer’s range is 1E-4 Torr.</w:t>
      </w:r>
    </w:p>
    <w:p w:rsidR="00EF6B66" w:rsidRDefault="00EF6B66" w:rsidP="00EF6B66">
      <w:pPr>
        <w:pStyle w:val="ListParagraph"/>
        <w:numPr>
          <w:ilvl w:val="0"/>
          <w:numId w:val="22"/>
        </w:numPr>
        <w:spacing w:line="276" w:lineRule="auto"/>
      </w:pPr>
      <w:r>
        <w:t>The lower end of the piezo gauges range is 0.1 Torr.</w:t>
      </w:r>
    </w:p>
    <w:p w:rsidR="00EF6B66" w:rsidRDefault="00EF6B66" w:rsidP="00EF6B66">
      <w:pPr>
        <w:pStyle w:val="Heading2"/>
        <w:spacing w:line="276" w:lineRule="auto"/>
        <w:ind w:left="576" w:hanging="576"/>
        <w:jc w:val="both"/>
      </w:pPr>
      <w:r w:rsidRPr="000E289C">
        <w:t>Verify the process gas tank regulators are set to approximately 5 psi and open the tank valves.</w:t>
      </w:r>
    </w:p>
    <w:p w:rsidR="00EF6B66" w:rsidRPr="00CF777C" w:rsidRDefault="00EF6B66" w:rsidP="00EF6B66">
      <w:pPr>
        <w:pStyle w:val="Heading2"/>
        <w:spacing w:line="276" w:lineRule="auto"/>
        <w:ind w:left="576" w:hanging="576"/>
        <w:jc w:val="both"/>
      </w:pPr>
      <w:r>
        <w:t>Pump and purge the gas supply cart and manifold with the girder isolation valve closed. Leave the cart and manifold under vacuum and pumping.</w:t>
      </w:r>
    </w:p>
    <w:p w:rsidR="00EF6B66" w:rsidRDefault="00EF6B66" w:rsidP="00EF6B66">
      <w:pPr>
        <w:jc w:val="center"/>
      </w:pPr>
      <w:r>
        <w:rPr>
          <w:noProof/>
        </w:rPr>
        <w:drawing>
          <wp:inline distT="0" distB="0" distL="0" distR="0" wp14:anchorId="32BC2490" wp14:editId="76D375DC">
            <wp:extent cx="4863291"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3291" cy="3657600"/>
                    </a:xfrm>
                    <a:prstGeom prst="rect">
                      <a:avLst/>
                    </a:prstGeom>
                  </pic:spPr>
                </pic:pic>
              </a:graphicData>
            </a:graphic>
          </wp:inline>
        </w:drawing>
      </w:r>
    </w:p>
    <w:p w:rsidR="00EF6B66" w:rsidRDefault="00EF6B66" w:rsidP="00EF6B66">
      <w:pPr>
        <w:pStyle w:val="Caption"/>
      </w:pPr>
      <w:bookmarkStart w:id="18" w:name="_Toc151024408"/>
      <w:r>
        <w:t xml:space="preserve">Figure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Figure \* alphabetic \s 1 </w:instrText>
      </w:r>
      <w:r>
        <w:fldChar w:fldCharType="separate"/>
      </w:r>
      <w:r>
        <w:rPr>
          <w:noProof/>
        </w:rPr>
        <w:t>a</w:t>
      </w:r>
      <w:r>
        <w:rPr>
          <w:noProof/>
        </w:rPr>
        <w:fldChar w:fldCharType="end"/>
      </w:r>
      <w:r>
        <w:t>: Gas Cart System</w:t>
      </w:r>
      <w:bookmarkEnd w:id="18"/>
    </w:p>
    <w:p w:rsidR="00EF6B66" w:rsidRPr="00602B6E" w:rsidRDefault="00EF6B66" w:rsidP="00EF6B66"/>
    <w:p w:rsidR="00EF6B66" w:rsidRPr="004F56F6" w:rsidRDefault="00EF6B66" w:rsidP="00EF6B66">
      <w:pPr>
        <w:pStyle w:val="Heading1"/>
        <w:spacing w:line="276" w:lineRule="auto"/>
        <w:jc w:val="both"/>
      </w:pPr>
      <w:bookmarkStart w:id="19" w:name="_Toc170399770"/>
      <w:r>
        <w:t>Establish Gas Flow</w:t>
      </w:r>
      <w:bookmarkEnd w:id="19"/>
      <w:r>
        <w:t xml:space="preserve"> </w:t>
      </w:r>
    </w:p>
    <w:p w:rsidR="00EF6B66" w:rsidRDefault="00EF6B66" w:rsidP="00EF6B66">
      <w:pPr>
        <w:jc w:val="both"/>
      </w:pPr>
    </w:p>
    <w:p w:rsidR="00EF6B66" w:rsidRDefault="00EF6B66" w:rsidP="00EF6B66">
      <w:pPr>
        <w:pStyle w:val="Heading2"/>
        <w:spacing w:line="276" w:lineRule="auto"/>
        <w:ind w:left="576" w:hanging="576"/>
        <w:jc w:val="both"/>
      </w:pPr>
      <w:r>
        <w:t>Verify:</w:t>
      </w:r>
    </w:p>
    <w:p w:rsidR="00EF6B66" w:rsidRDefault="00EF6B66" w:rsidP="00EF6B66">
      <w:pPr>
        <w:pStyle w:val="ListParagraph"/>
        <w:numPr>
          <w:ilvl w:val="0"/>
          <w:numId w:val="23"/>
        </w:numPr>
        <w:spacing w:line="276" w:lineRule="auto"/>
        <w:jc w:val="both"/>
      </w:pPr>
      <w:r>
        <w:t>The cryomodule isolation valve to the vacuum cart is open and the vacuum cart is pumping the cryomodule.</w:t>
      </w:r>
    </w:p>
    <w:p w:rsidR="00EF6B66" w:rsidRDefault="00EF6B66" w:rsidP="00EF6B66">
      <w:pPr>
        <w:pStyle w:val="ListParagraph"/>
        <w:numPr>
          <w:ilvl w:val="0"/>
          <w:numId w:val="23"/>
        </w:numPr>
        <w:spacing w:line="276" w:lineRule="auto"/>
        <w:jc w:val="both"/>
      </w:pPr>
      <w:r>
        <w:t>Vacuum cart V17 is open and the RGA filament is warmed up.</w:t>
      </w:r>
    </w:p>
    <w:p w:rsidR="00EF6B66" w:rsidRDefault="00EF6B66" w:rsidP="00EF6B66">
      <w:pPr>
        <w:pStyle w:val="ListParagraph"/>
        <w:numPr>
          <w:ilvl w:val="0"/>
          <w:numId w:val="23"/>
        </w:numPr>
        <w:spacing w:line="276" w:lineRule="auto"/>
        <w:jc w:val="both"/>
      </w:pPr>
      <w:r>
        <w:t>The girder isolation valve to the gas supply cart is closed.</w:t>
      </w:r>
    </w:p>
    <w:p w:rsidR="00EF6B66" w:rsidRDefault="00EF6B66" w:rsidP="00EF6B66">
      <w:pPr>
        <w:pStyle w:val="ListParagraph"/>
        <w:numPr>
          <w:ilvl w:val="0"/>
          <w:numId w:val="23"/>
        </w:numPr>
        <w:spacing w:line="276" w:lineRule="auto"/>
        <w:jc w:val="both"/>
      </w:pPr>
      <w:r>
        <w:t>The Gas supply cart is pumping on the space up to the closed girder isolation valve.</w:t>
      </w:r>
    </w:p>
    <w:p w:rsidR="00EF6B66" w:rsidRDefault="00EF6B66" w:rsidP="00EF6B66">
      <w:pPr>
        <w:pStyle w:val="ListParagraph"/>
        <w:numPr>
          <w:ilvl w:val="0"/>
          <w:numId w:val="23"/>
        </w:numPr>
        <w:spacing w:line="276" w:lineRule="auto"/>
        <w:jc w:val="both"/>
      </w:pPr>
      <w:r>
        <w:t>T</w:t>
      </w:r>
      <w:r w:rsidRPr="00E4761D">
        <w:t xml:space="preserve">he </w:t>
      </w:r>
      <w:r>
        <w:t xml:space="preserve">Gas supply cart </w:t>
      </w:r>
      <w:r w:rsidRPr="00E4761D">
        <w:t>MFC valve</w:t>
      </w:r>
      <w:r>
        <w:t>s</w:t>
      </w:r>
      <w:r w:rsidRPr="00E4761D">
        <w:t xml:space="preserve"> </w:t>
      </w:r>
      <w:r>
        <w:t>are</w:t>
      </w:r>
      <w:r w:rsidRPr="00E4761D">
        <w:t xml:space="preserve"> closed</w:t>
      </w:r>
      <w:r>
        <w:t>.</w:t>
      </w:r>
    </w:p>
    <w:p w:rsidR="00EF6B66" w:rsidRDefault="00EF6B66" w:rsidP="00EF6B66">
      <w:pPr>
        <w:pStyle w:val="ListParagraph"/>
        <w:numPr>
          <w:ilvl w:val="0"/>
          <w:numId w:val="23"/>
        </w:numPr>
        <w:spacing w:line="276" w:lineRule="auto"/>
        <w:jc w:val="both"/>
      </w:pPr>
      <w:r>
        <w:t>T</w:t>
      </w:r>
      <w:r w:rsidRPr="00E4761D">
        <w:t xml:space="preserve">he </w:t>
      </w:r>
      <w:r>
        <w:t xml:space="preserve">piezo </w:t>
      </w:r>
      <w:r w:rsidRPr="00E4761D">
        <w:t>gauge</w:t>
      </w:r>
      <w:r>
        <w:t>s</w:t>
      </w:r>
      <w:r w:rsidRPr="00E4761D">
        <w:t xml:space="preserve"> </w:t>
      </w:r>
      <w:r>
        <w:t xml:space="preserve">on the gas supply cart and manifold are </w:t>
      </w:r>
      <w:r w:rsidRPr="00E4761D">
        <w:t>reading 0.1 Torr</w:t>
      </w:r>
      <w:r>
        <w:t>.</w:t>
      </w:r>
    </w:p>
    <w:p w:rsidR="00EF6B66" w:rsidRDefault="00EF6B66" w:rsidP="00EF6B66">
      <w:pPr>
        <w:pStyle w:val="ListParagraph"/>
        <w:numPr>
          <w:ilvl w:val="0"/>
          <w:numId w:val="23"/>
        </w:numPr>
        <w:spacing w:line="276" w:lineRule="auto"/>
        <w:jc w:val="both"/>
      </w:pPr>
      <w:r>
        <w:t>The capacitive manometer on the gas supply manifold is reading the bottom of its range (typically near 1E-4 Torr).</w:t>
      </w:r>
    </w:p>
    <w:p w:rsidR="00EF6B66" w:rsidRDefault="00EF6B66" w:rsidP="00EF6B66">
      <w:pPr>
        <w:pStyle w:val="ListParagraph"/>
        <w:numPr>
          <w:ilvl w:val="0"/>
          <w:numId w:val="23"/>
        </w:numPr>
        <w:spacing w:line="276" w:lineRule="auto"/>
        <w:jc w:val="both"/>
      </w:pPr>
      <w:r>
        <w:t>The cryomodule and girder ion pumps are turned off and unplugged.</w:t>
      </w:r>
    </w:p>
    <w:p w:rsidR="00EF6B66" w:rsidRDefault="00EF6B66" w:rsidP="00EF6B66">
      <w:pPr>
        <w:pStyle w:val="ListParagraph"/>
        <w:numPr>
          <w:ilvl w:val="0"/>
          <w:numId w:val="23"/>
        </w:numPr>
        <w:spacing w:line="276" w:lineRule="auto"/>
        <w:jc w:val="both"/>
      </w:pPr>
      <w:r>
        <w:t>The cryomodule gate valve near the vacuum cart is closed and the gate valve near the gas supply cart is open.</w:t>
      </w:r>
    </w:p>
    <w:p w:rsidR="00EF6B66" w:rsidRPr="00E4761D" w:rsidRDefault="00EF6B66" w:rsidP="00EF6B66">
      <w:pPr>
        <w:pStyle w:val="ListParagraph"/>
        <w:numPr>
          <w:ilvl w:val="0"/>
          <w:numId w:val="23"/>
        </w:numPr>
        <w:spacing w:line="276" w:lineRule="auto"/>
        <w:jc w:val="both"/>
      </w:pPr>
      <w:r>
        <w:t>The gate valves are disconnected from EPICS and are controllable only locally.</w:t>
      </w:r>
    </w:p>
    <w:p w:rsidR="00EF6B66" w:rsidRDefault="00EF6B66" w:rsidP="00EF6B66">
      <w:pPr>
        <w:pStyle w:val="Heading2"/>
        <w:spacing w:line="276" w:lineRule="auto"/>
        <w:ind w:left="576" w:hanging="576"/>
        <w:jc w:val="both"/>
      </w:pPr>
      <w:r>
        <w:t>Log into EPICS and start a Live Plot of the cavity vacuum for the adjacent cryomodules (upstream and downstream of the cryomodule being processed). If the pressures increase when you establish gas flow in the cryomodule being processed, stop the gas flow and assess the situation before continuing. Continue to monitor the adjacent cryomodules' pressure throughout plasma processing.</w:t>
      </w:r>
    </w:p>
    <w:p w:rsidR="00EF6B66" w:rsidRDefault="00EF6B66" w:rsidP="00EF6B66">
      <w:pPr>
        <w:pStyle w:val="ListParagraph"/>
        <w:numPr>
          <w:ilvl w:val="0"/>
          <w:numId w:val="24"/>
        </w:numPr>
        <w:spacing w:line="276" w:lineRule="auto"/>
        <w:jc w:val="both"/>
      </w:pPr>
      <w:r>
        <w:t xml:space="preserve">The EPICS variable is in the format </w:t>
      </w:r>
      <w:proofErr w:type="spellStart"/>
      <w:r>
        <w:t>VIPxxxxB</w:t>
      </w:r>
      <w:proofErr w:type="spellEnd"/>
      <w:r>
        <w:t xml:space="preserve">, where </w:t>
      </w:r>
      <w:proofErr w:type="spellStart"/>
      <w:r>
        <w:t>xxxx</w:t>
      </w:r>
      <w:proofErr w:type="spellEnd"/>
      <w:r>
        <w:t xml:space="preserve"> is the adjacent cryomodule in the example format "2L24".</w:t>
      </w:r>
    </w:p>
    <w:p w:rsidR="00EF6B66" w:rsidRDefault="00EF6B66" w:rsidP="00EF6B66">
      <w:pPr>
        <w:pStyle w:val="ListParagraph"/>
        <w:numPr>
          <w:ilvl w:val="0"/>
          <w:numId w:val="24"/>
        </w:numPr>
        <w:spacing w:line="276" w:lineRule="auto"/>
        <w:jc w:val="both"/>
      </w:pPr>
      <w:r>
        <w:t xml:space="preserve">A slight pressure </w:t>
      </w:r>
      <w:proofErr w:type="gramStart"/>
      <w:r>
        <w:t>increase</w:t>
      </w:r>
      <w:proofErr w:type="gramEnd"/>
      <w:r>
        <w:t xml:space="preserve"> (up to the mid E-7 Torr range) in an adjacent warm cryomodule may be acceptable. Evaluate the situation and further cryomodule pressures to determine the extent of the pressure increase.</w:t>
      </w:r>
    </w:p>
    <w:p w:rsidR="00EF6B66" w:rsidRDefault="00EF6B66" w:rsidP="00EF6B66">
      <w:pPr>
        <w:pStyle w:val="ListParagraph"/>
        <w:numPr>
          <w:ilvl w:val="0"/>
          <w:numId w:val="24"/>
        </w:numPr>
        <w:spacing w:line="276" w:lineRule="auto"/>
        <w:jc w:val="both"/>
      </w:pPr>
      <w:r>
        <w:t>A pressure increase in an adjacent cold cryomodule may cause the plasma processing gas to freeze out on the beamline surface.</w:t>
      </w:r>
    </w:p>
    <w:p w:rsidR="00EF6B66" w:rsidRDefault="00EF6B66" w:rsidP="00EF6B66">
      <w:pPr>
        <w:jc w:val="both"/>
      </w:pPr>
    </w:p>
    <w:p w:rsidR="00EF6B66" w:rsidRDefault="00EF6B66" w:rsidP="00EF6B66">
      <w:pPr>
        <w:pStyle w:val="Heading2"/>
        <w:spacing w:line="276" w:lineRule="auto"/>
        <w:ind w:left="576" w:hanging="576"/>
        <w:jc w:val="both"/>
      </w:pPr>
      <w:r>
        <w:t>Zero the capacitive manometers on the vacuum and gas supply manifolds.</w:t>
      </w:r>
    </w:p>
    <w:p w:rsidR="00EF6B66" w:rsidRDefault="00EF6B66" w:rsidP="00EF6B66">
      <w:pPr>
        <w:pStyle w:val="Heading2"/>
        <w:spacing w:line="276" w:lineRule="auto"/>
        <w:ind w:left="576" w:hanging="576"/>
        <w:jc w:val="both"/>
      </w:pPr>
      <w:r>
        <w:t xml:space="preserve">Set up the </w:t>
      </w:r>
      <w:proofErr w:type="spellStart"/>
      <w:r>
        <w:t>PlasmaMain</w:t>
      </w:r>
      <w:proofErr w:type="spellEnd"/>
      <w:r>
        <w:t xml:space="preserve"> graphs to monitor mass flow (MF), pressure (</w:t>
      </w:r>
      <w:proofErr w:type="spellStart"/>
      <w:r>
        <w:t>PCav</w:t>
      </w:r>
      <w:proofErr w:type="spellEnd"/>
      <w:r>
        <w:t xml:space="preserve"> (Torr)), and %O</w:t>
      </w:r>
      <w:r w:rsidRPr="001A1BFC">
        <w:rPr>
          <w:vertAlign w:val="subscript"/>
        </w:rPr>
        <w:t>2</w:t>
      </w:r>
      <w:r>
        <w:t xml:space="preserve">. </w:t>
      </w:r>
    </w:p>
    <w:p w:rsidR="00EF6B66" w:rsidRDefault="00EF6B66" w:rsidP="00EF6B66">
      <w:pPr>
        <w:pStyle w:val="Heading2"/>
        <w:spacing w:line="276" w:lineRule="auto"/>
        <w:ind w:left="576" w:hanging="576"/>
        <w:jc w:val="both"/>
      </w:pPr>
      <w:r>
        <w:t>F</w:t>
      </w:r>
      <w:r w:rsidRPr="00E4761D">
        <w:t>ully open V22 while leaving V23 in its nominal operating position</w:t>
      </w:r>
      <w:r>
        <w:t xml:space="preserve"> and close V21</w:t>
      </w:r>
      <w:r w:rsidRPr="00E4761D">
        <w:t>.</w:t>
      </w:r>
    </w:p>
    <w:p w:rsidR="00EF6B66" w:rsidRDefault="00EF6B66" w:rsidP="00EF6B66">
      <w:pPr>
        <w:pStyle w:val="Heading2"/>
        <w:spacing w:line="276" w:lineRule="auto"/>
        <w:ind w:left="576" w:hanging="576"/>
        <w:jc w:val="both"/>
      </w:pPr>
      <w:r>
        <w:t>Fully open V13 while leaving V12 in its nominal operating position and close V11.</w:t>
      </w:r>
    </w:p>
    <w:p w:rsidR="00EF6B66" w:rsidRDefault="00EF6B66" w:rsidP="00EF6B66">
      <w:pPr>
        <w:pStyle w:val="Heading2"/>
        <w:spacing w:line="276" w:lineRule="auto"/>
        <w:ind w:left="576" w:hanging="576"/>
        <w:jc w:val="both"/>
      </w:pPr>
      <w:r>
        <w:t xml:space="preserve">Close the gas supply cart VN2, Argon to Meter, and </w:t>
      </w:r>
      <w:proofErr w:type="spellStart"/>
      <w:r>
        <w:t>Ar</w:t>
      </w:r>
      <w:proofErr w:type="spellEnd"/>
      <w:r>
        <w:t>/O2 to Meter valves.</w:t>
      </w:r>
    </w:p>
    <w:p w:rsidR="00EF6B66" w:rsidRPr="00A1688F" w:rsidRDefault="00EF6B66" w:rsidP="00EF6B66"/>
    <w:p w:rsidR="00EF6B66" w:rsidRDefault="00EF6B66" w:rsidP="00EF6B66">
      <w:pPr>
        <w:pStyle w:val="Heading2"/>
        <w:spacing w:line="276" w:lineRule="auto"/>
        <w:ind w:left="576" w:hanging="576"/>
        <w:jc w:val="both"/>
      </w:pPr>
      <w:r>
        <w:t>Slowly close the gas supply manifold valve.</w:t>
      </w:r>
    </w:p>
    <w:p w:rsidR="00EF6B66" w:rsidRDefault="00EF6B66" w:rsidP="00EF6B66">
      <w:pPr>
        <w:pStyle w:val="Heading2"/>
        <w:spacing w:line="276" w:lineRule="auto"/>
        <w:ind w:left="576" w:hanging="576"/>
        <w:jc w:val="both"/>
        <w:rPr>
          <w:rFonts w:cstheme="minorHAnsi"/>
          <w:color w:val="auto"/>
          <w:szCs w:val="20"/>
        </w:rPr>
      </w:pPr>
      <w:r w:rsidRPr="00A628A8">
        <w:t xml:space="preserve">Slowly open the girder isolation valve to the gas supply cart. </w:t>
      </w:r>
      <w:r w:rsidRPr="005C4E03">
        <w:t>Verify there is no significant change in the cryomodule pressure.</w:t>
      </w:r>
    </w:p>
    <w:p w:rsidR="00EF6B66" w:rsidRPr="005C4E03" w:rsidRDefault="00EF6B66" w:rsidP="00EF6B66">
      <w:pPr>
        <w:pStyle w:val="Heading2"/>
        <w:spacing w:line="276" w:lineRule="auto"/>
        <w:ind w:left="576" w:hanging="576"/>
        <w:jc w:val="both"/>
      </w:pPr>
      <w:r>
        <w:t>Slowly open the gas supply manifold valve.</w:t>
      </w:r>
    </w:p>
    <w:p w:rsidR="00EF6B66" w:rsidRPr="00E4761D" w:rsidRDefault="00EF6B66" w:rsidP="00EF6B66">
      <w:pPr>
        <w:pStyle w:val="Heading2"/>
        <w:spacing w:line="276" w:lineRule="auto"/>
        <w:ind w:left="576" w:hanging="576"/>
        <w:jc w:val="both"/>
      </w:pPr>
      <w:r w:rsidRPr="00E4761D">
        <w:t>Moni</w:t>
      </w:r>
      <w:r>
        <w:t xml:space="preserve">tor the pressure reading on EPICS, the </w:t>
      </w:r>
      <w:r w:rsidRPr="00E4761D">
        <w:t>Capacitive Manometer</w:t>
      </w:r>
      <w:r>
        <w:t>(s),</w:t>
      </w:r>
      <w:r w:rsidRPr="00E4761D">
        <w:t xml:space="preserve"> and </w:t>
      </w:r>
      <w:r>
        <w:t>the vacuum cart turbo controllers</w:t>
      </w:r>
      <w:r w:rsidRPr="00E4761D">
        <w:t>.</w:t>
      </w:r>
    </w:p>
    <w:p w:rsidR="00EF6B66" w:rsidRPr="00956B93" w:rsidRDefault="00EF6B66" w:rsidP="00EF6B66">
      <w:pPr>
        <w:pStyle w:val="ListParagraph"/>
        <w:numPr>
          <w:ilvl w:val="0"/>
          <w:numId w:val="23"/>
        </w:numPr>
        <w:spacing w:line="276" w:lineRule="auto"/>
        <w:jc w:val="both"/>
      </w:pPr>
      <w:r w:rsidRPr="00956B93">
        <w:t xml:space="preserve">The pressure readings may increase slightly on the capacitive manometer and on </w:t>
      </w:r>
      <w:r>
        <w:t xml:space="preserve">the </w:t>
      </w:r>
      <w:r w:rsidRPr="00956B93">
        <w:t>pump</w:t>
      </w:r>
      <w:r>
        <w:t>s</w:t>
      </w:r>
      <w:r w:rsidRPr="00956B93">
        <w:t>.</w:t>
      </w:r>
    </w:p>
    <w:p w:rsidR="00EF6B66" w:rsidRPr="00956B93" w:rsidRDefault="00EF6B66" w:rsidP="00EF6B66">
      <w:pPr>
        <w:pStyle w:val="ListParagraph"/>
        <w:numPr>
          <w:ilvl w:val="0"/>
          <w:numId w:val="23"/>
        </w:numPr>
        <w:spacing w:line="276" w:lineRule="auto"/>
        <w:jc w:val="both"/>
      </w:pPr>
      <w:r w:rsidRPr="00956B93">
        <w:t xml:space="preserve">If a large increase in the pressure is observed, stop and </w:t>
      </w:r>
      <w:r>
        <w:t>assess the situation</w:t>
      </w:r>
      <w:r w:rsidRPr="00956B93">
        <w:t>.</w:t>
      </w:r>
    </w:p>
    <w:p w:rsidR="00EF6B66" w:rsidRPr="00956B93" w:rsidRDefault="00EF6B66" w:rsidP="00EF6B66">
      <w:pPr>
        <w:jc w:val="both"/>
      </w:pPr>
    </w:p>
    <w:p w:rsidR="00EF6B66" w:rsidRDefault="00EF6B66" w:rsidP="00EF6B66">
      <w:pPr>
        <w:pStyle w:val="Heading2"/>
        <w:spacing w:line="276" w:lineRule="auto"/>
        <w:ind w:left="576" w:hanging="576"/>
        <w:jc w:val="both"/>
      </w:pPr>
      <w:r>
        <w:t>If not done, verify the tank regulators are set to 5 psi and open the processing gas tanks.</w:t>
      </w:r>
    </w:p>
    <w:p w:rsidR="00EF6B66" w:rsidRDefault="00EF6B66" w:rsidP="00EF6B66">
      <w:pPr>
        <w:pStyle w:val="Heading2"/>
        <w:spacing w:line="276" w:lineRule="auto"/>
        <w:ind w:left="576" w:hanging="576"/>
        <w:jc w:val="both"/>
      </w:pPr>
      <w:r>
        <w:t>Open the gas supply cart valves VA1, VA2, VM1, and VM2.</w:t>
      </w:r>
    </w:p>
    <w:p w:rsidR="00EF6B66" w:rsidRDefault="00EF6B66" w:rsidP="00EF6B66">
      <w:pPr>
        <w:pStyle w:val="Heading3"/>
        <w:spacing w:line="276" w:lineRule="auto"/>
        <w:ind w:left="720"/>
      </w:pPr>
      <w:r w:rsidRPr="007B62B3">
        <w:lastRenderedPageBreak/>
        <w:t xml:space="preserve">On </w:t>
      </w:r>
      <w:proofErr w:type="spellStart"/>
      <w:r>
        <w:t>PlasmaMain</w:t>
      </w:r>
      <w:proofErr w:type="spellEnd"/>
      <w:r>
        <w:t xml:space="preserve">, select the Vac </w:t>
      </w:r>
      <w:proofErr w:type="spellStart"/>
      <w:r>
        <w:t>Cntl</w:t>
      </w:r>
      <w:proofErr w:type="spellEnd"/>
      <w:r>
        <w:t xml:space="preserve"> tab.</w:t>
      </w:r>
    </w:p>
    <w:p w:rsidR="00EF6B66" w:rsidRPr="00EA2E51" w:rsidRDefault="00EF6B66" w:rsidP="00EF6B66">
      <w:pPr>
        <w:pStyle w:val="Heading3"/>
        <w:spacing w:line="276" w:lineRule="auto"/>
        <w:ind w:left="720"/>
      </w:pPr>
      <w:r w:rsidRPr="00EA2E51">
        <w:t xml:space="preserve">On the </w:t>
      </w:r>
      <w:proofErr w:type="spellStart"/>
      <w:r w:rsidRPr="00EA2E51">
        <w:t>PlasmaMain</w:t>
      </w:r>
      <w:proofErr w:type="spellEnd"/>
      <w:r w:rsidRPr="00EA2E51">
        <w:t xml:space="preserve"> yellow screen, set the Pressure Setpoint to the setpoint pressure that will be maintained for plasma processing.</w:t>
      </w:r>
    </w:p>
    <w:p w:rsidR="00EF6B66" w:rsidRDefault="00EF6B66" w:rsidP="00EF6B66">
      <w:pPr>
        <w:pStyle w:val="Heading3"/>
        <w:spacing w:line="276" w:lineRule="auto"/>
        <w:ind w:left="720"/>
      </w:pPr>
      <w:r>
        <w:t>Set the MFC 1 and MFC 2 Setpoints and Mass Flow Max to starting values. Verify that the total Mass Flow (MFC 1 Setpoint + MFC 2 Setpoint) is less than 20 SCCM.</w:t>
      </w:r>
    </w:p>
    <w:p w:rsidR="00EF6B66" w:rsidRDefault="00EF6B66" w:rsidP="00EF6B66">
      <w:pPr>
        <w:pStyle w:val="ListParagraph"/>
        <w:numPr>
          <w:ilvl w:val="0"/>
          <w:numId w:val="17"/>
        </w:numPr>
        <w:spacing w:line="276" w:lineRule="auto"/>
        <w:ind w:left="1080"/>
        <w:jc w:val="both"/>
      </w:pPr>
      <w:r>
        <w:t>The total Mass Flow should remain below 20 SCCM to the extent practical. Running the system with MF &gt; 20 SCCM for an extended period may cause the pump(s) to fail. Running the system with MF &gt; 20 SCCM may be permitted for short durations (for example, when first starting gas flow to raise the pressure in the cavity to the desired set point).</w:t>
      </w:r>
    </w:p>
    <w:p w:rsidR="00EF6B66" w:rsidRDefault="00EF6B66" w:rsidP="00EF6B66">
      <w:pPr>
        <w:pStyle w:val="ListParagraph"/>
        <w:numPr>
          <w:ilvl w:val="0"/>
          <w:numId w:val="17"/>
        </w:numPr>
        <w:spacing w:line="276" w:lineRule="auto"/>
        <w:ind w:left="1080"/>
        <w:jc w:val="both"/>
      </w:pPr>
      <w:r>
        <w:t>A</w:t>
      </w:r>
      <w:r w:rsidRPr="007B62B3">
        <w:t xml:space="preserve"> Mass Flow Setpoint cannot be set to a value lower than</w:t>
      </w:r>
      <w:r>
        <w:t xml:space="preserve"> its control range lower limit</w:t>
      </w:r>
      <w:r w:rsidRPr="007B62B3">
        <w:t>.</w:t>
      </w:r>
    </w:p>
    <w:tbl>
      <w:tblPr>
        <w:tblStyle w:val="TableGrid"/>
        <w:tblW w:w="0" w:type="auto"/>
        <w:tblInd w:w="1404" w:type="dxa"/>
        <w:tblLook w:val="04A0" w:firstRow="1" w:lastRow="0" w:firstColumn="1" w:lastColumn="0" w:noHBand="0" w:noVBand="1"/>
      </w:tblPr>
      <w:tblGrid>
        <w:gridCol w:w="4330"/>
        <w:gridCol w:w="4336"/>
      </w:tblGrid>
      <w:tr w:rsidR="00EF6B66" w:rsidTr="00B96E17">
        <w:tc>
          <w:tcPr>
            <w:tcW w:w="4330" w:type="dxa"/>
            <w:vAlign w:val="center"/>
          </w:tcPr>
          <w:p w:rsidR="00EF6B66" w:rsidRDefault="00EF6B66" w:rsidP="00B96E17">
            <w:pPr>
              <w:jc w:val="center"/>
            </w:pPr>
            <w:r>
              <w:t>MFC Full Scale Flow Range (SCCM)</w:t>
            </w:r>
          </w:p>
        </w:tc>
        <w:tc>
          <w:tcPr>
            <w:tcW w:w="4336" w:type="dxa"/>
            <w:vAlign w:val="center"/>
          </w:tcPr>
          <w:p w:rsidR="00EF6B66" w:rsidRDefault="00EF6B66" w:rsidP="00B96E17">
            <w:pPr>
              <w:jc w:val="center"/>
            </w:pPr>
            <w:r>
              <w:t>MFC Control Range Lower Limit (SCCM)</w:t>
            </w:r>
          </w:p>
        </w:tc>
      </w:tr>
      <w:tr w:rsidR="00EF6B66" w:rsidTr="00B96E17">
        <w:tc>
          <w:tcPr>
            <w:tcW w:w="4330" w:type="dxa"/>
            <w:vAlign w:val="center"/>
          </w:tcPr>
          <w:p w:rsidR="00EF6B66" w:rsidRDefault="00EF6B66" w:rsidP="00B96E17">
            <w:pPr>
              <w:jc w:val="center"/>
            </w:pPr>
            <w:r>
              <w:t>20</w:t>
            </w:r>
          </w:p>
        </w:tc>
        <w:tc>
          <w:tcPr>
            <w:tcW w:w="4336" w:type="dxa"/>
            <w:vAlign w:val="center"/>
          </w:tcPr>
          <w:p w:rsidR="00EF6B66" w:rsidRDefault="00EF6B66" w:rsidP="00B96E17">
            <w:pPr>
              <w:jc w:val="center"/>
            </w:pPr>
            <w:r>
              <w:t>0.4</w:t>
            </w:r>
          </w:p>
        </w:tc>
      </w:tr>
      <w:tr w:rsidR="00EF6B66" w:rsidTr="00B96E17">
        <w:tc>
          <w:tcPr>
            <w:tcW w:w="4330" w:type="dxa"/>
            <w:vAlign w:val="center"/>
          </w:tcPr>
          <w:p w:rsidR="00EF6B66" w:rsidRDefault="00EF6B66" w:rsidP="00B96E17">
            <w:pPr>
              <w:jc w:val="center"/>
            </w:pPr>
            <w:r>
              <w:t>100</w:t>
            </w:r>
          </w:p>
        </w:tc>
        <w:tc>
          <w:tcPr>
            <w:tcW w:w="4336" w:type="dxa"/>
            <w:vAlign w:val="center"/>
          </w:tcPr>
          <w:p w:rsidR="00EF6B66" w:rsidRDefault="00EF6B66" w:rsidP="00B96E17">
            <w:pPr>
              <w:jc w:val="center"/>
            </w:pPr>
            <w:r>
              <w:t>2</w:t>
            </w:r>
          </w:p>
        </w:tc>
      </w:tr>
      <w:tr w:rsidR="00EF6B66" w:rsidTr="00B96E17">
        <w:tc>
          <w:tcPr>
            <w:tcW w:w="4330" w:type="dxa"/>
            <w:vAlign w:val="center"/>
          </w:tcPr>
          <w:p w:rsidR="00EF6B66" w:rsidRDefault="00EF6B66" w:rsidP="00B96E17">
            <w:pPr>
              <w:jc w:val="center"/>
            </w:pPr>
            <w:r>
              <w:t>200</w:t>
            </w:r>
          </w:p>
        </w:tc>
        <w:tc>
          <w:tcPr>
            <w:tcW w:w="4336" w:type="dxa"/>
            <w:vAlign w:val="center"/>
          </w:tcPr>
          <w:p w:rsidR="00EF6B66" w:rsidRDefault="00EF6B66" w:rsidP="00B96E17">
            <w:pPr>
              <w:jc w:val="center"/>
            </w:pPr>
            <w:r>
              <w:t>4</w:t>
            </w:r>
          </w:p>
        </w:tc>
      </w:tr>
    </w:tbl>
    <w:p w:rsidR="00EF6B66" w:rsidRPr="000D5C17" w:rsidRDefault="00EF6B66" w:rsidP="00EF6B66"/>
    <w:p w:rsidR="00EF6B66" w:rsidRDefault="00EF6B66" w:rsidP="00EF6B66">
      <w:pPr>
        <w:pStyle w:val="Heading3"/>
        <w:spacing w:line="276" w:lineRule="auto"/>
        <w:ind w:left="720"/>
      </w:pPr>
      <w:r w:rsidRPr="007B62B3">
        <w:t>Set the Mass Flow mode</w:t>
      </w:r>
      <w:r>
        <w:t>s</w:t>
      </w:r>
      <w:r w:rsidRPr="007B62B3">
        <w:t xml:space="preserve"> to “False”.</w:t>
      </w:r>
      <w:r>
        <w:t xml:space="preserve"> The toggle button light will be dark when the Mass Flow modes are set to False.</w:t>
      </w:r>
    </w:p>
    <w:p w:rsidR="00EF6B66" w:rsidRPr="00875F93" w:rsidRDefault="00EF6B66" w:rsidP="00EF6B66">
      <w:pPr>
        <w:pStyle w:val="Heading3"/>
        <w:spacing w:line="276" w:lineRule="auto"/>
        <w:ind w:left="720"/>
      </w:pPr>
      <w:r>
        <w:t xml:space="preserve">Click the Pressure Loop button to turn on the </w:t>
      </w:r>
      <w:proofErr w:type="spellStart"/>
      <w:r>
        <w:t>PlasmaMain</w:t>
      </w:r>
      <w:proofErr w:type="spellEnd"/>
      <w:r>
        <w:t xml:space="preserve"> pressure control loop. The button will turn green when the pressure control loop has been turned on. </w:t>
      </w:r>
    </w:p>
    <w:p w:rsidR="00EF6B66" w:rsidRDefault="00EF6B66" w:rsidP="00EF6B66">
      <w:pPr>
        <w:pStyle w:val="Heading3"/>
        <w:spacing w:line="276" w:lineRule="auto"/>
        <w:ind w:left="720"/>
      </w:pPr>
      <w:r>
        <w:t>Monitor the pressure of the cryomodule being processed, which should slowly start to rise and reach a steady state.</w:t>
      </w:r>
    </w:p>
    <w:p w:rsidR="00EF6B66" w:rsidRDefault="00EF6B66" w:rsidP="00EF6B66">
      <w:pPr>
        <w:pStyle w:val="ListParagraph"/>
        <w:numPr>
          <w:ilvl w:val="0"/>
          <w:numId w:val="21"/>
        </w:numPr>
        <w:spacing w:after="240" w:line="276" w:lineRule="auto"/>
        <w:jc w:val="both"/>
      </w:pPr>
      <w:r>
        <w:t>Continue to monitor the adjacent cryomodules' pressure in EPICS. If any increase in pressure is observed in the adjacent cryomodule(s), stop the gas flow and assess the situation.</w:t>
      </w:r>
    </w:p>
    <w:p w:rsidR="00EF6B66" w:rsidRDefault="00EF6B66" w:rsidP="00EF6B66">
      <w:pPr>
        <w:pStyle w:val="ListParagraph"/>
        <w:numPr>
          <w:ilvl w:val="0"/>
          <w:numId w:val="21"/>
        </w:numPr>
        <w:spacing w:after="240" w:line="276" w:lineRule="auto"/>
        <w:jc w:val="both"/>
      </w:pPr>
      <w:r>
        <w:t>Adjust the MFC Setpoints as needed to achieve the pressure and O2% setpoints.</w:t>
      </w:r>
    </w:p>
    <w:p w:rsidR="00EF6B66" w:rsidRDefault="00EF6B66" w:rsidP="00EF6B66">
      <w:pPr>
        <w:pStyle w:val="ListParagraph"/>
        <w:numPr>
          <w:ilvl w:val="0"/>
          <w:numId w:val="21"/>
        </w:numPr>
        <w:spacing w:line="276" w:lineRule="auto"/>
        <w:jc w:val="both"/>
      </w:pPr>
      <w:r>
        <w:t>It may be necessary to adjust the vacuum cart B valves (V22, V21, and V23) to achieve the desired mass flow and pressure.</w:t>
      </w:r>
    </w:p>
    <w:p w:rsidR="00EF6B66" w:rsidRDefault="00EF6B66" w:rsidP="00EF6B66">
      <w:pPr>
        <w:pStyle w:val="Heading2"/>
        <w:spacing w:line="276" w:lineRule="auto"/>
        <w:ind w:left="576" w:hanging="576"/>
        <w:jc w:val="both"/>
      </w:pPr>
      <w:r w:rsidRPr="00E4761D">
        <w:t>Verify that the Cavity Pressure is regulating at the Cavity Pressure setpoint</w:t>
      </w:r>
      <w:r>
        <w:t xml:space="preserve"> with 10 - 20 SCCM gas flow as measured on </w:t>
      </w:r>
      <w:proofErr w:type="spellStart"/>
      <w:r>
        <w:t>PlasmaMain</w:t>
      </w:r>
      <w:proofErr w:type="spellEnd"/>
      <w:r>
        <w:t xml:space="preserve"> screen "Mass Flow" indicator.</w:t>
      </w:r>
    </w:p>
    <w:p w:rsidR="00EF6B66" w:rsidRDefault="00EF6B66" w:rsidP="00EF6B66">
      <w:pPr>
        <w:pStyle w:val="Heading3"/>
        <w:spacing w:line="276" w:lineRule="auto"/>
        <w:ind w:left="1440"/>
      </w:pPr>
      <w:r>
        <w:t xml:space="preserve">If the mass flow is </w:t>
      </w:r>
      <w:r w:rsidRPr="00602B6E">
        <w:rPr>
          <w:u w:val="single"/>
        </w:rPr>
        <w:t>too low</w:t>
      </w:r>
      <w:r>
        <w:t>, increase the pumping through Turbo B. Try the following options in the order listed below.</w:t>
      </w:r>
    </w:p>
    <w:p w:rsidR="00EF6B66" w:rsidRPr="006D3100" w:rsidRDefault="00EF6B66" w:rsidP="00EF6B66">
      <w:pPr>
        <w:pStyle w:val="Heading4"/>
        <w:spacing w:line="276" w:lineRule="auto"/>
        <w:ind w:left="2160" w:hanging="1008"/>
        <w:jc w:val="both"/>
      </w:pPr>
      <w:r w:rsidRPr="006D3100">
        <w:t>Start opening V23 until the mass flow increases and stabilizes in the target range.</w:t>
      </w:r>
    </w:p>
    <w:p w:rsidR="00EF6B66" w:rsidRDefault="00EF6B66" w:rsidP="00EF6B66">
      <w:pPr>
        <w:pStyle w:val="Heading4"/>
        <w:spacing w:line="276" w:lineRule="auto"/>
        <w:ind w:left="2160" w:hanging="1008"/>
        <w:jc w:val="both"/>
      </w:pPr>
      <w:r>
        <w:t>If mass flow does not increase until V23 is fully open:</w:t>
      </w:r>
    </w:p>
    <w:p w:rsidR="00EF6B66" w:rsidRDefault="00EF6B66" w:rsidP="00EF6B66">
      <w:pPr>
        <w:pStyle w:val="ListParagraph"/>
        <w:numPr>
          <w:ilvl w:val="0"/>
          <w:numId w:val="20"/>
        </w:numPr>
        <w:spacing w:line="276" w:lineRule="auto"/>
      </w:pPr>
      <w:r>
        <w:t>Open V21 fully.</w:t>
      </w:r>
    </w:p>
    <w:p w:rsidR="00EF6B66" w:rsidRDefault="00EF6B66" w:rsidP="00EF6B66">
      <w:pPr>
        <w:pStyle w:val="ListParagraph"/>
        <w:numPr>
          <w:ilvl w:val="0"/>
          <w:numId w:val="20"/>
        </w:numPr>
        <w:spacing w:line="276" w:lineRule="auto"/>
      </w:pPr>
      <w:r>
        <w:t>Close V23.</w:t>
      </w:r>
    </w:p>
    <w:p w:rsidR="00EF6B66" w:rsidRDefault="00EF6B66" w:rsidP="00EF6B66">
      <w:pPr>
        <w:pStyle w:val="ListParagraph"/>
        <w:numPr>
          <w:ilvl w:val="0"/>
          <w:numId w:val="20"/>
        </w:numPr>
        <w:spacing w:line="276" w:lineRule="auto"/>
      </w:pPr>
      <w:r>
        <w:t>Set MF Set 1 to 18 SCCM and set PID/Set Pres to False.</w:t>
      </w:r>
    </w:p>
    <w:p w:rsidR="00EF6B66" w:rsidRDefault="00EF6B66" w:rsidP="00EF6B66">
      <w:pPr>
        <w:pStyle w:val="ListParagraph"/>
        <w:numPr>
          <w:ilvl w:val="0"/>
          <w:numId w:val="20"/>
        </w:numPr>
        <w:spacing w:line="276" w:lineRule="auto"/>
      </w:pPr>
      <w:r>
        <w:t>Slowly start closing V21 until the cavity pressure begins to increase.</w:t>
      </w:r>
    </w:p>
    <w:p w:rsidR="00EF6B66" w:rsidRDefault="00EF6B66" w:rsidP="00EF6B66">
      <w:pPr>
        <w:pStyle w:val="ListParagraph"/>
        <w:numPr>
          <w:ilvl w:val="0"/>
          <w:numId w:val="20"/>
        </w:numPr>
        <w:spacing w:line="276" w:lineRule="auto"/>
      </w:pPr>
      <w:r>
        <w:t>Continue to adjust V21 until the cavity pressure and mass flow stabilizes in the target range.</w:t>
      </w:r>
    </w:p>
    <w:p w:rsidR="00EF6B66" w:rsidRDefault="00EF6B66" w:rsidP="00EF6B66">
      <w:pPr>
        <w:pStyle w:val="Heading3"/>
        <w:spacing w:line="276" w:lineRule="auto"/>
        <w:ind w:left="1440"/>
      </w:pPr>
      <w:r>
        <w:t xml:space="preserve">If the mass flow is </w:t>
      </w:r>
      <w:r w:rsidRPr="00602B6E">
        <w:rPr>
          <w:u w:val="single"/>
        </w:rPr>
        <w:t>too high</w:t>
      </w:r>
      <w:r>
        <w:t>, decrease the pumping through Turbo B. Start closing V23 until the mass flow decreases and stabilizes in the target range.</w:t>
      </w:r>
    </w:p>
    <w:p w:rsidR="00EF6B66" w:rsidRDefault="00EF6B66" w:rsidP="00EF6B66">
      <w:pPr>
        <w:pStyle w:val="Heading2"/>
        <w:spacing w:line="276" w:lineRule="auto"/>
        <w:ind w:left="576" w:hanging="576"/>
        <w:jc w:val="both"/>
      </w:pPr>
      <w:bookmarkStart w:id="20" w:name="_Ref67638660"/>
      <w:r w:rsidRPr="00E4761D">
        <w:t>If the O</w:t>
      </w:r>
      <w:r w:rsidRPr="001A1BFC">
        <w:rPr>
          <w:vertAlign w:val="subscript"/>
        </w:rPr>
        <w:t>2</w:t>
      </w:r>
      <w:r w:rsidRPr="00E4761D">
        <w:t>% is not within the target range:</w:t>
      </w:r>
      <w:bookmarkEnd w:id="20"/>
    </w:p>
    <w:p w:rsidR="00EF6B66" w:rsidRDefault="00EF6B66" w:rsidP="00EF6B66">
      <w:pPr>
        <w:pStyle w:val="Heading3"/>
        <w:spacing w:line="276" w:lineRule="auto"/>
        <w:ind w:left="1440"/>
      </w:pPr>
      <w:r>
        <w:t>Verify that the process gas [</w:t>
      </w:r>
      <w:proofErr w:type="spellStart"/>
      <w:r>
        <w:t>Ar</w:t>
      </w:r>
      <w:proofErr w:type="spellEnd"/>
      <w:r>
        <w:t xml:space="preserve"> (AMU 40) or He (AMU 4)] partial pressure at the RGA is in the 2E-5 range.</w:t>
      </w:r>
    </w:p>
    <w:p w:rsidR="00EF6B66" w:rsidRDefault="00EF6B66" w:rsidP="00EF6B66">
      <w:pPr>
        <w:pStyle w:val="ListParagraph"/>
        <w:numPr>
          <w:ilvl w:val="0"/>
          <w:numId w:val="21"/>
        </w:numPr>
        <w:spacing w:line="276" w:lineRule="auto"/>
        <w:jc w:val="both"/>
      </w:pPr>
      <w:r>
        <w:t>If the process gas partial pressure is lower than 2E-5, slowly open V12 until the partial pressure is approximately 2E-5. Wait 5 minutes and check the O</w:t>
      </w:r>
      <w:r w:rsidRPr="00EA2E51">
        <w:t>2</w:t>
      </w:r>
      <w:r>
        <w:t>%.</w:t>
      </w:r>
    </w:p>
    <w:p w:rsidR="00EF6B66" w:rsidRPr="007718A2" w:rsidRDefault="00EF6B66" w:rsidP="00EF6B66">
      <w:pPr>
        <w:pStyle w:val="Heading2"/>
        <w:spacing w:line="276" w:lineRule="auto"/>
        <w:ind w:left="576" w:hanging="576"/>
        <w:jc w:val="both"/>
      </w:pPr>
      <w:r w:rsidRPr="007B62B3">
        <w:lastRenderedPageBreak/>
        <w:t xml:space="preserve">When the Cavity Pressure approaches </w:t>
      </w:r>
      <w:r>
        <w:t>the setpoint pressure</w:t>
      </w:r>
      <w:r w:rsidRPr="007B62B3">
        <w:t xml:space="preserve">, </w:t>
      </w:r>
      <w:r>
        <w:t>toggle</w:t>
      </w:r>
      <w:r w:rsidRPr="007B62B3">
        <w:t xml:space="preserve"> the </w:t>
      </w:r>
      <w:r>
        <w:t>PIDs</w:t>
      </w:r>
      <w:r w:rsidRPr="007B62B3">
        <w:t xml:space="preserve"> to “True”.</w:t>
      </w:r>
      <w:r>
        <w:t xml:space="preserve"> The toggle button light will be green when the PIDs are set to True.</w:t>
      </w:r>
    </w:p>
    <w:p w:rsidR="00EF6B66" w:rsidRDefault="00EF6B66" w:rsidP="00EF6B66">
      <w:pPr>
        <w:pStyle w:val="Heading2"/>
        <w:spacing w:line="276" w:lineRule="auto"/>
        <w:ind w:left="576" w:hanging="576"/>
        <w:jc w:val="both"/>
      </w:pPr>
      <w:bookmarkStart w:id="21" w:name="_Ref114570348"/>
      <w:r w:rsidRPr="00E4761D">
        <w:t xml:space="preserve">Once the pressure, gas flow, </w:t>
      </w:r>
      <w:r>
        <w:t>O</w:t>
      </w:r>
      <w:r w:rsidRPr="001A1BFC">
        <w:rPr>
          <w:vertAlign w:val="subscript"/>
        </w:rPr>
        <w:t>2</w:t>
      </w:r>
      <w:r>
        <w:t xml:space="preserve">%, </w:t>
      </w:r>
      <w:r w:rsidRPr="00E4761D">
        <w:t xml:space="preserve">and valve positions are stable, leave the system purging with the RGA on and recording data with </w:t>
      </w:r>
      <w:proofErr w:type="spellStart"/>
      <w:r w:rsidRPr="00E4761D">
        <w:t>PlasmaMain</w:t>
      </w:r>
      <w:proofErr w:type="spellEnd"/>
      <w:r>
        <w:t xml:space="preserve"> until ready to begin plasma processing</w:t>
      </w:r>
      <w:r w:rsidRPr="00E4761D">
        <w:t>.</w:t>
      </w:r>
      <w:r>
        <w:t xml:space="preserve"> At minimum, the RGA values should be relatively stable at a baseline partial pressure. This ensures that any increase in hydrocarbons due to plasma processing can be observed.</w:t>
      </w:r>
      <w:bookmarkEnd w:id="21"/>
    </w:p>
    <w:p w:rsidR="00EF6B66" w:rsidRPr="00B74BC9" w:rsidRDefault="00EF6B66" w:rsidP="00EF6B66">
      <w:pPr>
        <w:jc w:val="both"/>
      </w:pPr>
    </w:p>
    <w:p w:rsidR="00EF6B66" w:rsidRPr="00690AAD" w:rsidRDefault="00EF6B66" w:rsidP="00EF6B66">
      <w:pPr>
        <w:pStyle w:val="Heading1"/>
        <w:spacing w:line="276" w:lineRule="auto"/>
        <w:jc w:val="both"/>
      </w:pPr>
      <w:bookmarkStart w:id="22" w:name="_Toc170399771"/>
      <w:r>
        <w:t>Prepare Software and RF</w:t>
      </w:r>
      <w:bookmarkEnd w:id="22"/>
    </w:p>
    <w:p w:rsidR="00EF6B66" w:rsidRDefault="00EF6B66" w:rsidP="00EF6B66">
      <w:pPr>
        <w:jc w:val="both"/>
      </w:pPr>
    </w:p>
    <w:p w:rsidR="00EF6B66" w:rsidRDefault="00EF6B66" w:rsidP="00EF6B66">
      <w:pPr>
        <w:pStyle w:val="Heading2"/>
        <w:spacing w:line="276" w:lineRule="auto"/>
        <w:ind w:left="576" w:hanging="576"/>
        <w:jc w:val="both"/>
      </w:pPr>
      <w:r>
        <w:t>Verify gauge, controller, RGA connections to computer rack, including:</w:t>
      </w:r>
    </w:p>
    <w:p w:rsidR="00EF6B66" w:rsidRDefault="00EF6B66" w:rsidP="00EF6B66">
      <w:pPr>
        <w:pStyle w:val="ListParagraph"/>
        <w:numPr>
          <w:ilvl w:val="0"/>
          <w:numId w:val="23"/>
        </w:numPr>
        <w:spacing w:line="276" w:lineRule="auto"/>
        <w:jc w:val="both"/>
      </w:pPr>
      <w:r>
        <w:t>RGA</w:t>
      </w:r>
    </w:p>
    <w:p w:rsidR="00EF6B66" w:rsidRDefault="00EF6B66" w:rsidP="00EF6B66">
      <w:pPr>
        <w:pStyle w:val="ListParagraph"/>
        <w:numPr>
          <w:ilvl w:val="0"/>
          <w:numId w:val="23"/>
        </w:numPr>
        <w:spacing w:line="276" w:lineRule="auto"/>
        <w:jc w:val="both"/>
      </w:pPr>
      <w:r>
        <w:t>MKS and MFC</w:t>
      </w:r>
    </w:p>
    <w:p w:rsidR="00EF6B66" w:rsidRDefault="00EF6B66" w:rsidP="00EF6B66">
      <w:pPr>
        <w:pStyle w:val="ListParagraph"/>
        <w:numPr>
          <w:ilvl w:val="0"/>
          <w:numId w:val="23"/>
        </w:numPr>
        <w:spacing w:line="276" w:lineRule="auto"/>
        <w:jc w:val="both"/>
      </w:pPr>
      <w:r>
        <w:t>Capacitive Manometers</w:t>
      </w:r>
    </w:p>
    <w:p w:rsidR="00EF6B66" w:rsidRDefault="00EF6B66" w:rsidP="00EF6B66">
      <w:pPr>
        <w:pStyle w:val="ListParagraph"/>
        <w:numPr>
          <w:ilvl w:val="0"/>
          <w:numId w:val="23"/>
        </w:numPr>
        <w:spacing w:line="276" w:lineRule="auto"/>
        <w:jc w:val="both"/>
      </w:pPr>
      <w:r>
        <w:t>Piezo Gauges [Optional]</w:t>
      </w:r>
    </w:p>
    <w:p w:rsidR="00EF6B66" w:rsidRPr="006602DD" w:rsidRDefault="00EF6B66" w:rsidP="00EF6B66">
      <w:pPr>
        <w:pStyle w:val="ListParagraph"/>
        <w:numPr>
          <w:ilvl w:val="0"/>
          <w:numId w:val="23"/>
        </w:numPr>
        <w:spacing w:line="276" w:lineRule="auto"/>
        <w:jc w:val="both"/>
      </w:pPr>
      <w:r>
        <w:t>Turbo Controllers [Optional]</w:t>
      </w:r>
    </w:p>
    <w:p w:rsidR="00EF6B66" w:rsidRDefault="00EF6B66" w:rsidP="00EF6B66">
      <w:pPr>
        <w:jc w:val="both"/>
      </w:pPr>
    </w:p>
    <w:p w:rsidR="00EF6B66" w:rsidRPr="00E4761D" w:rsidRDefault="00EF6B66" w:rsidP="00EF6B66">
      <w:pPr>
        <w:pStyle w:val="Heading2"/>
        <w:spacing w:line="276" w:lineRule="auto"/>
        <w:ind w:left="576" w:hanging="576"/>
        <w:jc w:val="both"/>
      </w:pPr>
      <w:r w:rsidRPr="00E4761D">
        <w:t>Verify RF connections on rack.</w:t>
      </w:r>
      <w:r>
        <w:t xml:space="preserve"> The RF should </w:t>
      </w:r>
      <w:r w:rsidRPr="007C22BC">
        <w:rPr>
          <w:u w:val="single"/>
        </w:rPr>
        <w:t>not</w:t>
      </w:r>
      <w:r>
        <w:t xml:space="preserve"> be connected to the cavity at this time.</w:t>
      </w:r>
    </w:p>
    <w:p w:rsidR="00EF6B66" w:rsidRDefault="00EF6B66" w:rsidP="00EF6B66">
      <w:pPr>
        <w:pStyle w:val="Heading2"/>
        <w:spacing w:line="276" w:lineRule="auto"/>
        <w:ind w:left="576" w:hanging="576"/>
        <w:jc w:val="both"/>
      </w:pPr>
      <w:r>
        <w:t>Calibrate the network analyzer in accordance with PLACLN-PR-NA-CAL.</w:t>
      </w:r>
    </w:p>
    <w:p w:rsidR="00EF6B66" w:rsidRDefault="00EF6B66" w:rsidP="00EF6B66">
      <w:pPr>
        <w:pStyle w:val="ListParagraph"/>
        <w:numPr>
          <w:ilvl w:val="0"/>
          <w:numId w:val="23"/>
        </w:numPr>
        <w:spacing w:line="276" w:lineRule="auto"/>
        <w:jc w:val="both"/>
      </w:pPr>
      <w:r>
        <w:t>For C100 cavities: Add a cable similar to the type of cable installed in the cryomodule to the end of the Forward Power cable during the network analyzer calibrations to simulate the cable inside of the cryomodule. Remove the cable once the calibration is complete</w:t>
      </w:r>
    </w:p>
    <w:p w:rsidR="00EF6B66" w:rsidRDefault="00EF6B66" w:rsidP="00EF6B66">
      <w:pPr>
        <w:pStyle w:val="Heading2"/>
        <w:spacing w:line="276" w:lineRule="auto"/>
        <w:ind w:left="576" w:hanging="576"/>
        <w:jc w:val="both"/>
      </w:pPr>
      <w:r>
        <w:t>For C100 cavities: For each cavity, determine the Phase Shifter settings in accordance with PLACLN-PR-CAV-PHASE.</w:t>
      </w:r>
    </w:p>
    <w:p w:rsidR="00EF6B66" w:rsidRPr="00746732" w:rsidRDefault="00EF6B66" w:rsidP="00EF6B66">
      <w:pPr>
        <w:pStyle w:val="ListParagraph"/>
        <w:numPr>
          <w:ilvl w:val="0"/>
          <w:numId w:val="23"/>
        </w:numPr>
        <w:spacing w:line="276" w:lineRule="auto"/>
        <w:jc w:val="both"/>
      </w:pPr>
      <w:r w:rsidRPr="00746732">
        <w:t xml:space="preserve">Connect the </w:t>
      </w:r>
      <w:r>
        <w:t>network analyzer port 1 cable</w:t>
      </w:r>
      <w:r w:rsidRPr="00746732">
        <w:t xml:space="preserve"> to the HOM to be used for plasma processing</w:t>
      </w:r>
      <w:r>
        <w:t>, the network analyzer port 2 cable to the FPC or FPC extension cable,</w:t>
      </w:r>
      <w:r w:rsidRPr="00746732">
        <w:t xml:space="preserve"> and connect the phase shifter to the cavity's other HOM.</w:t>
      </w:r>
    </w:p>
    <w:p w:rsidR="00EF6B66" w:rsidRPr="00EE6404" w:rsidRDefault="00EF6B66" w:rsidP="00EF6B66">
      <w:pPr>
        <w:pStyle w:val="Heading2"/>
        <w:spacing w:line="276" w:lineRule="auto"/>
        <w:ind w:left="576" w:hanging="576"/>
        <w:jc w:val="both"/>
      </w:pPr>
      <w:r>
        <w:t>For each cavity, create a new HOM</w:t>
      </w:r>
      <w:r w:rsidRPr="00E4761D">
        <w:t xml:space="preserve"> modes file</w:t>
      </w:r>
      <w:r>
        <w:t xml:space="preserve"> and copy the modes file into the correct folder with a file title indicating the cavity (and phase shifter setting for C100 cavities)</w:t>
      </w:r>
      <w:r w:rsidRPr="00EE6404">
        <w:t>.</w:t>
      </w:r>
      <w:r>
        <w:t xml:space="preserve"> During plasma processing, the correct modes file for the cavity being processed will need to be selected in </w:t>
      </w:r>
      <w:proofErr w:type="spellStart"/>
      <w:r>
        <w:t>PlasmaMain</w:t>
      </w:r>
      <w:proofErr w:type="spellEnd"/>
      <w:r>
        <w:t>.</w:t>
      </w:r>
    </w:p>
    <w:p w:rsidR="00EF6B66" w:rsidRPr="00E4761D" w:rsidRDefault="00EF6B66" w:rsidP="00EF6B66">
      <w:pPr>
        <w:pStyle w:val="Heading2"/>
        <w:spacing w:line="276" w:lineRule="auto"/>
        <w:ind w:left="576" w:hanging="576"/>
        <w:jc w:val="both"/>
      </w:pPr>
      <w:r w:rsidRPr="00E4761D">
        <w:t xml:space="preserve">Perform cable calibrations in accordance with </w:t>
      </w:r>
      <w:r>
        <w:t>PLACLN-PR</w:t>
      </w:r>
      <w:r w:rsidRPr="00E4761D">
        <w:t>-CAV-CCAL.</w:t>
      </w:r>
    </w:p>
    <w:p w:rsidR="00EF6B66" w:rsidRDefault="00EF6B66" w:rsidP="00EF6B66">
      <w:pPr>
        <w:pStyle w:val="ListParagraph"/>
        <w:numPr>
          <w:ilvl w:val="0"/>
          <w:numId w:val="23"/>
        </w:numPr>
        <w:spacing w:line="276" w:lineRule="auto"/>
        <w:jc w:val="both"/>
      </w:pPr>
      <w:r>
        <w:t>Prior to performing the cable calibrations</w:t>
      </w:r>
      <w:r w:rsidRPr="003129ED">
        <w:t xml:space="preserve"> connect RF output to an FPC extension cable</w:t>
      </w:r>
      <w:r>
        <w:t xml:space="preserve"> and/or an </w:t>
      </w:r>
      <w:proofErr w:type="gramStart"/>
      <w:r>
        <w:t>N-type elbow connectors</w:t>
      </w:r>
      <w:proofErr w:type="gramEnd"/>
      <w:r>
        <w:t>, if needed</w:t>
      </w:r>
      <w:r w:rsidRPr="003129ED">
        <w:t>.</w:t>
      </w:r>
    </w:p>
    <w:p w:rsidR="00EF6B66" w:rsidRDefault="00EF6B66" w:rsidP="00EF6B66">
      <w:pPr>
        <w:pStyle w:val="ListParagraph"/>
        <w:numPr>
          <w:ilvl w:val="0"/>
          <w:numId w:val="23"/>
        </w:numPr>
        <w:spacing w:line="276" w:lineRule="auto"/>
        <w:jc w:val="both"/>
      </w:pPr>
      <w:r>
        <w:t>RF PWR calibration must be performed for cryomodules.</w:t>
      </w:r>
    </w:p>
    <w:p w:rsidR="00EF6B66" w:rsidRDefault="00EF6B66" w:rsidP="00EF6B66">
      <w:pPr>
        <w:pStyle w:val="ListParagraph"/>
        <w:numPr>
          <w:ilvl w:val="0"/>
          <w:numId w:val="23"/>
        </w:numPr>
        <w:spacing w:line="276" w:lineRule="auto"/>
        <w:jc w:val="both"/>
      </w:pPr>
      <w:r>
        <w:t>For C100 cavities: Add a cable similar to the type of cable installed in the cryomodule to the end of the Forward Power cable during the cable calibrations to simulate the cable inside of the cryomodule. Remove the calibration cable once the calibration is complete.</w:t>
      </w:r>
    </w:p>
    <w:p w:rsidR="00EF6B66" w:rsidRDefault="00EF6B66" w:rsidP="00EF6B66">
      <w:pPr>
        <w:pStyle w:val="ListParagraph"/>
        <w:numPr>
          <w:ilvl w:val="0"/>
          <w:numId w:val="23"/>
        </w:numPr>
        <w:spacing w:line="276" w:lineRule="auto"/>
        <w:jc w:val="both"/>
      </w:pPr>
      <w:r>
        <w:t>For 5-Cell cavities: If an FPC extension cable is being used, add a similar cable to the end of the Forward Power cable during cable calibrations to simulate the additional cable to the FPC. Remove the calibration cable once the calibration is complete.</w:t>
      </w:r>
    </w:p>
    <w:p w:rsidR="00EF6B66" w:rsidRDefault="00EF6B66" w:rsidP="00EF6B66">
      <w:pPr>
        <w:pStyle w:val="ListParagraph"/>
        <w:numPr>
          <w:ilvl w:val="0"/>
          <w:numId w:val="23"/>
        </w:numPr>
        <w:spacing w:line="276" w:lineRule="auto"/>
        <w:jc w:val="both"/>
      </w:pPr>
      <w:r>
        <w:t>If multiple adjacent cryomodules are being plasma processed consecutively without the plasma processing RF racks being moved beyond the adjacent cryomodule and if changes to the cables and RF components are not made between cryomodules, the cable calibrations do not need to be performed again.</w:t>
      </w:r>
    </w:p>
    <w:p w:rsidR="00EF6B66" w:rsidRDefault="00EF6B66" w:rsidP="00EF6B66">
      <w:pPr>
        <w:jc w:val="both"/>
      </w:pPr>
    </w:p>
    <w:p w:rsidR="00EF6B66" w:rsidRDefault="00EF6B66" w:rsidP="00EF6B66">
      <w:pPr>
        <w:tabs>
          <w:tab w:val="clear" w:pos="2250"/>
        </w:tabs>
        <w:rPr>
          <w:rFonts w:cs="Calibri"/>
          <w:color w:val="000000" w:themeColor="text1"/>
          <w:szCs w:val="24"/>
        </w:rPr>
      </w:pPr>
      <w:r>
        <w:br w:type="page"/>
      </w:r>
    </w:p>
    <w:p w:rsidR="00EF6B66" w:rsidRPr="00EA2E51" w:rsidRDefault="00EF6B66" w:rsidP="00EF6B66">
      <w:pPr>
        <w:pStyle w:val="Heading2"/>
        <w:spacing w:line="276" w:lineRule="auto"/>
        <w:ind w:left="576" w:hanging="576"/>
        <w:jc w:val="both"/>
      </w:pPr>
      <w:r>
        <w:lastRenderedPageBreak/>
        <w:t>L</w:t>
      </w:r>
      <w:r w:rsidRPr="002D3146">
        <w:t xml:space="preserve">aunch </w:t>
      </w:r>
      <w:r>
        <w:t xml:space="preserve">the appropriate </w:t>
      </w:r>
      <w:r w:rsidRPr="002D3146">
        <w:t>Network Analyzer program.</w:t>
      </w:r>
    </w:p>
    <w:p w:rsidR="00EF6B66" w:rsidRDefault="00EF6B66" w:rsidP="00EF6B66">
      <w:pPr>
        <w:pStyle w:val="ListParagraph"/>
        <w:numPr>
          <w:ilvl w:val="0"/>
          <w:numId w:val="23"/>
        </w:numPr>
        <w:spacing w:line="276" w:lineRule="auto"/>
        <w:jc w:val="both"/>
      </w:pPr>
      <w:r>
        <w:t>If using a 2 port Network Analyzer or if only a single cavity is being processed, use the program E5080 Network Analyzer S21.</w:t>
      </w:r>
    </w:p>
    <w:p w:rsidR="00EF6B66" w:rsidRDefault="00EF6B66" w:rsidP="00EF6B66">
      <w:pPr>
        <w:pStyle w:val="ListParagraph"/>
        <w:numPr>
          <w:ilvl w:val="0"/>
          <w:numId w:val="23"/>
        </w:numPr>
        <w:spacing w:line="276" w:lineRule="auto"/>
        <w:jc w:val="both"/>
      </w:pPr>
      <w:r>
        <w:t>If using a 4 port Network Analyzer to process two cavities simultaneously, use the program E5080 Network Analyzer S21 S31.</w:t>
      </w:r>
    </w:p>
    <w:p w:rsidR="00EF6B66" w:rsidRPr="008C0D38" w:rsidRDefault="00EF6B66" w:rsidP="00EF6B66">
      <w:pPr>
        <w:pStyle w:val="ListParagraph"/>
        <w:numPr>
          <w:ilvl w:val="0"/>
          <w:numId w:val="23"/>
        </w:numPr>
        <w:spacing w:line="276" w:lineRule="auto"/>
        <w:jc w:val="both"/>
      </w:pPr>
      <w:r w:rsidRPr="008C0D38">
        <w:t>If this is the first time the program has been launched for plasma processing the current cavity, in the popup window select “Set up Network Analyzer”. Else, select “Network Analyzer OK”.</w:t>
      </w:r>
    </w:p>
    <w:p w:rsidR="00EF6B66" w:rsidRPr="00512C89" w:rsidRDefault="00EF6B66" w:rsidP="00EF6B66">
      <w:pPr>
        <w:pStyle w:val="ListParagraph"/>
        <w:numPr>
          <w:ilvl w:val="0"/>
          <w:numId w:val="23"/>
        </w:numPr>
        <w:spacing w:line="276" w:lineRule="auto"/>
        <w:jc w:val="both"/>
      </w:pPr>
      <w:r>
        <w:t>If error messages are displayed, click Continue.</w:t>
      </w:r>
    </w:p>
    <w:p w:rsidR="00EF6B66" w:rsidRDefault="00EF6B66" w:rsidP="00EF6B66">
      <w:pPr>
        <w:jc w:val="both"/>
      </w:pPr>
    </w:p>
    <w:p w:rsidR="00EF6B66" w:rsidRDefault="00EF6B66" w:rsidP="00EF6B66">
      <w:pPr>
        <w:pStyle w:val="Heading2"/>
        <w:spacing w:line="276" w:lineRule="auto"/>
        <w:ind w:left="576" w:hanging="576"/>
        <w:jc w:val="both"/>
      </w:pPr>
      <w:r>
        <w:t xml:space="preserve">Open </w:t>
      </w:r>
      <w:proofErr w:type="spellStart"/>
      <w:r>
        <w:t>PlasmaMain</w:t>
      </w:r>
      <w:proofErr w:type="spellEnd"/>
      <w:r>
        <w:t xml:space="preserve"> software, setup the Instrument Setup tab, and run the program.</w:t>
      </w:r>
    </w:p>
    <w:p w:rsidR="00EF6B66" w:rsidRDefault="00EF6B66" w:rsidP="00EF6B66">
      <w:pPr>
        <w:pStyle w:val="ListParagraph"/>
        <w:numPr>
          <w:ilvl w:val="0"/>
          <w:numId w:val="17"/>
        </w:numPr>
        <w:spacing w:line="276" w:lineRule="auto"/>
        <w:ind w:left="1116"/>
        <w:jc w:val="both"/>
      </w:pPr>
      <w:proofErr w:type="spellStart"/>
      <w:r>
        <w:t>PlasmaMain</w:t>
      </w:r>
      <w:proofErr w:type="spellEnd"/>
      <w:r>
        <w:t xml:space="preserve"> will append the current date to the file name and save the file to the appropriate directory on the computer's D drive.</w:t>
      </w:r>
    </w:p>
    <w:p w:rsidR="00EF6B66" w:rsidRDefault="00EF6B66" w:rsidP="00EF6B66">
      <w:pPr>
        <w:pStyle w:val="ListParagraph"/>
        <w:numPr>
          <w:ilvl w:val="0"/>
          <w:numId w:val="17"/>
        </w:numPr>
        <w:spacing w:line="276" w:lineRule="auto"/>
        <w:ind w:left="1116"/>
        <w:jc w:val="both"/>
      </w:pPr>
      <w:r>
        <w:t xml:space="preserve">If multiple computers will be running </w:t>
      </w:r>
      <w:proofErr w:type="spellStart"/>
      <w:r>
        <w:t>PlasmaMain</w:t>
      </w:r>
      <w:proofErr w:type="spellEnd"/>
      <w:r>
        <w:t xml:space="preserve">, start the </w:t>
      </w:r>
      <w:proofErr w:type="spellStart"/>
      <w:r>
        <w:t>PlasmaMain</w:t>
      </w:r>
      <w:proofErr w:type="spellEnd"/>
      <w:r>
        <w:t xml:space="preserve"> program on the computer that will be the primary data source first. This will be the computer that is connected to the MKS and RGA, and will be used to set the gas flow.</w:t>
      </w:r>
    </w:p>
    <w:p w:rsidR="00EF6B66" w:rsidRDefault="00EF6B66" w:rsidP="00EF6B66">
      <w:pPr>
        <w:jc w:val="both"/>
      </w:pPr>
    </w:p>
    <w:p w:rsidR="00EF6B66" w:rsidRDefault="00EF6B66" w:rsidP="00EF6B66">
      <w:pPr>
        <w:pStyle w:val="Heading2"/>
        <w:spacing w:line="276" w:lineRule="auto"/>
        <w:ind w:left="576" w:hanging="576"/>
        <w:jc w:val="both"/>
      </w:pPr>
      <w:r>
        <w:t xml:space="preserve">For C100 cavities: </w:t>
      </w:r>
      <w:r w:rsidRPr="00746732">
        <w:t xml:space="preserve">Connect the </w:t>
      </w:r>
      <w:r>
        <w:t xml:space="preserve">plasma processing </w:t>
      </w:r>
      <w:r w:rsidRPr="00746732">
        <w:t>RF input cable to the HOM to be used for plasma processing</w:t>
      </w:r>
      <w:r>
        <w:t>, connect the plasma processing RF output cable to the FPC or FPC extension cable,</w:t>
      </w:r>
      <w:r w:rsidRPr="00746732">
        <w:t xml:space="preserve"> and connect the phase shifter to the cavity's other HOM.</w:t>
      </w:r>
    </w:p>
    <w:p w:rsidR="00EF6B66" w:rsidRDefault="00EF6B66" w:rsidP="00EF6B66">
      <w:pPr>
        <w:pStyle w:val="Heading2"/>
        <w:spacing w:line="276" w:lineRule="auto"/>
        <w:ind w:left="576" w:hanging="576"/>
        <w:jc w:val="both"/>
      </w:pPr>
      <w:r>
        <w:t>For 5-Cell cavities: Connect the plasma processing RF input cable to the FPC or FPC extension cable and connect the RF output cable to the FP.</w:t>
      </w:r>
    </w:p>
    <w:p w:rsidR="003A26E8" w:rsidRPr="006F554D" w:rsidRDefault="003A26E8" w:rsidP="000076FD">
      <w:pPr>
        <w:tabs>
          <w:tab w:val="clear" w:pos="2250"/>
        </w:tabs>
      </w:pPr>
    </w:p>
    <w:p w:rsidR="00EF6B66" w:rsidRDefault="00EF6B66" w:rsidP="00215E9D">
      <w:pPr>
        <w:pStyle w:val="Heading1"/>
        <w:sectPr w:rsidR="00EF6B66" w:rsidSect="00514BF6">
          <w:headerReference w:type="default" r:id="rId14"/>
          <w:footerReference w:type="default" r:id="rId15"/>
          <w:headerReference w:type="first" r:id="rId16"/>
          <w:footerReference w:type="first" r:id="rId17"/>
          <w:pgSz w:w="12240" w:h="15840" w:code="1"/>
          <w:pgMar w:top="720" w:right="1080" w:bottom="1008" w:left="1080" w:header="720" w:footer="504" w:gutter="0"/>
          <w:cols w:space="720"/>
          <w:docGrid w:linePitch="360"/>
        </w:sectPr>
      </w:pPr>
    </w:p>
    <w:p w:rsidR="00FA156D" w:rsidRPr="00413D73" w:rsidRDefault="003A26E8" w:rsidP="00215E9D">
      <w:pPr>
        <w:pStyle w:val="Heading1"/>
      </w:pPr>
      <w:bookmarkStart w:id="23" w:name="_Toc170399772"/>
      <w:r w:rsidRPr="00413D73">
        <w:lastRenderedPageBreak/>
        <w:t>Process</w:t>
      </w:r>
      <w:r w:rsidR="006F1AA8">
        <w:t xml:space="preserve"> </w:t>
      </w:r>
      <w:r w:rsidR="004A1704">
        <w:t>F</w:t>
      </w:r>
      <w:r w:rsidR="00FA156D" w:rsidRPr="00413D73">
        <w:t>low</w:t>
      </w:r>
      <w:bookmarkEnd w:id="23"/>
    </w:p>
    <w:p w:rsidR="00EF6B66" w:rsidRPr="006F554D" w:rsidRDefault="00EF6B66" w:rsidP="00EF6B66"/>
    <w:p w:rsidR="00EF6B66" w:rsidRDefault="00EF6B66" w:rsidP="00EF6B66">
      <w:r>
        <w:rPr>
          <w:noProof/>
        </w:rPr>
        <mc:AlternateContent>
          <mc:Choice Requires="wpc">
            <w:drawing>
              <wp:inline distT="0" distB="0" distL="0" distR="0" wp14:anchorId="44AC5558" wp14:editId="2252EA5C">
                <wp:extent cx="8966579" cy="4572000"/>
                <wp:effectExtent l="0" t="0" r="25400" b="19050"/>
                <wp:docPr id="103" name="Canvas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75" name="Flowchart: Terminator 75"/>
                        <wps:cNvSpPr/>
                        <wps:spPr>
                          <a:xfrm>
                            <a:off x="34118" y="116400"/>
                            <a:ext cx="1351129" cy="82296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spacing w:before="0" w:beforeAutospacing="0" w:after="0" w:afterAutospacing="0"/>
                                <w:rPr>
                                  <w:rFonts w:ascii="Arial Narrow" w:hAnsi="Arial Narrow"/>
                                </w:rPr>
                              </w:pPr>
                              <w:r w:rsidRPr="00B9402C">
                                <w:rPr>
                                  <w:rFonts w:ascii="Arial Narrow" w:eastAsia="Calibri" w:hAnsi="Arial Narrow"/>
                                </w:rPr>
                                <w:t>Cryomodule Isolated and Plasma Processing Manifolds Installed</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76" name="Rectangle 76"/>
                        <wps:cNvSpPr/>
                        <wps:spPr>
                          <a:xfrm>
                            <a:off x="975788" y="1053983"/>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Connect Vacuum Cart to Supply End Can side ion pump valve</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77" name="Rectangle 77"/>
                        <wps:cNvSpPr/>
                        <wps:spPr>
                          <a:xfrm>
                            <a:off x="2707215" y="1053964"/>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Connect Gas Supply Cart to Return End Can side ion pump valve</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78" name="Rectangle 78"/>
                        <wps:cNvSpPr/>
                        <wps:spPr>
                          <a:xfrm>
                            <a:off x="4439259" y="1054239"/>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Pump down carts to closed cryomodule isolation valves</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79" name="Rectangle 79"/>
                        <wps:cNvSpPr/>
                        <wps:spPr>
                          <a:xfrm>
                            <a:off x="6170496" y="1053964"/>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Open cryomodule valve to vacuum cart, allowing vacuum cart to pump cryomodule</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0" name="Rectangle 80"/>
                        <wps:cNvSpPr/>
                        <wps:spPr>
                          <a:xfrm>
                            <a:off x="1310135" y="2015664"/>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Close gas supply manifold valve</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1" name="Rectangle 81"/>
                        <wps:cNvSpPr/>
                        <wps:spPr>
                          <a:xfrm>
                            <a:off x="3041856" y="2015664"/>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Open Girder isolation valve to cryomodule</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2" name="Rectangle 82"/>
                        <wps:cNvSpPr/>
                        <wps:spPr>
                          <a:xfrm>
                            <a:off x="4773333" y="2025288"/>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Open gas supply manifold valve</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3" name="Rectangle 83"/>
                        <wps:cNvSpPr/>
                        <wps:spPr>
                          <a:xfrm>
                            <a:off x="6505063" y="2025288"/>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Establish gas flow, pressure, and O2%</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4" name="Flowchart: Terminator 84"/>
                        <wps:cNvSpPr/>
                        <wps:spPr>
                          <a:xfrm>
                            <a:off x="7722894" y="3951423"/>
                            <a:ext cx="1188720" cy="54864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Ready to begin Plasma Processing</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5" name="Rectangle 85"/>
                        <wps:cNvSpPr/>
                        <wps:spPr>
                          <a:xfrm>
                            <a:off x="1016694" y="3208707"/>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Calibrate Network Analyzer</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6" name="Rectangle 86"/>
                        <wps:cNvSpPr/>
                        <wps:spPr>
                          <a:xfrm>
                            <a:off x="2748255" y="3208707"/>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For C100 cavities: Take phase shifter data</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7" name="Rectangle 87"/>
                        <wps:cNvSpPr/>
                        <wps:spPr>
                          <a:xfrm>
                            <a:off x="4479790" y="3208806"/>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Create HOM mode files for each cavity</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8" name="Rectangle 88"/>
                        <wps:cNvSpPr/>
                        <wps:spPr>
                          <a:xfrm>
                            <a:off x="6211770" y="3208806"/>
                            <a:ext cx="1554480" cy="640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F6B66" w:rsidRPr="00B9402C" w:rsidRDefault="00EF6B66" w:rsidP="00EF6B66">
                              <w:pPr>
                                <w:pStyle w:val="NormalWeb"/>
                                <w:rPr>
                                  <w:rFonts w:ascii="Arial Narrow" w:hAnsi="Arial Narrow"/>
                                </w:rPr>
                              </w:pPr>
                              <w:r w:rsidRPr="00B9402C">
                                <w:rPr>
                                  <w:rFonts w:ascii="Arial Narrow" w:eastAsia="Calibri" w:hAnsi="Arial Narrow"/>
                                </w:rPr>
                                <w:t xml:space="preserve">Perform cable calibrations </w:t>
                              </w:r>
                            </w:p>
                          </w:txbxContent>
                        </wps:txbx>
                        <wps:bodyPr rot="0" spcFirstLastPara="0" vert="horz" wrap="square" lIns="56949" tIns="28474" rIns="56949" bIns="28474" numCol="1" spcCol="0" rtlCol="0" fromWordArt="0" anchor="ctr" anchorCtr="0" forceAA="0" compatLnSpc="1">
                          <a:prstTxWarp prst="textNoShape">
                            <a:avLst/>
                          </a:prstTxWarp>
                          <a:noAutofit/>
                        </wps:bodyPr>
                      </wps:wsp>
                      <wps:wsp>
                        <wps:cNvPr id="89" name="Straight Arrow Connector 89"/>
                        <wps:cNvCnPr/>
                        <wps:spPr>
                          <a:xfrm flipV="1">
                            <a:off x="2530268" y="1374004"/>
                            <a:ext cx="176947" cy="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a:off x="4261695" y="1374004"/>
                            <a:ext cx="177564" cy="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flipV="1">
                            <a:off x="5993739" y="1374004"/>
                            <a:ext cx="176757" cy="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a:off x="2864615" y="2335704"/>
                            <a:ext cx="1772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a:off x="4596112" y="2335704"/>
                            <a:ext cx="176990" cy="96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6327516" y="2345328"/>
                            <a:ext cx="1772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wps:spPr>
                          <a:xfrm>
                            <a:off x="2571174" y="3528747"/>
                            <a:ext cx="17708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4302735" y="3528747"/>
                            <a:ext cx="177055" cy="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6034270" y="3528846"/>
                            <a:ext cx="177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 name="Elbow Connector 98"/>
                        <wps:cNvCnPr/>
                        <wps:spPr>
                          <a:xfrm rot="16200000" flipH="1">
                            <a:off x="625404" y="1023638"/>
                            <a:ext cx="434663" cy="2661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Elbow Connector 99"/>
                        <wps:cNvCnPr/>
                        <wps:spPr>
                          <a:xfrm rot="16200000" flipH="1">
                            <a:off x="-431505" y="2080547"/>
                            <a:ext cx="2589387" cy="307011"/>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 name="Elbow Connector 100"/>
                        <wps:cNvCnPr/>
                        <wps:spPr>
                          <a:xfrm rot="5400000">
                            <a:off x="4356746" y="-575326"/>
                            <a:ext cx="321620" cy="486036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Elbow Connector 101"/>
                        <wps:cNvCnPr/>
                        <wps:spPr>
                          <a:xfrm>
                            <a:off x="8059543" y="2345328"/>
                            <a:ext cx="257711" cy="160609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Elbow Connector 102"/>
                        <wps:cNvCnPr/>
                        <wps:spPr>
                          <a:xfrm>
                            <a:off x="7766250" y="3528846"/>
                            <a:ext cx="551004" cy="42257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4AC5558" id="Canvas 103" o:spid="_x0000_s1026" editas="canvas" style="width:706.05pt;height:5in;mso-position-horizontal-relative:char;mso-position-vertical-relative:line" coordsize="89662,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662;height:45720;visibility:visible;mso-wrap-style:square" stroked="t" strokecolor="#5b9bd5 [3204]" strokeweight="1.5p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75" o:spid="_x0000_s1028" type="#_x0000_t116" style="position:absolute;left:341;top:1164;width:13511;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" fillcolor="white [3201]" strokecolor="#5b9bd5 [3204]" strokeweight="1pt">
                  <v:textbox inset="1.58192mm,.79094mm,1.58192mm,.79094mm">
                    <w:txbxContent>
                      <w:p w:rsidR="00EF6B66" w:rsidRPr="00B9402C" w:rsidRDefault="00EF6B66" w:rsidP="00EF6B66">
                        <w:pPr>
                          <w:pStyle w:val="NormalWeb"/>
                          <w:spacing w:before="0" w:beforeAutospacing="0" w:after="0" w:afterAutospacing="0"/>
                          <w:rPr>
                            <w:rFonts w:ascii="Arial Narrow" w:hAnsi="Arial Narrow"/>
                          </w:rPr>
                        </w:pPr>
                        <w:r w:rsidRPr="00B9402C">
                          <w:rPr>
                            <w:rFonts w:ascii="Arial Narrow" w:eastAsia="Calibri" w:hAnsi="Arial Narrow"/>
                          </w:rPr>
                          <w:t>Cryomodule Isolated and Plasma Processing Manifolds Installed</w:t>
                        </w:r>
                      </w:p>
                    </w:txbxContent>
                  </v:textbox>
                </v:shape>
                <v:rect id="Rectangle 76" o:spid="_x0000_s1029" style="position:absolute;left:9757;top:10539;width:1554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Connect Vacuum Cart to Supply End Can side ion pump valve</w:t>
                        </w:r>
                      </w:p>
                    </w:txbxContent>
                  </v:textbox>
                </v:rect>
                <v:rect id="Rectangle 77" o:spid="_x0000_s1030" style="position:absolute;left:27072;top:10539;width:1554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Connect Gas Supply Cart to Return End Can side ion pump valve</w:t>
                        </w:r>
                      </w:p>
                    </w:txbxContent>
                  </v:textbox>
                </v:rect>
                <v:rect id="Rectangle 78" o:spid="_x0000_s1031" style="position:absolute;left:44392;top:10542;width:1554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Pump down carts to closed cryomodule isolation valves</w:t>
                        </w:r>
                      </w:p>
                    </w:txbxContent>
                  </v:textbox>
                </v:rect>
                <v:rect id="Rectangle 79" o:spid="_x0000_s1032" style="position:absolute;left:61704;top:10539;width:1554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Open cryomodule valve to vacuum cart, allowing vacuum cart to pump cryomodule</w:t>
                        </w:r>
                      </w:p>
                    </w:txbxContent>
                  </v:textbox>
                </v:rect>
                <v:rect id="Rectangle 80" o:spid="_x0000_s1033" style="position:absolute;left:13101;top:20156;width:1554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Close gas supply manifold valve</w:t>
                        </w:r>
                      </w:p>
                    </w:txbxContent>
                  </v:textbox>
                </v:rect>
                <v:rect id="Rectangle 81" o:spid="_x0000_s1034" style="position:absolute;left:30418;top:20156;width:1554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Open Girder isolation valve to cryomodule</w:t>
                        </w:r>
                      </w:p>
                    </w:txbxContent>
                  </v:textbox>
                </v:rect>
                <v:rect id="Rectangle 82" o:spid="_x0000_s1035" style="position:absolute;left:47733;top:20252;width:1554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Open gas supply manifold valve</w:t>
                        </w:r>
                      </w:p>
                    </w:txbxContent>
                  </v:textbox>
                </v:rect>
                <v:rect id="Rectangle 83" o:spid="_x0000_s1036" style="position:absolute;left:65050;top:20252;width:1554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Establish gas flow, pressure, and O2%</w:t>
                        </w:r>
                      </w:p>
                    </w:txbxContent>
                  </v:textbox>
                </v:rect>
                <v:shape id="Flowchart: Terminator 84" o:spid="_x0000_s1037" type="#_x0000_t116" style="position:absolute;left:77228;top:39514;width:1188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Ready to begin Plasma Processing</w:t>
                        </w:r>
                      </w:p>
                    </w:txbxContent>
                  </v:textbox>
                </v:shape>
                <v:rect id="Rectangle 85" o:spid="_x0000_s1038" style="position:absolute;left:10166;top:32087;width:15545;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Calibrate Network Analyzer</w:t>
                        </w:r>
                      </w:p>
                    </w:txbxContent>
                  </v:textbox>
                </v:rect>
                <v:rect id="Rectangle 86" o:spid="_x0000_s1039" style="position:absolute;left:27482;top:32087;width:15545;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For C100 cavities: Take phase shifter data</w:t>
                        </w:r>
                      </w:p>
                    </w:txbxContent>
                  </v:textbox>
                </v:rect>
                <v:rect id="Rectangle 87" o:spid="_x0000_s1040" style="position:absolute;left:44797;top:32088;width:15545;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Create HOM mode files for each cavity</w:t>
                        </w:r>
                      </w:p>
                    </w:txbxContent>
                  </v:textbox>
                </v:rect>
                <v:rect id="Rectangle 88" o:spid="_x0000_s1041" style="position:absolute;left:62117;top:32088;width:15545;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" fillcolor="white [3201]" strokecolor="#5b9bd5 [3204]" strokeweight="1pt">
                  <v:textbox inset="1.58192mm,.79094mm,1.58192mm,.79094mm">
                    <w:txbxContent>
                      <w:p w:rsidR="00EF6B66" w:rsidRPr="00B9402C" w:rsidRDefault="00EF6B66" w:rsidP="00EF6B66">
                        <w:pPr>
                          <w:pStyle w:val="NormalWeb"/>
                          <w:rPr>
                            <w:rFonts w:ascii="Arial Narrow" w:hAnsi="Arial Narrow"/>
                          </w:rPr>
                        </w:pPr>
                        <w:r w:rsidRPr="00B9402C">
                          <w:rPr>
                            <w:rFonts w:ascii="Arial Narrow" w:eastAsia="Calibri" w:hAnsi="Arial Narrow"/>
                          </w:rPr>
                          <w:t xml:space="preserve">Perform cable calibrations </w:t>
                        </w:r>
                      </w:p>
                    </w:txbxContent>
                  </v:textbox>
                </v:rect>
                <v:shapetype id="_x0000_t32" coordsize="21600,21600" o:spt="32" o:oned="t" path="m,l21600,21600e" filled="f">
                  <v:path arrowok="t" fillok="f" o:connecttype="none"/>
                  <o:lock v:ext="edit" shapetype="t"/>
                </v:shapetype>
                <v:shape id="Straight Arrow Connector 89" o:spid="_x0000_s1042" type="#_x0000_t32" style="position:absolute;left:25302;top:13740;width:177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" strokecolor="#5b9bd5 [3204]" strokeweight=".5pt">
                  <v:stroke endarrow="block" joinstyle="miter"/>
                </v:shape>
                <v:shape id="Straight Arrow Connector 90" o:spid="_x0000_s1043" type="#_x0000_t32" style="position:absolute;left:42616;top:13740;width:177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" strokecolor="#5b9bd5 [3204]" strokeweight=".5pt">
                  <v:stroke endarrow="block" joinstyle="miter"/>
                </v:shape>
                <v:shape id="Straight Arrow Connector 91" o:spid="_x0000_s1044" type="#_x0000_t32" style="position:absolute;left:59937;top:13740;width:176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" strokecolor="#5b9bd5 [3204]" strokeweight=".5pt">
                  <v:stroke endarrow="block" joinstyle="miter"/>
                </v:shape>
                <v:shape id="Straight Arrow Connector 92" o:spid="_x0000_s1045" type="#_x0000_t32" style="position:absolute;left:28646;top:23357;width:1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" strokecolor="#5b9bd5 [3204]" strokeweight=".5pt">
                  <v:stroke endarrow="block" joinstyle="miter"/>
                </v:shape>
                <v:shape id="Straight Arrow Connector 93" o:spid="_x0000_s1046" type="#_x0000_t32" style="position:absolute;left:45961;top:23357;width:177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" strokecolor="#5b9bd5 [3204]" strokeweight=".5pt">
                  <v:stroke endarrow="block" joinstyle="miter"/>
                </v:shape>
                <v:shape id="Straight Arrow Connector 94" o:spid="_x0000_s1047" type="#_x0000_t32" style="position:absolute;left:63275;top:23453;width:1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" strokecolor="#5b9bd5 [3204]" strokeweight=".5pt">
                  <v:stroke endarrow="block" joinstyle="miter"/>
                </v:shape>
                <v:shape id="Straight Arrow Connector 95" o:spid="_x0000_s1048" type="#_x0000_t32" style="position:absolute;left:25711;top:35287;width:17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" strokecolor="#5b9bd5 [3204]" strokeweight=".5pt">
                  <v:stroke endarrow="block" joinstyle="miter"/>
                </v:shape>
                <v:shape id="Straight Arrow Connector 96" o:spid="_x0000_s1049" type="#_x0000_t32" style="position:absolute;left:43027;top:35287;width:17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" strokecolor="#5b9bd5 [3204]" strokeweight=".5pt">
                  <v:stroke endarrow="block" joinstyle="miter"/>
                </v:shape>
                <v:shape id="Straight Arrow Connector 97" o:spid="_x0000_s1050" type="#_x0000_t32" style="position:absolute;left:60342;top:35288;width:1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" strokecolor="#5b9bd5 [3204]" strokeweight=".5pt">
                  <v:stroke endarrow="block" joinstyle="miter"/>
                </v:shape>
                <v:shapetype id="_x0000_t33" coordsize="21600,21600" o:spt="33" o:oned="t" path="m,l21600,r,21600e" filled="f">
                  <v:stroke joinstyle="miter"/>
                  <v:path arrowok="t" fillok="f" o:connecttype="none"/>
                  <o:lock v:ext="edit" shapetype="t"/>
                </v:shapetype>
                <v:shape id="Elbow Connector 98" o:spid="_x0000_s1051" type="#_x0000_t33" style="position:absolute;left:6253;top:10236;width:4347;height:2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" strokecolor="#5b9bd5 [3204]" strokeweight=".5pt">
                  <v:stroke endarrow="block"/>
                </v:shape>
                <v:shape id="Elbow Connector 99" o:spid="_x0000_s1052" type="#_x0000_t33" style="position:absolute;left:-4316;top:20805;width:25894;height:30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" strokecolor="#5b9bd5 [3204]"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0" o:spid="_x0000_s1053" type="#_x0000_t34" style="position:absolute;left:43567;top:-5754;width:3216;height:486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" strokecolor="#5b9bd5 [3204]" strokeweight=".5pt">
                  <v:stroke endarrow="block"/>
                </v:shape>
                <v:shape id="Elbow Connector 101" o:spid="_x0000_s1054" type="#_x0000_t33" style="position:absolute;left:80595;top:23453;width:2577;height:160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" strokecolor="#5b9bd5 [3204]" strokeweight=".5pt">
                  <v:stroke endarrow="block"/>
                </v:shape>
                <v:shape id="Elbow Connector 102" o:spid="_x0000_s1055" type="#_x0000_t33" style="position:absolute;left:77662;top:35288;width:5510;height:42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" strokecolor="#5b9bd5 [3204]" strokeweight=".5pt">
                  <v:stroke endarrow="block"/>
                </v:shape>
                <w10:anchorlock/>
              </v:group>
            </w:pict>
          </mc:Fallback>
        </mc:AlternateContent>
      </w:r>
    </w:p>
    <w:p w:rsidR="00EF6B66" w:rsidRDefault="00EF6B66" w:rsidP="00EF6B66">
      <w:pPr>
        <w:tabs>
          <w:tab w:val="clear" w:pos="2250"/>
        </w:tabs>
        <w:rPr>
          <w:rFonts w:ascii="Lucida Bright" w:hAnsi="Lucida Bright" w:cs="Times"/>
          <w:b/>
          <w:sz w:val="28"/>
        </w:rPr>
      </w:pPr>
      <w:r>
        <w:rPr>
          <w:rFonts w:ascii="Lucida Bright" w:hAnsi="Lucida Bright" w:cs="Times"/>
          <w:b/>
          <w:sz w:val="28"/>
        </w:rPr>
        <w:br w:type="page"/>
      </w:r>
    </w:p>
    <w:p w:rsidR="00EF6B66" w:rsidRDefault="00EF6B66" w:rsidP="00EF6B66">
      <w:pPr>
        <w:pStyle w:val="Heading1"/>
        <w:spacing w:line="276" w:lineRule="auto"/>
      </w:pPr>
      <w:bookmarkStart w:id="24" w:name="_Toc170399773"/>
      <w:r>
        <w:lastRenderedPageBreak/>
        <w:t>Appendix A: AutoCAD Diagrams of the Plasma Carts</w:t>
      </w:r>
      <w:bookmarkEnd w:id="24"/>
    </w:p>
    <w:p w:rsidR="00EF6B66" w:rsidRDefault="00EF6B66" w:rsidP="00EF6B66">
      <w:pPr>
        <w:tabs>
          <w:tab w:val="clear" w:pos="2250"/>
        </w:tabs>
        <w:jc w:val="center"/>
        <w:rPr>
          <w:rFonts w:ascii="Lucida Bright" w:hAnsi="Lucida Bright" w:cs="Times"/>
          <w:b/>
          <w:sz w:val="28"/>
        </w:rPr>
      </w:pPr>
      <w:r>
        <w:rPr>
          <w:noProof/>
        </w:rPr>
        <w:drawing>
          <wp:inline distT="0" distB="0" distL="0" distR="0" wp14:anchorId="5A421CCE" wp14:editId="3557F1DD">
            <wp:extent cx="7668420" cy="5268036"/>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13572" cy="5299054"/>
                    </a:xfrm>
                    <a:prstGeom prst="rect">
                      <a:avLst/>
                    </a:prstGeom>
                  </pic:spPr>
                </pic:pic>
              </a:graphicData>
            </a:graphic>
          </wp:inline>
        </w:drawing>
      </w:r>
    </w:p>
    <w:p w:rsidR="00EF6B66" w:rsidRDefault="00EF6B66" w:rsidP="00EF6B66">
      <w:pPr>
        <w:tabs>
          <w:tab w:val="clear" w:pos="2250"/>
        </w:tabs>
        <w:rPr>
          <w:rFonts w:ascii="Lucida Bright" w:hAnsi="Lucida Bright" w:cs="Times"/>
          <w:b/>
          <w:sz w:val="28"/>
        </w:rPr>
      </w:pPr>
    </w:p>
    <w:p w:rsidR="00EF6B66" w:rsidRDefault="00EF6B66" w:rsidP="00EF6B66">
      <w:pPr>
        <w:pStyle w:val="Heading1"/>
        <w:numPr>
          <w:ilvl w:val="0"/>
          <w:numId w:val="0"/>
        </w:numPr>
        <w:sectPr w:rsidR="00EF6B66" w:rsidSect="00EF6B66">
          <w:pgSz w:w="15840" w:h="12240" w:orient="landscape" w:code="1"/>
          <w:pgMar w:top="1080" w:right="720" w:bottom="1080" w:left="1008" w:header="720" w:footer="504" w:gutter="0"/>
          <w:cols w:space="720"/>
          <w:docGrid w:linePitch="360"/>
        </w:sectPr>
      </w:pPr>
    </w:p>
    <w:p w:rsidR="00632F29" w:rsidRPr="00413D73" w:rsidRDefault="00632F29" w:rsidP="00215E9D">
      <w:pPr>
        <w:pStyle w:val="Heading1"/>
      </w:pPr>
      <w:bookmarkStart w:id="25" w:name="_Toc170399774"/>
      <w:r w:rsidRPr="00413D73">
        <w:lastRenderedPageBreak/>
        <w:t>References</w:t>
      </w:r>
      <w:bookmarkEnd w:id="25"/>
    </w:p>
    <w:p w:rsidR="0079151A" w:rsidRPr="00413D73" w:rsidRDefault="0079151A" w:rsidP="00215E9D"/>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7555"/>
      </w:tblGrid>
      <w:tr w:rsidR="00AD3B9D" w:rsidRPr="0035230B" w:rsidTr="00EF6B66">
        <w:trPr>
          <w:trHeight w:val="296"/>
        </w:trPr>
        <w:tc>
          <w:tcPr>
            <w:tcW w:w="2638" w:type="dxa"/>
            <w:shd w:val="clear" w:color="auto" w:fill="DEEAF6" w:themeFill="accent1" w:themeFillTint="33"/>
          </w:tcPr>
          <w:p w:rsidR="00AD3B9D" w:rsidRPr="0035230B" w:rsidRDefault="0035230B" w:rsidP="0035230B">
            <w:pPr>
              <w:rPr>
                <w:b/>
              </w:rPr>
            </w:pPr>
            <w:r w:rsidRPr="0035230B">
              <w:rPr>
                <w:b/>
              </w:rPr>
              <w:t>Document No.</w:t>
            </w:r>
          </w:p>
        </w:tc>
        <w:tc>
          <w:tcPr>
            <w:tcW w:w="755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EF6B66">
        <w:tc>
          <w:tcPr>
            <w:tcW w:w="2638" w:type="dxa"/>
          </w:tcPr>
          <w:p w:rsidR="00AD3B9D" w:rsidRPr="00215E9D" w:rsidRDefault="00EE1DAD" w:rsidP="0035230B">
            <w:r>
              <w:t>SRF-</w:t>
            </w:r>
            <w:r w:rsidR="004A1704">
              <w:t>01-ML</w:t>
            </w:r>
            <w:r w:rsidR="006F1AA8" w:rsidRPr="001718A7">
              <w:t>-001</w:t>
            </w:r>
          </w:p>
        </w:tc>
        <w:tc>
          <w:tcPr>
            <w:tcW w:w="7555" w:type="dxa"/>
          </w:tcPr>
          <w:p w:rsidR="00AD3B9D" w:rsidRPr="00215E9D" w:rsidRDefault="006F1AA8" w:rsidP="006F1AA8">
            <w:r>
              <w:t>SRF Quality Manual</w:t>
            </w:r>
          </w:p>
        </w:tc>
      </w:tr>
      <w:tr w:rsidR="00EF6B66" w:rsidRPr="00215E9D" w:rsidTr="00EF6B66">
        <w:tc>
          <w:tcPr>
            <w:tcW w:w="2638" w:type="dxa"/>
          </w:tcPr>
          <w:p w:rsidR="00EF6B66" w:rsidRDefault="00EF6B66" w:rsidP="00EF6B66">
            <w:pPr>
              <w:jc w:val="both"/>
            </w:pPr>
            <w:r>
              <w:t>PLACLN-FM-CM-LIST</w:t>
            </w:r>
          </w:p>
        </w:tc>
        <w:tc>
          <w:tcPr>
            <w:tcW w:w="7555" w:type="dxa"/>
          </w:tcPr>
          <w:p w:rsidR="00EF6B66" w:rsidRDefault="00EF6B66" w:rsidP="00EF6B66">
            <w:pPr>
              <w:jc w:val="both"/>
            </w:pPr>
            <w:r>
              <w:t>Cryomodule Plasma Processing Checklists</w:t>
            </w:r>
          </w:p>
        </w:tc>
      </w:tr>
      <w:tr w:rsidR="00EF6B66" w:rsidRPr="00215E9D" w:rsidTr="00EF6B66">
        <w:tc>
          <w:tcPr>
            <w:tcW w:w="2638" w:type="dxa"/>
          </w:tcPr>
          <w:p w:rsidR="00EF6B66" w:rsidRPr="001718A7" w:rsidRDefault="00EF6B66" w:rsidP="00EF6B66">
            <w:pPr>
              <w:jc w:val="both"/>
            </w:pPr>
            <w:r>
              <w:t>PLACLN-PR-CM-PREP</w:t>
            </w:r>
          </w:p>
        </w:tc>
        <w:tc>
          <w:tcPr>
            <w:tcW w:w="7555" w:type="dxa"/>
          </w:tcPr>
          <w:p w:rsidR="00EF6B66" w:rsidRDefault="00EF6B66" w:rsidP="00EF6B66">
            <w:pPr>
              <w:jc w:val="both"/>
            </w:pPr>
            <w:r>
              <w:t>Prepare for Vertical Plasma Processing</w:t>
            </w:r>
          </w:p>
        </w:tc>
      </w:tr>
      <w:tr w:rsidR="00EF6B66" w:rsidRPr="00215E9D" w:rsidTr="00EF6B66">
        <w:tc>
          <w:tcPr>
            <w:tcW w:w="2638" w:type="dxa"/>
          </w:tcPr>
          <w:p w:rsidR="00EF6B66" w:rsidRPr="00215E9D" w:rsidRDefault="00EF6B66" w:rsidP="00EF6B66">
            <w:pPr>
              <w:jc w:val="both"/>
            </w:pPr>
            <w:r>
              <w:t>PLACLN-PR-CM-CONN</w:t>
            </w:r>
          </w:p>
        </w:tc>
        <w:tc>
          <w:tcPr>
            <w:tcW w:w="7555" w:type="dxa"/>
          </w:tcPr>
          <w:p w:rsidR="00EF6B66" w:rsidRPr="00215E9D" w:rsidRDefault="00EF6B66" w:rsidP="00EF6B66">
            <w:pPr>
              <w:jc w:val="both"/>
            </w:pPr>
            <w:r>
              <w:t>Connect Plasma Processing Carts to Cryomodule</w:t>
            </w:r>
          </w:p>
        </w:tc>
      </w:tr>
      <w:tr w:rsidR="00EF6B66" w:rsidRPr="00215E9D" w:rsidTr="00EF6B66">
        <w:tc>
          <w:tcPr>
            <w:tcW w:w="2638" w:type="dxa"/>
          </w:tcPr>
          <w:p w:rsidR="00EF6B66" w:rsidRPr="00215E9D" w:rsidRDefault="00EF6B66" w:rsidP="00EF6B66">
            <w:pPr>
              <w:jc w:val="both"/>
            </w:pPr>
            <w:r>
              <w:t>PLACLN-PR-CAV-CCAL</w:t>
            </w:r>
          </w:p>
        </w:tc>
        <w:tc>
          <w:tcPr>
            <w:tcW w:w="7555" w:type="dxa"/>
          </w:tcPr>
          <w:p w:rsidR="00EF6B66" w:rsidRPr="00215E9D" w:rsidRDefault="00EF6B66" w:rsidP="00EF6B66">
            <w:pPr>
              <w:jc w:val="both"/>
            </w:pPr>
            <w:r>
              <w:t>Plasma Processing Cable Calibrations</w:t>
            </w:r>
          </w:p>
        </w:tc>
      </w:tr>
      <w:tr w:rsidR="00EF6B66" w:rsidRPr="00215E9D" w:rsidTr="00EF6B66">
        <w:tc>
          <w:tcPr>
            <w:tcW w:w="2638" w:type="dxa"/>
          </w:tcPr>
          <w:p w:rsidR="00EF6B66" w:rsidRPr="00215E9D" w:rsidRDefault="00EF6B66" w:rsidP="00EF6B66">
            <w:pPr>
              <w:jc w:val="both"/>
            </w:pPr>
            <w:r>
              <w:t>PLACLN-PR-CAV-PHASE</w:t>
            </w:r>
          </w:p>
        </w:tc>
        <w:tc>
          <w:tcPr>
            <w:tcW w:w="7555" w:type="dxa"/>
          </w:tcPr>
          <w:p w:rsidR="00EF6B66" w:rsidRPr="00215E9D" w:rsidRDefault="00EF6B66" w:rsidP="00EF6B66">
            <w:pPr>
              <w:jc w:val="both"/>
            </w:pPr>
            <w:r>
              <w:t>Phase Shift for Plasma Processing C100 Cavities</w:t>
            </w:r>
          </w:p>
        </w:tc>
      </w:tr>
      <w:tr w:rsidR="00EF6B66" w:rsidRPr="00215E9D" w:rsidTr="00EF6B66">
        <w:tc>
          <w:tcPr>
            <w:tcW w:w="2638" w:type="dxa"/>
          </w:tcPr>
          <w:p w:rsidR="00EF6B66" w:rsidRPr="00215E9D" w:rsidRDefault="00EF6B66" w:rsidP="00EF6B66">
            <w:pPr>
              <w:jc w:val="both"/>
            </w:pPr>
            <w:r>
              <w:t>PLACLN-PR-CM-DISC</w:t>
            </w:r>
          </w:p>
        </w:tc>
        <w:tc>
          <w:tcPr>
            <w:tcW w:w="7555" w:type="dxa"/>
          </w:tcPr>
          <w:p w:rsidR="00EF6B66" w:rsidRPr="00215E9D" w:rsidRDefault="00EF6B66" w:rsidP="00EF6B66">
            <w:pPr>
              <w:jc w:val="both"/>
            </w:pPr>
            <w:r>
              <w:t>Disconnect Plasma Processing Carts from Cryomodule</w:t>
            </w:r>
          </w:p>
        </w:tc>
      </w:tr>
      <w:tr w:rsidR="00EF6B66" w:rsidRPr="00215E9D" w:rsidTr="00EF6B66">
        <w:tc>
          <w:tcPr>
            <w:tcW w:w="2638" w:type="dxa"/>
          </w:tcPr>
          <w:p w:rsidR="00EF6B66" w:rsidRDefault="00EF6B66" w:rsidP="00EF6B66">
            <w:pPr>
              <w:jc w:val="both"/>
            </w:pPr>
            <w:r>
              <w:t>PLACLN-CMTF-CM-PLSM</w:t>
            </w:r>
          </w:p>
        </w:tc>
        <w:tc>
          <w:tcPr>
            <w:tcW w:w="7555" w:type="dxa"/>
          </w:tcPr>
          <w:p w:rsidR="00EF6B66" w:rsidRDefault="00EF6B66" w:rsidP="00EF6B66">
            <w:pPr>
              <w:jc w:val="both"/>
            </w:pPr>
            <w:r>
              <w:t>Cryomodule Plasma Processing Traveler</w:t>
            </w:r>
          </w:p>
        </w:tc>
      </w:tr>
    </w:tbl>
    <w:p w:rsidR="00632F29" w:rsidRDefault="00632F29" w:rsidP="00215E9D"/>
    <w:p w:rsidR="0035230B" w:rsidRPr="00842D4E" w:rsidRDefault="0035230B" w:rsidP="0035230B">
      <w:pPr>
        <w:pStyle w:val="Heading1"/>
      </w:pPr>
      <w:bookmarkStart w:id="26" w:name="_Toc170399775"/>
      <w:r w:rsidRPr="00842D4E">
        <w:t>Release and Revision History</w:t>
      </w:r>
      <w:bookmarkEnd w:id="26"/>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F6B66" w:rsidRPr="00413D73" w:rsidTr="00EE1DAD">
        <w:trPr>
          <w:trHeight w:val="390"/>
        </w:trPr>
        <w:tc>
          <w:tcPr>
            <w:tcW w:w="1194" w:type="dxa"/>
            <w:tcMar>
              <w:top w:w="0" w:type="dxa"/>
              <w:left w:w="108" w:type="dxa"/>
              <w:bottom w:w="0" w:type="dxa"/>
              <w:right w:w="108" w:type="dxa"/>
            </w:tcMar>
            <w:vAlign w:val="center"/>
          </w:tcPr>
          <w:p w:rsidR="00EF6B66" w:rsidRPr="00413D73" w:rsidRDefault="00EF6B66" w:rsidP="00EF6B66">
            <w:pPr>
              <w:jc w:val="both"/>
            </w:pPr>
            <w:bookmarkStart w:id="27" w:name="_Hlk70446088"/>
            <w:r w:rsidRPr="00413D73">
              <w:t>1</w:t>
            </w:r>
          </w:p>
        </w:tc>
        <w:tc>
          <w:tcPr>
            <w:tcW w:w="6988" w:type="dxa"/>
            <w:tcMar>
              <w:top w:w="0" w:type="dxa"/>
              <w:left w:w="108" w:type="dxa"/>
              <w:bottom w:w="0" w:type="dxa"/>
              <w:right w:w="108" w:type="dxa"/>
            </w:tcMar>
            <w:vAlign w:val="center"/>
            <w:hideMark/>
          </w:tcPr>
          <w:p w:rsidR="00EF6B66" w:rsidRPr="00413D73" w:rsidRDefault="00EF6B66" w:rsidP="00EF6B66">
            <w:pPr>
              <w:jc w:val="both"/>
            </w:pPr>
            <w:r w:rsidRPr="00413D73">
              <w:t>Initial version</w:t>
            </w:r>
          </w:p>
        </w:tc>
        <w:tc>
          <w:tcPr>
            <w:tcW w:w="1893" w:type="dxa"/>
            <w:tcMar>
              <w:top w:w="0" w:type="dxa"/>
              <w:left w:w="108" w:type="dxa"/>
              <w:bottom w:w="0" w:type="dxa"/>
              <w:right w:w="108" w:type="dxa"/>
            </w:tcMar>
            <w:vAlign w:val="center"/>
            <w:hideMark/>
          </w:tcPr>
          <w:p w:rsidR="00EF6B66" w:rsidRPr="00413D73" w:rsidRDefault="00EF6B66" w:rsidP="00EF6B66">
            <w:pPr>
              <w:jc w:val="both"/>
              <w:rPr>
                <w:rFonts w:cs="Calibri"/>
              </w:rPr>
            </w:pPr>
            <w:r>
              <w:t>28 Mar 2023</w:t>
            </w:r>
          </w:p>
        </w:tc>
      </w:tr>
      <w:tr w:rsidR="00EF6B66" w:rsidRPr="00413D73" w:rsidTr="00EE1DAD">
        <w:trPr>
          <w:trHeight w:val="390"/>
        </w:trPr>
        <w:tc>
          <w:tcPr>
            <w:tcW w:w="1194" w:type="dxa"/>
            <w:tcMar>
              <w:top w:w="0" w:type="dxa"/>
              <w:left w:w="108" w:type="dxa"/>
              <w:bottom w:w="0" w:type="dxa"/>
              <w:right w:w="108" w:type="dxa"/>
            </w:tcMar>
            <w:vAlign w:val="center"/>
          </w:tcPr>
          <w:p w:rsidR="00EF6B66" w:rsidRPr="00413D73" w:rsidRDefault="00EF6B66" w:rsidP="00EF6B66">
            <w:pPr>
              <w:jc w:val="both"/>
            </w:pPr>
            <w:r>
              <w:t>2</w:t>
            </w:r>
          </w:p>
        </w:tc>
        <w:tc>
          <w:tcPr>
            <w:tcW w:w="6988" w:type="dxa"/>
            <w:tcMar>
              <w:top w:w="0" w:type="dxa"/>
              <w:left w:w="108" w:type="dxa"/>
              <w:bottom w:w="0" w:type="dxa"/>
              <w:right w:w="108" w:type="dxa"/>
            </w:tcMar>
            <w:vAlign w:val="center"/>
          </w:tcPr>
          <w:p w:rsidR="00EF6B66" w:rsidRPr="00413D73" w:rsidRDefault="00EF6B66" w:rsidP="00EF6B66">
            <w:pPr>
              <w:jc w:val="both"/>
            </w:pPr>
            <w:r>
              <w:t>Incorporated changes throughout based on lessons learned after plasma processing cryomodules during SAD 2023.</w:t>
            </w:r>
          </w:p>
        </w:tc>
        <w:tc>
          <w:tcPr>
            <w:tcW w:w="1893" w:type="dxa"/>
            <w:tcMar>
              <w:top w:w="0" w:type="dxa"/>
              <w:left w:w="108" w:type="dxa"/>
              <w:bottom w:w="0" w:type="dxa"/>
              <w:right w:w="108" w:type="dxa"/>
            </w:tcMar>
            <w:vAlign w:val="center"/>
          </w:tcPr>
          <w:p w:rsidR="00EF6B66" w:rsidRDefault="00EF6B66" w:rsidP="00EF6B66">
            <w:pPr>
              <w:jc w:val="both"/>
            </w:pPr>
            <w:r>
              <w:t>11 Sep 2023</w:t>
            </w:r>
          </w:p>
        </w:tc>
      </w:tr>
      <w:bookmarkEnd w:id="27"/>
      <w:tr w:rsidR="00EF6B66" w:rsidRPr="00413D73" w:rsidTr="0011454E">
        <w:trPr>
          <w:trHeight w:val="390"/>
        </w:trPr>
        <w:tc>
          <w:tcPr>
            <w:tcW w:w="1194" w:type="dxa"/>
            <w:tcMar>
              <w:top w:w="0" w:type="dxa"/>
              <w:left w:w="108" w:type="dxa"/>
              <w:bottom w:w="0" w:type="dxa"/>
              <w:right w:w="108" w:type="dxa"/>
            </w:tcMar>
            <w:vAlign w:val="center"/>
          </w:tcPr>
          <w:p w:rsidR="00EF6B66" w:rsidRDefault="00EF6B66" w:rsidP="00EF6B66">
            <w:pPr>
              <w:jc w:val="both"/>
            </w:pPr>
            <w:r>
              <w:t>3</w:t>
            </w:r>
          </w:p>
        </w:tc>
        <w:tc>
          <w:tcPr>
            <w:tcW w:w="6988" w:type="dxa"/>
            <w:tcMar>
              <w:top w:w="0" w:type="dxa"/>
              <w:left w:w="108" w:type="dxa"/>
              <w:bottom w:w="0" w:type="dxa"/>
              <w:right w:w="108" w:type="dxa"/>
            </w:tcMar>
            <w:vAlign w:val="center"/>
          </w:tcPr>
          <w:p w:rsidR="00EF6B66" w:rsidRDefault="00EF6B66" w:rsidP="00EF6B66">
            <w:pPr>
              <w:jc w:val="both"/>
            </w:pPr>
            <w:r>
              <w:t>Updated gas cart configuration for 2 MFCs and instructions for setting gas flow. Updated to include instructions for 5-Cell cavities. Rearranged procedure steps. Added Process Flow section.</w:t>
            </w:r>
          </w:p>
        </w:tc>
        <w:tc>
          <w:tcPr>
            <w:tcW w:w="1893" w:type="dxa"/>
            <w:tcMar>
              <w:top w:w="0" w:type="dxa"/>
              <w:left w:w="108" w:type="dxa"/>
              <w:bottom w:w="0" w:type="dxa"/>
              <w:right w:w="108" w:type="dxa"/>
            </w:tcMar>
            <w:vAlign w:val="center"/>
          </w:tcPr>
          <w:p w:rsidR="00EF6B66" w:rsidRDefault="00EF6B66" w:rsidP="00EF6B66">
            <w:pPr>
              <w:jc w:val="both"/>
            </w:pPr>
            <w:r>
              <w:t>21 Jun 2024</w:t>
            </w:r>
          </w:p>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35230B" w:rsidRPr="00842D4E" w:rsidRDefault="0035230B" w:rsidP="0035230B">
      <w:pPr>
        <w:pStyle w:val="Heading1"/>
      </w:pPr>
      <w:bookmarkStart w:id="28" w:name="_Toc170399776"/>
      <w:r w:rsidRPr="00842D4E">
        <w:t>Approvals</w:t>
      </w:r>
      <w:bookmarkEnd w:id="28"/>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EF6B66" w:rsidRPr="00413D73" w:rsidTr="008B0285">
        <w:trPr>
          <w:trHeight w:val="141"/>
        </w:trPr>
        <w:tc>
          <w:tcPr>
            <w:tcW w:w="2425" w:type="dxa"/>
            <w:tcMar>
              <w:top w:w="43" w:type="dxa"/>
              <w:left w:w="115" w:type="dxa"/>
              <w:bottom w:w="43" w:type="dxa"/>
              <w:right w:w="115" w:type="dxa"/>
            </w:tcMar>
            <w:vAlign w:val="bottom"/>
          </w:tcPr>
          <w:p w:rsidR="00EF6B66" w:rsidRPr="00844E9C" w:rsidRDefault="00EF6B66" w:rsidP="008B0285">
            <w:r>
              <w:t>Procedure Author</w:t>
            </w:r>
          </w:p>
        </w:tc>
        <w:tc>
          <w:tcPr>
            <w:tcW w:w="2160" w:type="dxa"/>
            <w:tcMar>
              <w:top w:w="43" w:type="dxa"/>
              <w:left w:w="115" w:type="dxa"/>
              <w:bottom w:w="43" w:type="dxa"/>
              <w:right w:w="115" w:type="dxa"/>
            </w:tcMar>
            <w:vAlign w:val="bottom"/>
          </w:tcPr>
          <w:p w:rsidR="00EF6B66" w:rsidRPr="00413D73" w:rsidRDefault="00EF6B66" w:rsidP="008B0285">
            <w:r>
              <w:t>Tiffany Ganey</w:t>
            </w:r>
          </w:p>
        </w:tc>
        <w:tc>
          <w:tcPr>
            <w:tcW w:w="5490" w:type="dxa"/>
            <w:gridSpan w:val="2"/>
            <w:vAlign w:val="bottom"/>
          </w:tcPr>
          <w:p w:rsidR="00EF6B66" w:rsidRPr="00413D73" w:rsidRDefault="00EF6B66" w:rsidP="00EF6B66">
            <w:pPr>
              <w:spacing w:before="240"/>
              <w:jc w:val="center"/>
              <w:rPr>
                <w:rFonts w:cs="Calibri"/>
              </w:rPr>
            </w:pPr>
            <w:r>
              <w:rPr>
                <w:rFonts w:cs="Calibri"/>
              </w:rPr>
              <w:t>In DocuShare</w:t>
            </w:r>
          </w:p>
        </w:tc>
      </w:tr>
      <w:tr w:rsidR="00EF6B66" w:rsidRPr="00413D73" w:rsidTr="008B0285">
        <w:trPr>
          <w:trHeight w:val="141"/>
        </w:trPr>
        <w:tc>
          <w:tcPr>
            <w:tcW w:w="2425" w:type="dxa"/>
            <w:tcMar>
              <w:top w:w="43" w:type="dxa"/>
              <w:left w:w="115" w:type="dxa"/>
              <w:bottom w:w="43" w:type="dxa"/>
              <w:right w:w="115" w:type="dxa"/>
            </w:tcMar>
            <w:vAlign w:val="bottom"/>
          </w:tcPr>
          <w:p w:rsidR="00EF6B66" w:rsidRPr="00844E9C" w:rsidRDefault="00EF6B66" w:rsidP="008B0285">
            <w:r>
              <w:t>Process</w:t>
            </w:r>
            <w:r w:rsidRPr="00844E9C">
              <w:t xml:space="preserve"> Owner</w:t>
            </w:r>
          </w:p>
        </w:tc>
        <w:tc>
          <w:tcPr>
            <w:tcW w:w="2160" w:type="dxa"/>
            <w:tcMar>
              <w:top w:w="43" w:type="dxa"/>
              <w:left w:w="115" w:type="dxa"/>
              <w:bottom w:w="43" w:type="dxa"/>
              <w:right w:w="115" w:type="dxa"/>
            </w:tcMar>
            <w:vAlign w:val="bottom"/>
          </w:tcPr>
          <w:p w:rsidR="00EF6B66" w:rsidRPr="00413D73" w:rsidRDefault="00EF6B66" w:rsidP="008B0285">
            <w:r>
              <w:t>Tom Powers</w:t>
            </w:r>
          </w:p>
        </w:tc>
        <w:tc>
          <w:tcPr>
            <w:tcW w:w="5490" w:type="dxa"/>
            <w:gridSpan w:val="2"/>
            <w:vAlign w:val="bottom"/>
          </w:tcPr>
          <w:p w:rsidR="00EF6B66" w:rsidRDefault="00EF6B66" w:rsidP="00EF6B66">
            <w:pPr>
              <w:spacing w:before="240"/>
              <w:jc w:val="center"/>
            </w:pPr>
            <w:r>
              <w:rPr>
                <w:rFonts w:cs="Calibri"/>
              </w:rPr>
              <w:t>In DocuShare</w:t>
            </w:r>
          </w:p>
        </w:tc>
      </w:tr>
      <w:tr w:rsidR="00EF6B66" w:rsidRPr="00413D73" w:rsidTr="005350AA">
        <w:trPr>
          <w:trHeight w:val="141"/>
        </w:trPr>
        <w:tc>
          <w:tcPr>
            <w:tcW w:w="2425" w:type="dxa"/>
            <w:shd w:val="clear" w:color="auto" w:fill="auto"/>
            <w:tcMar>
              <w:top w:w="43" w:type="dxa"/>
              <w:left w:w="115" w:type="dxa"/>
              <w:bottom w:w="43" w:type="dxa"/>
              <w:right w:w="115" w:type="dxa"/>
            </w:tcMar>
            <w:vAlign w:val="bottom"/>
          </w:tcPr>
          <w:p w:rsidR="00EF6B66" w:rsidRPr="00844E9C" w:rsidRDefault="00EF6B66" w:rsidP="00EF6B66">
            <w:pPr>
              <w:spacing w:before="240"/>
            </w:pPr>
            <w:r>
              <w:t>Quality Representative</w:t>
            </w:r>
          </w:p>
        </w:tc>
        <w:tc>
          <w:tcPr>
            <w:tcW w:w="2160" w:type="dxa"/>
            <w:shd w:val="clear" w:color="auto" w:fill="auto"/>
            <w:tcMar>
              <w:top w:w="43" w:type="dxa"/>
              <w:left w:w="115" w:type="dxa"/>
              <w:bottom w:w="43" w:type="dxa"/>
              <w:right w:w="115" w:type="dxa"/>
            </w:tcMar>
            <w:vAlign w:val="bottom"/>
          </w:tcPr>
          <w:p w:rsidR="00EF6B66" w:rsidRPr="00413D73" w:rsidRDefault="00EF6B66" w:rsidP="00EF6B66">
            <w:pPr>
              <w:spacing w:before="240"/>
            </w:pPr>
            <w:r>
              <w:t>Ashley Mitchell</w:t>
            </w:r>
          </w:p>
        </w:tc>
        <w:tc>
          <w:tcPr>
            <w:tcW w:w="5490" w:type="dxa"/>
            <w:gridSpan w:val="2"/>
            <w:shd w:val="clear" w:color="auto" w:fill="auto"/>
            <w:vAlign w:val="bottom"/>
          </w:tcPr>
          <w:p w:rsidR="00EF6B66" w:rsidRPr="00413D73" w:rsidRDefault="00EF6B66" w:rsidP="00EF6B66">
            <w:pPr>
              <w:spacing w:before="240"/>
              <w:jc w:val="center"/>
              <w:rPr>
                <w:rFonts w:cs="Calibri"/>
              </w:rPr>
            </w:pPr>
            <w:r>
              <w:rPr>
                <w:rFonts w:cs="Calibri"/>
              </w:rPr>
              <w:t>In DocuShare</w:t>
            </w:r>
          </w:p>
        </w:tc>
      </w:tr>
      <w:tr w:rsidR="00EF6B66" w:rsidRPr="00413D73" w:rsidTr="0016139E">
        <w:trPr>
          <w:trHeight w:val="141"/>
        </w:trPr>
        <w:tc>
          <w:tcPr>
            <w:tcW w:w="2425" w:type="dxa"/>
            <w:tcMar>
              <w:top w:w="43" w:type="dxa"/>
              <w:left w:w="115" w:type="dxa"/>
              <w:bottom w:w="43" w:type="dxa"/>
              <w:right w:w="115" w:type="dxa"/>
            </w:tcMar>
            <w:vAlign w:val="bottom"/>
          </w:tcPr>
          <w:p w:rsidR="00EF6B66" w:rsidRPr="00844E9C" w:rsidRDefault="00EF6B66" w:rsidP="00EF6B66">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EF6B66" w:rsidRPr="00413D73" w:rsidRDefault="00EF6B66" w:rsidP="00EF6B66">
            <w:pPr>
              <w:spacing w:before="240"/>
            </w:pPr>
            <w:r>
              <w:t>Tony Reilly</w:t>
            </w:r>
          </w:p>
        </w:tc>
        <w:tc>
          <w:tcPr>
            <w:tcW w:w="5490" w:type="dxa"/>
            <w:gridSpan w:val="2"/>
            <w:vAlign w:val="bottom"/>
          </w:tcPr>
          <w:p w:rsidR="00EF6B66" w:rsidRPr="00413D73" w:rsidRDefault="00EF6B66" w:rsidP="00EF6B66">
            <w:pPr>
              <w:spacing w:before="240"/>
              <w:jc w:val="center"/>
              <w:rPr>
                <w:rFonts w:cs="Calibri"/>
              </w:rPr>
            </w:pPr>
            <w:r>
              <w:rPr>
                <w:rFonts w:cs="Calibri"/>
              </w:rPr>
              <w:t>In DocuShare</w:t>
            </w:r>
          </w:p>
        </w:tc>
      </w:tr>
    </w:tbl>
    <w:p w:rsidR="004A1704" w:rsidRDefault="004A1704" w:rsidP="0035230B">
      <w:pPr>
        <w:sectPr w:rsidR="004A1704" w:rsidSect="00514BF6">
          <w:pgSz w:w="12240" w:h="15840" w:code="1"/>
          <w:pgMar w:top="720" w:right="1080" w:bottom="1008" w:left="1080" w:header="720" w:footer="504" w:gutter="0"/>
          <w:cols w:space="720"/>
          <w:docGrid w:linePitch="360"/>
        </w:sectPr>
      </w:pPr>
    </w:p>
    <w:bookmarkEnd w:id="9"/>
    <w:bookmarkEnd w:id="10"/>
    <w:bookmarkEnd w:id="11"/>
    <w:p w:rsidR="004A1704" w:rsidRPr="00413D73" w:rsidRDefault="004A1704" w:rsidP="00215E9D"/>
    <w:sectPr w:rsidR="004A1704" w:rsidRPr="00413D73" w:rsidSect="008E0BA6">
      <w:footerReference w:type="first" r:id="rId19"/>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B66" w:rsidRDefault="00EF6B66" w:rsidP="00215E9D">
      <w:r>
        <w:separator/>
      </w:r>
    </w:p>
    <w:p w:rsidR="00EF6B66" w:rsidRDefault="00EF6B66" w:rsidP="00215E9D"/>
    <w:p w:rsidR="00EF6B66" w:rsidRDefault="00EF6B66" w:rsidP="00215E9D"/>
  </w:endnote>
  <w:endnote w:type="continuationSeparator" w:id="0">
    <w:p w:rsidR="00EF6B66" w:rsidRDefault="00EF6B66" w:rsidP="00215E9D">
      <w:r>
        <w:continuationSeparator/>
      </w:r>
    </w:p>
    <w:p w:rsidR="00EF6B66" w:rsidRDefault="00EF6B66" w:rsidP="00215E9D"/>
    <w:p w:rsidR="00EF6B66" w:rsidRDefault="00EF6B66"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D11305C" wp14:editId="030601F4">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rsidR="00DA2482" w:rsidRDefault="00DA2482" w:rsidP="00DA2482">
                          <w:r w:rsidRPr="00403A70">
                            <w:rPr>
                              <w:noProof/>
                              <w:sz w:val="18"/>
                              <w:szCs w:val="18"/>
                            </w:rPr>
                            <w:drawing>
                              <wp:inline distT="0" distB="0" distL="0" distR="0" wp14:anchorId="69967BB0" wp14:editId="7604D60C">
                                <wp:extent cx="1986199" cy="402608"/>
                                <wp:effectExtent l="0" t="0" r="0" b="0"/>
                                <wp:docPr id="46" name="Picture 4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305C" id="_x0000_t202" coordsize="21600,21600" o:spt="202" path="m,l,21600r21600,l21600,xe">
              <v:stroke joinstyle="miter"/>
              <v:path gradientshapeok="t" o:connecttype="rect"/>
            </v:shapetype>
            <v:shape id="Text Box 2" o:spid="_x0000_s1056"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" filled="f" stroked="f">
              <v:textbox>
                <w:txbxContent>
                  <w:p w:rsidR="00DA2482" w:rsidRDefault="00DA2482" w:rsidP="00DA2482">
                    <w:r w:rsidRPr="00403A70">
                      <w:rPr>
                        <w:noProof/>
                        <w:sz w:val="18"/>
                        <w:szCs w:val="18"/>
                      </w:rPr>
                      <w:drawing>
                        <wp:inline distT="0" distB="0" distL="0" distR="0" wp14:anchorId="69967BB0" wp14:editId="7604D60C">
                          <wp:extent cx="1986199" cy="402608"/>
                          <wp:effectExtent l="0" t="0" r="0" b="0"/>
                          <wp:docPr id="46" name="Picture 4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EF6B66">
      <w:rPr>
        <w:noProof/>
        <w:sz w:val="16"/>
        <w:szCs w:val="16"/>
      </w:rPr>
      <w:t>Document1</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48077974" wp14:editId="61CB3540">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rsidR="00A9244C" w:rsidRDefault="00A9244C" w:rsidP="00A9244C">
                          <w:r w:rsidRPr="00403A70">
                            <w:rPr>
                              <w:noProof/>
                              <w:sz w:val="18"/>
                              <w:szCs w:val="18"/>
                            </w:rPr>
                            <w:drawing>
                              <wp:inline distT="0" distB="0" distL="0" distR="0" wp14:anchorId="545DE83E" wp14:editId="31A367DE">
                                <wp:extent cx="1828800" cy="370703"/>
                                <wp:effectExtent l="0" t="0" r="0" b="0"/>
                                <wp:docPr id="47" name="Picture 4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77974" id="_x0000_t202" coordsize="21600,21600" o:spt="202" path="m,l,21600r21600,l21600,xe">
              <v:stroke joinstyle="miter"/>
              <v:path gradientshapeok="t" o:connecttype="rect"/>
            </v:shapetype>
            <v:shape id="_x0000_s1057"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" filled="f" stroked="f">
              <v:textbox>
                <w:txbxContent>
                  <w:p w:rsidR="00A9244C" w:rsidRDefault="00A9244C" w:rsidP="00A9244C">
                    <w:r w:rsidRPr="00403A70">
                      <w:rPr>
                        <w:noProof/>
                        <w:sz w:val="18"/>
                        <w:szCs w:val="18"/>
                      </w:rPr>
                      <w:drawing>
                        <wp:inline distT="0" distB="0" distL="0" distR="0" wp14:anchorId="545DE83E" wp14:editId="31A367DE">
                          <wp:extent cx="1828800" cy="370703"/>
                          <wp:effectExtent l="0" t="0" r="0" b="0"/>
                          <wp:docPr id="47" name="Picture 4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EF6B66">
      <w:rPr>
        <w:noProof/>
        <w:sz w:val="16"/>
        <w:szCs w:val="16"/>
      </w:rPr>
      <w:t>Document1</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EF6B66">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B66" w:rsidRDefault="00EF6B66" w:rsidP="00215E9D">
      <w:r>
        <w:separator/>
      </w:r>
    </w:p>
    <w:p w:rsidR="00EF6B66" w:rsidRDefault="00EF6B66" w:rsidP="00215E9D"/>
    <w:p w:rsidR="00EF6B66" w:rsidRDefault="00EF6B66" w:rsidP="00215E9D"/>
  </w:footnote>
  <w:footnote w:type="continuationSeparator" w:id="0">
    <w:p w:rsidR="00EF6B66" w:rsidRDefault="00EF6B66" w:rsidP="00215E9D">
      <w:r>
        <w:continuationSeparator/>
      </w:r>
    </w:p>
    <w:p w:rsidR="00EF6B66" w:rsidRDefault="00EF6B66" w:rsidP="00215E9D"/>
    <w:p w:rsidR="00EF6B66" w:rsidRDefault="00EF6B66"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65163FB"/>
    <w:multiLevelType w:val="hybridMultilevel"/>
    <w:tmpl w:val="C4DE3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2738E3"/>
    <w:multiLevelType w:val="hybridMultilevel"/>
    <w:tmpl w:val="3BB2A1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003E12"/>
    <w:multiLevelType w:val="hybridMultilevel"/>
    <w:tmpl w:val="D52691C6"/>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7" w15:restartNumberingAfterBreak="0">
    <w:nsid w:val="6673073C"/>
    <w:multiLevelType w:val="hybridMultilevel"/>
    <w:tmpl w:val="5368388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69FF2A84"/>
    <w:multiLevelType w:val="hybridMultilevel"/>
    <w:tmpl w:val="8676D5D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575794"/>
    <w:multiLevelType w:val="hybridMultilevel"/>
    <w:tmpl w:val="0B147F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22"/>
  </w:num>
  <w:num w:numId="3">
    <w:abstractNumId w:val="16"/>
  </w:num>
  <w:num w:numId="4">
    <w:abstractNumId w:val="15"/>
  </w:num>
  <w:num w:numId="5">
    <w:abstractNumId w:val="0"/>
  </w:num>
  <w:num w:numId="6">
    <w:abstractNumId w:val="19"/>
  </w:num>
  <w:num w:numId="7">
    <w:abstractNumId w:val="5"/>
  </w:num>
  <w:num w:numId="8">
    <w:abstractNumId w:val="12"/>
  </w:num>
  <w:num w:numId="9">
    <w:abstractNumId w:val="2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0"/>
  </w:num>
  <w:num w:numId="14">
    <w:abstractNumId w:val="13"/>
  </w:num>
  <w:num w:numId="15">
    <w:abstractNumId w:val="23"/>
  </w:num>
  <w:num w:numId="16">
    <w:abstractNumId w:val="8"/>
  </w:num>
  <w:num w:numId="17">
    <w:abstractNumId w:val="2"/>
  </w:num>
  <w:num w:numId="18">
    <w:abstractNumId w:val="7"/>
  </w:num>
  <w:num w:numId="19">
    <w:abstractNumId w:val="4"/>
  </w:num>
  <w:num w:numId="20">
    <w:abstractNumId w:val="21"/>
  </w:num>
  <w:num w:numId="21">
    <w:abstractNumId w:val="9"/>
  </w:num>
  <w:num w:numId="22">
    <w:abstractNumId w:val="11"/>
  </w:num>
  <w:num w:numId="23">
    <w:abstractNumId w:val="17"/>
  </w:num>
  <w:num w:numId="24">
    <w:abstractNumId w:val="18"/>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EF6B66"/>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0285"/>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EF6B66"/>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B5541CBA-D01F-4DC0-AEFD-5E52BADD1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 w:type="character" w:customStyle="1" w:styleId="normaltextrun">
    <w:name w:val="normaltextrun"/>
    <w:basedOn w:val="DefaultParagraphFont"/>
    <w:rsid w:val="00EF6B66"/>
  </w:style>
  <w:style w:type="paragraph" w:styleId="Caption">
    <w:name w:val="caption"/>
    <w:basedOn w:val="Normal"/>
    <w:next w:val="Normal"/>
    <w:uiPriority w:val="35"/>
    <w:unhideWhenUsed/>
    <w:qFormat/>
    <w:rsid w:val="00EF6B66"/>
    <w:pPr>
      <w:spacing w:after="200" w:line="276" w:lineRule="auto"/>
      <w:jc w:val="center"/>
    </w:pPr>
    <w:rPr>
      <w:i/>
      <w:iCs/>
      <w:color w:val="44546A" w:themeColor="text2"/>
      <w:sz w:val="18"/>
      <w:szCs w:val="18"/>
    </w:rPr>
  </w:style>
  <w:style w:type="paragraph" w:styleId="TOC1">
    <w:name w:val="toc 1"/>
    <w:basedOn w:val="Normal"/>
    <w:next w:val="Normal"/>
    <w:autoRedefine/>
    <w:uiPriority w:val="39"/>
    <w:unhideWhenUsed/>
    <w:rsid w:val="008B0285"/>
    <w:pPr>
      <w:tabs>
        <w:tab w:val="clear" w:pos="2250"/>
        <w:tab w:val="left" w:pos="400"/>
        <w:tab w:val="right" w:leader="underscore" w:pos="10070"/>
      </w:tabs>
      <w:spacing w:line="276" w:lineRule="auto"/>
    </w:pPr>
    <w:rPr>
      <w:rFonts w:asciiTheme="minorHAnsi" w:hAnsiTheme="minorHAnsi"/>
      <w:b/>
      <w:bCs/>
    </w:rPr>
  </w:style>
  <w:style w:type="paragraph" w:styleId="TableofFigures">
    <w:name w:val="table of figures"/>
    <w:basedOn w:val="Normal"/>
    <w:next w:val="Normal"/>
    <w:uiPriority w:val="99"/>
    <w:unhideWhenUsed/>
    <w:rsid w:val="008B0285"/>
    <w:pPr>
      <w:tabs>
        <w:tab w:val="clear" w:pos="2250"/>
      </w:tabs>
      <w:spacing w:line="276" w:lineRule="auto"/>
      <w:ind w:left="400" w:hanging="400"/>
    </w:pPr>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35724-0894-46DB-99DA-75ACCEE04BC9}">
  <ds:schemaRefs>
    <ds:schemaRef ds:uri="http://www.w3.org/XML/1998/namespace"/>
    <ds:schemaRef ds:uri="http://purl.org/dc/dcmitype/"/>
    <ds:schemaRef ds:uri="http://schemas.microsoft.com/office/2006/documentManagement/types"/>
    <ds:schemaRef ds:uri="http://purl.org/dc/elements/1.1/"/>
    <ds:schemaRef ds:uri="8d24de50-05d1-4ead-956f-39ed5306b4ae"/>
    <ds:schemaRef ds:uri="http://schemas.microsoft.com/office/infopath/2007/PartnerControls"/>
    <ds:schemaRef ds:uri="http://purl.org/dc/terms/"/>
    <ds:schemaRef ds:uri="http://schemas.microsoft.com/office/2006/metadata/properties"/>
    <ds:schemaRef ds:uri="http://schemas.openxmlformats.org/package/2006/metadata/core-properties"/>
    <ds:schemaRef ds:uri="b3d45c07-3350-48b8-8699-306b33596a2c"/>
  </ds:schemaRefs>
</ds:datastoreItem>
</file>

<file path=customXml/itemProps4.xml><?xml version="1.0" encoding="utf-8"?>
<ds:datastoreItem xmlns:ds="http://schemas.openxmlformats.org/officeDocument/2006/customXml" ds:itemID="{1BF07FF9-2C57-42F0-98A5-0DDBC10B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13</TotalTime>
  <Pages>12</Pages>
  <Words>2685</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1</cp:revision>
  <cp:lastPrinted>2020-02-11T15:55:00Z</cp:lastPrinted>
  <dcterms:created xsi:type="dcterms:W3CDTF">2024-06-27T20:44:00Z</dcterms:created>
  <dcterms:modified xsi:type="dcterms:W3CDTF">2024-06-27T20:59:00Z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