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F1C" w:rsidRDefault="005C0F1C" w:rsidP="005C0F1C">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5C0F1C" w:rsidRPr="00BE6ADF" w:rsidTr="00241792">
        <w:tc>
          <w:tcPr>
            <w:tcW w:w="10183" w:type="dxa"/>
            <w:gridSpan w:val="4"/>
            <w:tcBorders>
              <w:top w:val="single" w:sz="18" w:space="0" w:color="000000" w:themeColor="text1"/>
              <w:left w:val="nil"/>
              <w:bottom w:val="single" w:sz="18" w:space="0" w:color="000000" w:themeColor="text1"/>
              <w:right w:val="nil"/>
            </w:tcBorders>
          </w:tcPr>
          <w:p w:rsidR="006D0C13" w:rsidRDefault="006D0C13" w:rsidP="006D0C13">
            <w:pPr>
              <w:spacing w:line="231" w:lineRule="auto"/>
              <w:jc w:val="center"/>
            </w:pPr>
            <w:r>
              <w:rPr>
                <w:rFonts w:ascii="Lucida Bright" w:eastAsia="Lucida Bright" w:hAnsi="Lucida Bright" w:cs="Lucida Bright"/>
                <w:b/>
                <w:color w:val="C00000"/>
                <w:sz w:val="40"/>
              </w:rPr>
              <w:t xml:space="preserve">Desk Top Instruction for Dry Turbo Pump hookup prior to Removing a Cryomodule and </w:t>
            </w:r>
          </w:p>
          <w:p w:rsidR="005C0F1C" w:rsidRPr="00BE6ADF" w:rsidRDefault="006D0C13" w:rsidP="006D0C13">
            <w:pPr>
              <w:tabs>
                <w:tab w:val="clear" w:pos="2250"/>
              </w:tabs>
              <w:jc w:val="center"/>
              <w:rPr>
                <w:rFonts w:ascii="Lucida Bright" w:hAnsi="Lucida Bright" w:cs="Arial"/>
                <w:b/>
                <w:color w:val="C00000"/>
                <w:sz w:val="40"/>
                <w:szCs w:val="40"/>
              </w:rPr>
            </w:pPr>
            <w:r>
              <w:rPr>
                <w:rFonts w:ascii="Lucida Bright" w:eastAsia="Lucida Bright" w:hAnsi="Lucida Bright" w:cs="Lucida Bright"/>
                <w:b/>
                <w:color w:val="C00000"/>
                <w:sz w:val="40"/>
              </w:rPr>
              <w:t>Removal/Replacement of Girder/Beam Line Component.</w:t>
            </w:r>
          </w:p>
        </w:tc>
      </w:tr>
      <w:tr w:rsidR="006D0C13" w:rsidRPr="000E7AB8" w:rsidTr="00CA579C">
        <w:tc>
          <w:tcPr>
            <w:tcW w:w="2365" w:type="dxa"/>
            <w:tcBorders>
              <w:top w:val="single" w:sz="18" w:space="0" w:color="000000" w:themeColor="text1"/>
              <w:left w:val="nil"/>
              <w:bottom w:val="nil"/>
              <w:right w:val="nil"/>
            </w:tcBorders>
            <w:shd w:val="clear" w:color="auto" w:fill="D9D9D9" w:themeFill="background1" w:themeFillShade="D9"/>
            <w:vAlign w:val="center"/>
          </w:tcPr>
          <w:p w:rsidR="006D0C13" w:rsidRPr="00AE4D72" w:rsidRDefault="006D0C13" w:rsidP="006D0C13">
            <w:pPr>
              <w:rPr>
                <w:b/>
              </w:rPr>
            </w:pPr>
            <w:r w:rsidRPr="00AE4D72">
              <w:rPr>
                <w:b/>
              </w:rPr>
              <w:t>Document Number:</w:t>
            </w:r>
          </w:p>
        </w:tc>
        <w:tc>
          <w:tcPr>
            <w:tcW w:w="3395" w:type="dxa"/>
            <w:tcBorders>
              <w:top w:val="single" w:sz="18" w:space="0" w:color="000000" w:themeColor="text1"/>
              <w:left w:val="nil"/>
              <w:bottom w:val="nil"/>
              <w:right w:val="nil"/>
            </w:tcBorders>
            <w:vAlign w:val="center"/>
          </w:tcPr>
          <w:p w:rsidR="006D0C13" w:rsidRPr="000E7AB8" w:rsidRDefault="006D0C13" w:rsidP="006D0C13">
            <w:r>
              <w:t>SRFOPS-PR-ACC-WMGRDR-TRBPHU</w:t>
            </w:r>
          </w:p>
        </w:tc>
        <w:tc>
          <w:tcPr>
            <w:tcW w:w="2520" w:type="dxa"/>
            <w:tcBorders>
              <w:top w:val="single" w:sz="18" w:space="0" w:color="000000" w:themeColor="text1"/>
              <w:left w:val="nil"/>
              <w:bottom w:val="nil"/>
              <w:right w:val="nil"/>
            </w:tcBorders>
            <w:shd w:val="clear" w:color="auto" w:fill="D9D9D9" w:themeFill="background1" w:themeFillShade="D9"/>
            <w:vAlign w:val="center"/>
          </w:tcPr>
          <w:p w:rsidR="006D0C13" w:rsidRPr="00AE4D72" w:rsidRDefault="006D0C13" w:rsidP="006D0C13">
            <w:pPr>
              <w:rPr>
                <w:b/>
              </w:rPr>
            </w:pPr>
            <w:r w:rsidRPr="00AE4D72">
              <w:rPr>
                <w:b/>
              </w:rPr>
              <w:t>Approval Date:</w:t>
            </w:r>
          </w:p>
        </w:tc>
        <w:tc>
          <w:tcPr>
            <w:tcW w:w="1903" w:type="dxa"/>
            <w:tcBorders>
              <w:top w:val="single" w:sz="18" w:space="0" w:color="000000" w:themeColor="text1"/>
              <w:left w:val="nil"/>
              <w:bottom w:val="nil"/>
              <w:right w:val="nil"/>
            </w:tcBorders>
          </w:tcPr>
          <w:p w:rsidR="006D0C13" w:rsidRPr="008F2F40" w:rsidRDefault="006D0C13" w:rsidP="006D0C13">
            <w:pPr>
              <w:spacing w:after="90"/>
            </w:pPr>
            <w:r w:rsidRPr="008F2F40">
              <w:t xml:space="preserve">26 Jul 2024 </w:t>
            </w:r>
          </w:p>
        </w:tc>
      </w:tr>
      <w:tr w:rsidR="006D0C13" w:rsidRPr="000E7AB8" w:rsidTr="00CA579C">
        <w:tc>
          <w:tcPr>
            <w:tcW w:w="2365" w:type="dxa"/>
            <w:tcBorders>
              <w:top w:val="nil"/>
              <w:left w:val="nil"/>
              <w:bottom w:val="nil"/>
              <w:right w:val="nil"/>
            </w:tcBorders>
            <w:shd w:val="clear" w:color="auto" w:fill="D9D9D9" w:themeFill="background1" w:themeFillShade="D9"/>
            <w:vAlign w:val="center"/>
          </w:tcPr>
          <w:p w:rsidR="006D0C13" w:rsidRPr="00AE4D72" w:rsidRDefault="006D0C13" w:rsidP="006D0C13">
            <w:pPr>
              <w:rPr>
                <w:b/>
              </w:rPr>
            </w:pPr>
            <w:r w:rsidRPr="00AE4D72">
              <w:rPr>
                <w:b/>
              </w:rPr>
              <w:t>Revision Number:</w:t>
            </w:r>
          </w:p>
        </w:tc>
        <w:tc>
          <w:tcPr>
            <w:tcW w:w="3395" w:type="dxa"/>
            <w:tcBorders>
              <w:top w:val="nil"/>
              <w:left w:val="nil"/>
              <w:bottom w:val="nil"/>
              <w:right w:val="nil"/>
            </w:tcBorders>
            <w:vAlign w:val="center"/>
          </w:tcPr>
          <w:p w:rsidR="006D0C13" w:rsidRPr="0035230B" w:rsidRDefault="006D0C13" w:rsidP="006D0C13">
            <w:r>
              <w:t>1</w:t>
            </w:r>
          </w:p>
        </w:tc>
        <w:tc>
          <w:tcPr>
            <w:tcW w:w="2520" w:type="dxa"/>
            <w:tcBorders>
              <w:top w:val="nil"/>
              <w:left w:val="nil"/>
              <w:bottom w:val="nil"/>
              <w:right w:val="nil"/>
            </w:tcBorders>
            <w:shd w:val="clear" w:color="auto" w:fill="D9D9D9" w:themeFill="background1" w:themeFillShade="D9"/>
            <w:vAlign w:val="center"/>
          </w:tcPr>
          <w:p w:rsidR="006D0C13" w:rsidRPr="00AE4D72" w:rsidRDefault="006D0C13" w:rsidP="006D0C13">
            <w:pPr>
              <w:rPr>
                <w:b/>
              </w:rPr>
            </w:pPr>
            <w:r w:rsidRPr="00AE4D72">
              <w:rPr>
                <w:b/>
              </w:rPr>
              <w:t>Periodic Review Date:</w:t>
            </w:r>
          </w:p>
        </w:tc>
        <w:tc>
          <w:tcPr>
            <w:tcW w:w="1903" w:type="dxa"/>
            <w:tcBorders>
              <w:top w:val="nil"/>
              <w:left w:val="nil"/>
              <w:bottom w:val="nil"/>
              <w:right w:val="nil"/>
            </w:tcBorders>
          </w:tcPr>
          <w:p w:rsidR="006D0C13" w:rsidRDefault="006D0C13" w:rsidP="006D0C13">
            <w:r w:rsidRPr="008F2F40">
              <w:t>N/A</w:t>
            </w:r>
          </w:p>
        </w:tc>
      </w:tr>
      <w:tr w:rsidR="006D0C13" w:rsidRPr="000E7AB8" w:rsidTr="000502D4">
        <w:tc>
          <w:tcPr>
            <w:tcW w:w="2365" w:type="dxa"/>
            <w:tcBorders>
              <w:top w:val="nil"/>
              <w:left w:val="nil"/>
              <w:bottom w:val="double" w:sz="6" w:space="0" w:color="000000" w:themeColor="text1"/>
              <w:right w:val="nil"/>
            </w:tcBorders>
            <w:shd w:val="clear" w:color="auto" w:fill="D9D9D9" w:themeFill="background1" w:themeFillShade="D9"/>
            <w:vAlign w:val="center"/>
          </w:tcPr>
          <w:p w:rsidR="006D0C13" w:rsidRPr="00AE4D72" w:rsidRDefault="006D0C13" w:rsidP="006D0C13">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tcPr>
          <w:p w:rsidR="006D0C13" w:rsidRDefault="006D0C13" w:rsidP="006D0C13">
            <w:pPr>
              <w:spacing w:line="259" w:lineRule="auto"/>
            </w:pPr>
            <w:r>
              <w:t xml:space="preserve">Gregory P Marble </w:t>
            </w:r>
          </w:p>
        </w:tc>
        <w:tc>
          <w:tcPr>
            <w:tcW w:w="2520" w:type="dxa"/>
            <w:tcBorders>
              <w:top w:val="nil"/>
              <w:left w:val="nil"/>
              <w:bottom w:val="double" w:sz="6" w:space="0" w:color="000000" w:themeColor="text1"/>
              <w:right w:val="nil"/>
            </w:tcBorders>
            <w:shd w:val="clear" w:color="auto" w:fill="D9D9D9" w:themeFill="background1" w:themeFillShade="D9"/>
            <w:vAlign w:val="center"/>
          </w:tcPr>
          <w:p w:rsidR="006D0C13" w:rsidRPr="00AE4D72" w:rsidRDefault="006D0C13" w:rsidP="006D0C13">
            <w:pPr>
              <w:rPr>
                <w:b/>
              </w:rPr>
            </w:pPr>
            <w:r w:rsidRPr="00AE4D72">
              <w:rPr>
                <w:b/>
              </w:rPr>
              <w:t>Department Owner:</w:t>
            </w:r>
          </w:p>
        </w:tc>
        <w:tc>
          <w:tcPr>
            <w:tcW w:w="1903" w:type="dxa"/>
            <w:tcBorders>
              <w:top w:val="nil"/>
              <w:left w:val="nil"/>
              <w:bottom w:val="double" w:sz="6" w:space="0" w:color="000000" w:themeColor="text1"/>
              <w:right w:val="nil"/>
            </w:tcBorders>
            <w:vAlign w:val="center"/>
          </w:tcPr>
          <w:p w:rsidR="006D0C13" w:rsidRPr="000E7AB8" w:rsidRDefault="006D0C13" w:rsidP="006D0C13">
            <w:r>
              <w:t>SRF Operations</w:t>
            </w:r>
          </w:p>
        </w:tc>
      </w:tr>
    </w:tbl>
    <w:p w:rsidR="005C0F1C" w:rsidRDefault="005C0F1C" w:rsidP="005C0F1C"/>
    <w:p w:rsidR="006D0C13" w:rsidRDefault="006D0C13" w:rsidP="006D0C13">
      <w:pPr>
        <w:pStyle w:val="Heading1"/>
      </w:pPr>
      <w:bookmarkStart w:id="1" w:name="TSP1004"/>
      <w:bookmarkStart w:id="2" w:name="Section5Reviews"/>
      <w:bookmarkEnd w:id="0"/>
      <w:r>
        <w:t>Purpose</w:t>
      </w:r>
    </w:p>
    <w:p w:rsidR="006D0C13" w:rsidRDefault="006D0C13" w:rsidP="006D0C13">
      <w:pPr>
        <w:spacing w:line="259" w:lineRule="auto"/>
      </w:pPr>
      <w:r>
        <w:t xml:space="preserve"> </w:t>
      </w:r>
    </w:p>
    <w:p w:rsidR="006D0C13" w:rsidRDefault="006D0C13" w:rsidP="006D0C13">
      <w:r>
        <w:t xml:space="preserve">The purpose of this document is Instruction/Process of setting up Dry Vacuum Turbo Pump Cart for the Removal of a Cryomodule and Warm Region Girder or Beamline Component. </w:t>
      </w:r>
    </w:p>
    <w:p w:rsidR="006D0C13" w:rsidRDefault="006D0C13" w:rsidP="006D0C13">
      <w:pPr>
        <w:spacing w:line="259" w:lineRule="auto"/>
      </w:pPr>
      <w:r>
        <w:t xml:space="preserve"> </w:t>
      </w:r>
    </w:p>
    <w:p w:rsidR="006D0C13" w:rsidRDefault="006D0C13" w:rsidP="006D0C13">
      <w:r>
        <w:t xml:space="preserve">This procedure supports the Quality Management System as described in SRF-01-ML-001 Quality Manual. </w:t>
      </w:r>
    </w:p>
    <w:p w:rsidR="006D0C13" w:rsidRDefault="006D0C13" w:rsidP="006D0C13">
      <w:pPr>
        <w:spacing w:line="259" w:lineRule="auto"/>
      </w:pPr>
      <w:r>
        <w:t xml:space="preserve"> </w:t>
      </w:r>
    </w:p>
    <w:p w:rsidR="006D0C13" w:rsidRDefault="006D0C13" w:rsidP="006D0C13">
      <w:pPr>
        <w:pStyle w:val="Heading1"/>
      </w:pPr>
      <w:r>
        <w:t>Scope</w:t>
      </w:r>
    </w:p>
    <w:p w:rsidR="006D0C13" w:rsidRDefault="006D0C13" w:rsidP="006D0C13">
      <w:pPr>
        <w:spacing w:line="259" w:lineRule="auto"/>
      </w:pPr>
      <w:r>
        <w:t xml:space="preserve"> </w:t>
      </w:r>
    </w:p>
    <w:p w:rsidR="006D0C13" w:rsidRDefault="006D0C13" w:rsidP="006D0C13">
      <w:r>
        <w:t xml:space="preserve">These instructions define the process for setting up Dry </w:t>
      </w:r>
      <w:proofErr w:type="spellStart"/>
      <w:r>
        <w:t>VacuumTurbo</w:t>
      </w:r>
      <w:proofErr w:type="spellEnd"/>
      <w:r>
        <w:t xml:space="preserve"> Pump Cart for the Removal of a Cryomodule/Girder or Beamline component replacement. This Procedure assumes the Cryomodule is Warm. </w:t>
      </w:r>
    </w:p>
    <w:p w:rsidR="006D0C13" w:rsidRDefault="006D0C13" w:rsidP="006D0C13">
      <w:pPr>
        <w:spacing w:line="259" w:lineRule="auto"/>
      </w:pPr>
      <w:r>
        <w:t xml:space="preserve"> </w:t>
      </w:r>
    </w:p>
    <w:p w:rsidR="006D0C13" w:rsidRDefault="006D0C13" w:rsidP="006D0C13">
      <w:pPr>
        <w:pStyle w:val="Heading1"/>
      </w:pPr>
      <w:r>
        <w:t>Terms and Definitions</w:t>
      </w:r>
    </w:p>
    <w:p w:rsidR="006D0C13" w:rsidRDefault="006D0C13" w:rsidP="006D0C13">
      <w:pPr>
        <w:spacing w:line="259" w:lineRule="auto"/>
      </w:pPr>
      <w:r>
        <w:t xml:space="preserve"> </w:t>
      </w:r>
    </w:p>
    <w:p w:rsidR="006D0C13" w:rsidRDefault="006D0C13" w:rsidP="006D0C13">
      <w:r>
        <w:t>The following terms have specific meanings within this procedure.</w:t>
      </w:r>
      <w:r>
        <w:rPr>
          <w:b/>
        </w:rPr>
        <w:t xml:space="preserve"> </w:t>
      </w:r>
    </w:p>
    <w:p w:rsidR="006D0C13" w:rsidRDefault="006D0C13" w:rsidP="006D0C13">
      <w:pPr>
        <w:spacing w:line="259" w:lineRule="auto"/>
      </w:pPr>
      <w:r>
        <w:t xml:space="preserve"> </w:t>
      </w:r>
    </w:p>
    <w:tbl>
      <w:tblPr>
        <w:tblStyle w:val="TableGrid0"/>
        <w:tblW w:w="10072" w:type="dxa"/>
        <w:tblInd w:w="6" w:type="dxa"/>
        <w:tblCellMar>
          <w:top w:w="35" w:type="dxa"/>
          <w:left w:w="109" w:type="dxa"/>
          <w:right w:w="115" w:type="dxa"/>
        </w:tblCellMar>
        <w:tblLook w:val="04A0" w:firstRow="1" w:lastRow="0" w:firstColumn="1" w:lastColumn="0" w:noHBand="0" w:noVBand="1"/>
      </w:tblPr>
      <w:tblGrid>
        <w:gridCol w:w="2425"/>
        <w:gridCol w:w="7647"/>
      </w:tblGrid>
      <w:tr w:rsidR="006D0C13" w:rsidTr="00243DB7">
        <w:trPr>
          <w:trHeight w:val="233"/>
        </w:trPr>
        <w:tc>
          <w:tcPr>
            <w:tcW w:w="2425" w:type="dxa"/>
            <w:tcBorders>
              <w:top w:val="single" w:sz="4" w:space="0" w:color="000000"/>
              <w:left w:val="single" w:sz="4" w:space="0" w:color="000000"/>
              <w:bottom w:val="single" w:sz="4" w:space="0" w:color="000000"/>
              <w:right w:val="single" w:sz="4" w:space="0" w:color="000000"/>
            </w:tcBorders>
            <w:shd w:val="clear" w:color="auto" w:fill="DEEAF6"/>
          </w:tcPr>
          <w:p w:rsidR="006D0C13" w:rsidRDefault="006D0C13" w:rsidP="00243DB7">
            <w:pPr>
              <w:spacing w:line="259" w:lineRule="auto"/>
            </w:pPr>
            <w:r>
              <w:rPr>
                <w:b/>
              </w:rPr>
              <w:t xml:space="preserve">Term </w:t>
            </w:r>
          </w:p>
        </w:tc>
        <w:tc>
          <w:tcPr>
            <w:tcW w:w="7647" w:type="dxa"/>
            <w:tcBorders>
              <w:top w:val="single" w:sz="4" w:space="0" w:color="000000"/>
              <w:left w:val="single" w:sz="4" w:space="0" w:color="000000"/>
              <w:bottom w:val="single" w:sz="4" w:space="0" w:color="000000"/>
              <w:right w:val="single" w:sz="4" w:space="0" w:color="000000"/>
            </w:tcBorders>
            <w:shd w:val="clear" w:color="auto" w:fill="DEEAF6"/>
          </w:tcPr>
          <w:p w:rsidR="006D0C13" w:rsidRDefault="006D0C13" w:rsidP="00243DB7">
            <w:pPr>
              <w:spacing w:line="259" w:lineRule="auto"/>
              <w:ind w:left="1"/>
            </w:pPr>
            <w:r>
              <w:rPr>
                <w:b/>
              </w:rPr>
              <w:t xml:space="preserve">Definition </w:t>
            </w:r>
          </w:p>
        </w:tc>
      </w:tr>
      <w:tr w:rsidR="006D0C13" w:rsidTr="00243DB7">
        <w:trPr>
          <w:trHeight w:val="261"/>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ALARA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As Low </w:t>
            </w:r>
            <w:proofErr w:type="gramStart"/>
            <w:r>
              <w:t>As</w:t>
            </w:r>
            <w:proofErr w:type="gramEnd"/>
            <w:r>
              <w:t xml:space="preserve"> Reasonably Achievable  </w:t>
            </w:r>
          </w:p>
        </w:tc>
      </w:tr>
      <w:tr w:rsidR="006D0C13" w:rsidTr="00243DB7">
        <w:trPr>
          <w:trHeight w:val="255"/>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N2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Nitrogen </w:t>
            </w:r>
          </w:p>
        </w:tc>
      </w:tr>
      <w:tr w:rsidR="006D0C13" w:rsidTr="00243DB7">
        <w:trPr>
          <w:trHeight w:val="235"/>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He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Helium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H2O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Hydrogen 2 Oxygen = Water </w:t>
            </w:r>
          </w:p>
        </w:tc>
      </w:tr>
      <w:tr w:rsidR="006D0C13" w:rsidTr="00243DB7">
        <w:trPr>
          <w:trHeight w:val="311"/>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Isopropyl Alcohol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Solvent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CF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proofErr w:type="spellStart"/>
            <w:r>
              <w:t>Conflat</w:t>
            </w:r>
            <w:proofErr w:type="spellEnd"/>
            <w:r>
              <w:t xml:space="preserve">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VAT F-01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Style: Beamline Valve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VCV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Vacuum Cold Valve (Internal Cryomodule)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VBV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Vacuum Beamline Valve (External Cryomodule) </w:t>
            </w:r>
          </w:p>
        </w:tc>
      </w:tr>
      <w:tr w:rsidR="006D0C13" w:rsidTr="00243DB7">
        <w:trPr>
          <w:trHeight w:val="311"/>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proofErr w:type="spellStart"/>
            <w:r>
              <w:t>Convectron</w:t>
            </w:r>
            <w:proofErr w:type="spellEnd"/>
            <w:r>
              <w:t xml:space="preserve"> Gauge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Pressure Gauge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lastRenderedPageBreak/>
              <w:t xml:space="preserve">SRS/RGA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Stanford Research System/ Residual Gas Analysis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Micron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Unit of Measure </w:t>
            </w:r>
          </w:p>
        </w:tc>
      </w:tr>
      <w:tr w:rsidR="006D0C13" w:rsidTr="00243DB7">
        <w:trPr>
          <w:trHeight w:val="310"/>
        </w:trPr>
        <w:tc>
          <w:tcPr>
            <w:tcW w:w="242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Torr </w:t>
            </w:r>
          </w:p>
        </w:tc>
        <w:tc>
          <w:tcPr>
            <w:tcW w:w="7647"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Unit of Measure </w:t>
            </w:r>
          </w:p>
        </w:tc>
      </w:tr>
    </w:tbl>
    <w:p w:rsidR="006D0C13" w:rsidRDefault="006D0C13" w:rsidP="006D0C13">
      <w:pPr>
        <w:spacing w:line="229" w:lineRule="auto"/>
        <w:ind w:right="10014"/>
      </w:pPr>
      <w:r>
        <w:t xml:space="preserve">  </w:t>
      </w:r>
    </w:p>
    <w:p w:rsidR="006D0C13" w:rsidRDefault="006D0C13" w:rsidP="006D0C13">
      <w:pPr>
        <w:spacing w:line="259" w:lineRule="auto"/>
      </w:pPr>
      <w:r>
        <w:t xml:space="preserve"> </w:t>
      </w:r>
    </w:p>
    <w:p w:rsidR="006D0C13" w:rsidRDefault="006D0C13" w:rsidP="006D0C13">
      <w:pPr>
        <w:pStyle w:val="Heading1"/>
      </w:pPr>
      <w:r>
        <w:t>Roles and Responsibilities</w:t>
      </w:r>
    </w:p>
    <w:p w:rsidR="006D0C13" w:rsidRDefault="006D0C13" w:rsidP="006D0C13">
      <w:pPr>
        <w:spacing w:line="259" w:lineRule="auto"/>
      </w:pPr>
      <w:r>
        <w:t xml:space="preserve"> </w:t>
      </w:r>
    </w:p>
    <w:p w:rsidR="006D0C13" w:rsidRDefault="006D0C13" w:rsidP="006D0C13">
      <w:r>
        <w:t xml:space="preserve">The following roles have responsibilities described in this document. </w:t>
      </w:r>
    </w:p>
    <w:p w:rsidR="006D0C13" w:rsidRDefault="006D0C13" w:rsidP="006D0C13">
      <w:pPr>
        <w:spacing w:line="259" w:lineRule="auto"/>
      </w:pPr>
      <w:r>
        <w:t xml:space="preserve"> </w:t>
      </w:r>
    </w:p>
    <w:tbl>
      <w:tblPr>
        <w:tblStyle w:val="TableGrid0"/>
        <w:tblW w:w="10072" w:type="dxa"/>
        <w:tblInd w:w="6" w:type="dxa"/>
        <w:tblCellMar>
          <w:top w:w="35" w:type="dxa"/>
          <w:left w:w="109" w:type="dxa"/>
          <w:right w:w="148" w:type="dxa"/>
        </w:tblCellMar>
        <w:tblLook w:val="04A0" w:firstRow="1" w:lastRow="0" w:firstColumn="1" w:lastColumn="0" w:noHBand="0" w:noVBand="1"/>
      </w:tblPr>
      <w:tblGrid>
        <w:gridCol w:w="3775"/>
        <w:gridCol w:w="6297"/>
      </w:tblGrid>
      <w:tr w:rsidR="006D0C13" w:rsidTr="00243DB7">
        <w:trPr>
          <w:trHeight w:val="233"/>
        </w:trPr>
        <w:tc>
          <w:tcPr>
            <w:tcW w:w="3775" w:type="dxa"/>
            <w:tcBorders>
              <w:top w:val="single" w:sz="4" w:space="0" w:color="000000"/>
              <w:left w:val="single" w:sz="4" w:space="0" w:color="000000"/>
              <w:bottom w:val="single" w:sz="4" w:space="0" w:color="000000"/>
              <w:right w:val="single" w:sz="4" w:space="0" w:color="000000"/>
            </w:tcBorders>
            <w:shd w:val="clear" w:color="auto" w:fill="DEEAF6"/>
          </w:tcPr>
          <w:p w:rsidR="006D0C13" w:rsidRDefault="006D0C13" w:rsidP="00243DB7">
            <w:pPr>
              <w:spacing w:line="259" w:lineRule="auto"/>
            </w:pPr>
            <w:r>
              <w:rPr>
                <w:b/>
              </w:rPr>
              <w:t xml:space="preserve">Role </w:t>
            </w:r>
          </w:p>
        </w:tc>
        <w:tc>
          <w:tcPr>
            <w:tcW w:w="6296" w:type="dxa"/>
            <w:tcBorders>
              <w:top w:val="single" w:sz="4" w:space="0" w:color="000000"/>
              <w:left w:val="single" w:sz="4" w:space="0" w:color="000000"/>
              <w:bottom w:val="single" w:sz="4" w:space="0" w:color="000000"/>
              <w:right w:val="single" w:sz="4" w:space="0" w:color="000000"/>
            </w:tcBorders>
            <w:shd w:val="clear" w:color="auto" w:fill="DEEAF6"/>
          </w:tcPr>
          <w:p w:rsidR="006D0C13" w:rsidRDefault="006D0C13" w:rsidP="00243DB7">
            <w:pPr>
              <w:spacing w:line="259" w:lineRule="auto"/>
              <w:ind w:left="1"/>
            </w:pPr>
            <w:r>
              <w:rPr>
                <w:b/>
              </w:rPr>
              <w:t xml:space="preserve">Responsibility </w:t>
            </w:r>
          </w:p>
        </w:tc>
      </w:tr>
      <w:tr w:rsidR="006D0C13" w:rsidTr="00243DB7">
        <w:trPr>
          <w:trHeight w:val="507"/>
        </w:trPr>
        <w:tc>
          <w:tcPr>
            <w:tcW w:w="377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Vacuum Technician </w:t>
            </w:r>
          </w:p>
        </w:tc>
        <w:tc>
          <w:tcPr>
            <w:tcW w:w="6296"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jc w:val="both"/>
            </w:pPr>
            <w:r>
              <w:t xml:space="preserve">Ability to Correctly install Vacuum Pumps for the Installation or Deinstallation of Accelerator Beamline Components. </w:t>
            </w:r>
          </w:p>
        </w:tc>
      </w:tr>
      <w:tr w:rsidR="006D0C13" w:rsidTr="00243DB7">
        <w:trPr>
          <w:trHeight w:val="465"/>
        </w:trPr>
        <w:tc>
          <w:tcPr>
            <w:tcW w:w="377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Sr Vacuum Technician/Coordinator </w:t>
            </w:r>
          </w:p>
        </w:tc>
        <w:tc>
          <w:tcPr>
            <w:tcW w:w="6296"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Give Job Briefing to Vacuum Technicians for Work done in the Accelerator. </w:t>
            </w:r>
          </w:p>
        </w:tc>
      </w:tr>
      <w:tr w:rsidR="006D0C13" w:rsidTr="00243DB7">
        <w:trPr>
          <w:trHeight w:val="235"/>
        </w:trPr>
        <w:tc>
          <w:tcPr>
            <w:tcW w:w="377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 </w:t>
            </w:r>
          </w:p>
        </w:tc>
        <w:tc>
          <w:tcPr>
            <w:tcW w:w="6296"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 </w:t>
            </w:r>
          </w:p>
        </w:tc>
      </w:tr>
      <w:tr w:rsidR="006D0C13" w:rsidTr="00243DB7">
        <w:trPr>
          <w:trHeight w:val="240"/>
        </w:trPr>
        <w:tc>
          <w:tcPr>
            <w:tcW w:w="3775"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pPr>
            <w:r>
              <w:t xml:space="preserve"> </w:t>
            </w:r>
          </w:p>
        </w:tc>
        <w:tc>
          <w:tcPr>
            <w:tcW w:w="6296" w:type="dxa"/>
            <w:tcBorders>
              <w:top w:val="single" w:sz="4" w:space="0" w:color="000000"/>
              <w:left w:val="single" w:sz="4" w:space="0" w:color="000000"/>
              <w:bottom w:val="single" w:sz="4" w:space="0" w:color="000000"/>
              <w:right w:val="single" w:sz="4" w:space="0" w:color="000000"/>
            </w:tcBorders>
          </w:tcPr>
          <w:p w:rsidR="006D0C13" w:rsidRDefault="006D0C13" w:rsidP="00243DB7">
            <w:pPr>
              <w:spacing w:line="259" w:lineRule="auto"/>
              <w:ind w:left="1"/>
            </w:pPr>
            <w:r>
              <w:t xml:space="preserve"> </w:t>
            </w:r>
          </w:p>
        </w:tc>
      </w:tr>
    </w:tbl>
    <w:p w:rsidR="006D0C13" w:rsidRDefault="006D0C13" w:rsidP="006D0C13">
      <w:pPr>
        <w:spacing w:line="259" w:lineRule="auto"/>
      </w:pPr>
      <w:r>
        <w:t xml:space="preserve"> </w:t>
      </w:r>
    </w:p>
    <w:p w:rsidR="006D0C13" w:rsidRDefault="006D0C13" w:rsidP="006D0C13">
      <w:pPr>
        <w:pStyle w:val="Heading1"/>
      </w:pPr>
      <w:r>
        <w:t>Procedure</w:t>
      </w:r>
    </w:p>
    <w:p w:rsidR="006D0C13" w:rsidRDefault="006D0C13" w:rsidP="006D0C13">
      <w:pPr>
        <w:spacing w:line="259" w:lineRule="auto"/>
      </w:pPr>
      <w:r>
        <w:t xml:space="preserve"> </w:t>
      </w:r>
    </w:p>
    <w:p w:rsidR="006D0C13" w:rsidRDefault="006D0C13" w:rsidP="006D0C13">
      <w:pPr>
        <w:spacing w:line="259" w:lineRule="auto"/>
      </w:pPr>
      <w:r>
        <w:t xml:space="preserve"> </w:t>
      </w:r>
    </w:p>
    <w:p w:rsidR="006D0C13" w:rsidRDefault="006D0C13" w:rsidP="006D0C13">
      <w:pPr>
        <w:pStyle w:val="Heading2"/>
      </w:pPr>
      <w:r>
        <w:t>5.1</w:t>
      </w:r>
      <w:r>
        <w:rPr>
          <w:rFonts w:ascii="Arial" w:eastAsia="Arial" w:hAnsi="Arial" w:cs="Arial"/>
        </w:rPr>
        <w:t xml:space="preserve"> </w:t>
      </w:r>
      <w:r>
        <w:t xml:space="preserve">Setup </w:t>
      </w:r>
    </w:p>
    <w:p w:rsidR="006D0C13" w:rsidRDefault="006D0C13" w:rsidP="006D0C13">
      <w:pPr>
        <w:ind w:left="550"/>
      </w:pPr>
      <w:r>
        <w:t xml:space="preserve">The Initial Set-up ensures a clean delivery system for the Nitrogen/Helium Purge. </w:t>
      </w:r>
    </w:p>
    <w:p w:rsidR="006D0C13" w:rsidRDefault="006D0C13" w:rsidP="006D0C13">
      <w:pPr>
        <w:numPr>
          <w:ilvl w:val="0"/>
          <w:numId w:val="21"/>
        </w:numPr>
        <w:tabs>
          <w:tab w:val="clear" w:pos="2250"/>
        </w:tabs>
        <w:spacing w:after="27" w:line="247" w:lineRule="auto"/>
        <w:ind w:hanging="360"/>
      </w:pPr>
      <w:r>
        <w:t xml:space="preserve">Remove or relocate all Exterior Components, Wiring and Magnets associated with Girder that can be removed to accommodate the Installation of the Two-part Cleanroom.   </w:t>
      </w:r>
    </w:p>
    <w:p w:rsidR="006D0C13" w:rsidRDefault="006D0C13" w:rsidP="006D0C13">
      <w:pPr>
        <w:numPr>
          <w:ilvl w:val="0"/>
          <w:numId w:val="21"/>
        </w:numPr>
        <w:tabs>
          <w:tab w:val="clear" w:pos="2250"/>
        </w:tabs>
        <w:spacing w:after="27" w:line="247" w:lineRule="auto"/>
        <w:ind w:hanging="360"/>
      </w:pPr>
      <w:r>
        <w:t xml:space="preserve">Use water and clean rags to pre-clean all of the Non-beamline Components associated with the Girder i.e. Girder Stand and Floor Area in Work Zone. </w:t>
      </w:r>
    </w:p>
    <w:p w:rsidR="006D0C13" w:rsidRDefault="006D0C13" w:rsidP="006D0C13">
      <w:pPr>
        <w:numPr>
          <w:ilvl w:val="0"/>
          <w:numId w:val="21"/>
        </w:numPr>
        <w:tabs>
          <w:tab w:val="clear" w:pos="2250"/>
        </w:tabs>
        <w:spacing w:after="27" w:line="247" w:lineRule="auto"/>
        <w:ind w:hanging="360"/>
      </w:pPr>
      <w:r>
        <w:t xml:space="preserve">The Two-part Cleanroom will encompass the entire Girder and Connections-points for both ends of the Cryomodule.   </w:t>
      </w:r>
    </w:p>
    <w:p w:rsidR="006D0C13" w:rsidRDefault="006D0C13" w:rsidP="006D0C13">
      <w:pPr>
        <w:numPr>
          <w:ilvl w:val="0"/>
          <w:numId w:val="21"/>
        </w:numPr>
        <w:tabs>
          <w:tab w:val="clear" w:pos="2250"/>
        </w:tabs>
        <w:spacing w:after="27" w:line="247" w:lineRule="auto"/>
        <w:ind w:hanging="360"/>
      </w:pPr>
      <w:r>
        <w:t xml:space="preserve">Perform a preliminary wipe down of the Flange(s) that are coming apart with Isopropyl Alcohol and clean room wipes. Flush the joint area with Isopropyl Alcohol and blow down using Ionized N2 gun. </w:t>
      </w:r>
    </w:p>
    <w:p w:rsidR="006D0C13" w:rsidRDefault="006D0C13" w:rsidP="006D0C13">
      <w:pPr>
        <w:numPr>
          <w:ilvl w:val="0"/>
          <w:numId w:val="21"/>
        </w:numPr>
        <w:tabs>
          <w:tab w:val="clear" w:pos="2250"/>
        </w:tabs>
        <w:spacing w:after="27" w:line="247" w:lineRule="auto"/>
        <w:ind w:hanging="360"/>
      </w:pPr>
      <w:r>
        <w:t xml:space="preserve">Use large Cleanroom Nylon Bagging material to cover the entire Girder and Beamline up to Connection -points. The Nylon Bagging material will drape down to the floor and cover entire floor area out to ~ 1ft perimeter outside of the Two-part Cleanroom Floor footprint. </w:t>
      </w:r>
    </w:p>
    <w:p w:rsidR="006D0C13" w:rsidRDefault="006D0C13" w:rsidP="006D0C13">
      <w:pPr>
        <w:numPr>
          <w:ilvl w:val="0"/>
          <w:numId w:val="21"/>
        </w:numPr>
        <w:tabs>
          <w:tab w:val="clear" w:pos="2250"/>
        </w:tabs>
        <w:spacing w:after="27" w:line="247" w:lineRule="auto"/>
        <w:ind w:hanging="360"/>
      </w:pPr>
      <w:r>
        <w:t xml:space="preserve">The edges of the Nylon Bagging shall be taped down around Girder and Components in such a manner as to protect the “Clean” Surface/Space from being contaminated with New Dust or Dirt Particles. </w:t>
      </w:r>
    </w:p>
    <w:p w:rsidR="006D0C13" w:rsidRDefault="006D0C13" w:rsidP="006D0C13">
      <w:pPr>
        <w:numPr>
          <w:ilvl w:val="0"/>
          <w:numId w:val="21"/>
        </w:numPr>
        <w:tabs>
          <w:tab w:val="clear" w:pos="2250"/>
        </w:tabs>
        <w:spacing w:after="27" w:line="247" w:lineRule="auto"/>
        <w:ind w:hanging="360"/>
      </w:pPr>
      <w:r>
        <w:t xml:space="preserve">After the bagging is complete, the only exposed area shall be the area immediately around the Connection-points and at the Cryomodule Isolation Gate Valve. </w:t>
      </w:r>
    </w:p>
    <w:p w:rsidR="006D0C13" w:rsidRDefault="006D0C13" w:rsidP="006D0C13">
      <w:pPr>
        <w:numPr>
          <w:ilvl w:val="0"/>
          <w:numId w:val="21"/>
        </w:numPr>
        <w:tabs>
          <w:tab w:val="clear" w:pos="2250"/>
        </w:tabs>
        <w:spacing w:after="27" w:line="247" w:lineRule="auto"/>
        <w:ind w:hanging="360"/>
      </w:pPr>
      <w:r>
        <w:t xml:space="preserve">Immediately position a Two-part Cleanroom over the Girder, turn Cleanroom Fan on and let it run. </w:t>
      </w:r>
    </w:p>
    <w:p w:rsidR="006D0C13" w:rsidRDefault="006D0C13" w:rsidP="006D0C13">
      <w:pPr>
        <w:numPr>
          <w:ilvl w:val="0"/>
          <w:numId w:val="21"/>
        </w:numPr>
        <w:tabs>
          <w:tab w:val="clear" w:pos="2250"/>
        </w:tabs>
        <w:spacing w:after="27" w:line="247" w:lineRule="auto"/>
        <w:ind w:hanging="360"/>
      </w:pPr>
      <w:r>
        <w:t xml:space="preserve">Roll Turbo Vacuum Pump Cart to outside left of (Section 2) Work Zone and slide Vacuum Pump Manifold/Hose through pre-cut hole in (Section 2) curtain. Note: Vacuum Pump </w:t>
      </w:r>
      <w:r>
        <w:lastRenderedPageBreak/>
        <w:t xml:space="preserve">Manifold/Hose will have Nylon Bag around it during Cleaning and Set-up of (Section 2) Work Zone. </w:t>
      </w:r>
    </w:p>
    <w:p w:rsidR="006D0C13" w:rsidRDefault="006D0C13" w:rsidP="006D0C13">
      <w:pPr>
        <w:numPr>
          <w:ilvl w:val="0"/>
          <w:numId w:val="21"/>
        </w:numPr>
        <w:tabs>
          <w:tab w:val="clear" w:pos="2250"/>
        </w:tabs>
        <w:spacing w:after="27" w:line="247" w:lineRule="auto"/>
        <w:ind w:hanging="360"/>
      </w:pPr>
      <w:r>
        <w:t xml:space="preserve">Place Sticky Mats outside of Cleanroom entrance. Step on outside Sticky Mat then Don on Shoe Covers, and then step into (Section 1) Gowning Room and Don on Cleanroom Attire. This will include Suit, Hair- net, Facemask and Gloves. </w:t>
      </w:r>
    </w:p>
    <w:p w:rsidR="006D0C13" w:rsidRDefault="006D0C13" w:rsidP="006D0C13">
      <w:pPr>
        <w:numPr>
          <w:ilvl w:val="0"/>
          <w:numId w:val="21"/>
        </w:numPr>
        <w:tabs>
          <w:tab w:val="clear" w:pos="2250"/>
        </w:tabs>
        <w:spacing w:after="27" w:line="247" w:lineRule="auto"/>
        <w:ind w:hanging="360"/>
      </w:pPr>
      <w:r>
        <w:t xml:space="preserve">Wipe down (Section 1) Interior Gowning Room Curtains with Isopropyl Alcohol premoistened wipes; then continue tape in of (Section 2) Work Zone and also a wipe down of (Section 2) Interior Curtains with Isopropyl Alcohol pre-moistened wipes + add Nylon Bagging to Turbo Manifold/Hose and clean end of Hose Exterior 2 ¾” CF Flange Connection-point.   </w:t>
      </w:r>
    </w:p>
    <w:p w:rsidR="006D0C13" w:rsidRDefault="006D0C13" w:rsidP="006D0C13">
      <w:pPr>
        <w:numPr>
          <w:ilvl w:val="0"/>
          <w:numId w:val="21"/>
        </w:numPr>
        <w:tabs>
          <w:tab w:val="clear" w:pos="2250"/>
        </w:tabs>
        <w:spacing w:after="27" w:line="247" w:lineRule="auto"/>
        <w:ind w:hanging="360"/>
      </w:pPr>
      <w:r>
        <w:t xml:space="preserve">Clean all accessible Beamline Components, Bagged Surfaces and Hand Tools (within Cleanroom) with Isopropyl Alcohol pre-moistened wipes. Then Blow-out Area with Clean Ionized N2. Wait a couple of    minutes for Airborne Particles to be evacuated from the Cleanroom.  </w:t>
      </w:r>
    </w:p>
    <w:p w:rsidR="006D0C13" w:rsidRDefault="006D0C13" w:rsidP="006D0C13">
      <w:pPr>
        <w:numPr>
          <w:ilvl w:val="0"/>
          <w:numId w:val="21"/>
        </w:numPr>
        <w:tabs>
          <w:tab w:val="clear" w:pos="2250"/>
        </w:tabs>
        <w:spacing w:after="27" w:line="247" w:lineRule="auto"/>
        <w:ind w:hanging="360"/>
      </w:pPr>
      <w:r>
        <w:t xml:space="preserve">Set-up Particle Counter inside of the (Section 2) Work Zone and turn on fan and leave running for the entire Work Process.   </w:t>
      </w:r>
    </w:p>
    <w:p w:rsidR="006D0C13" w:rsidRDefault="006D0C13" w:rsidP="006D0C13">
      <w:pPr>
        <w:numPr>
          <w:ilvl w:val="0"/>
          <w:numId w:val="21"/>
        </w:numPr>
        <w:tabs>
          <w:tab w:val="clear" w:pos="2250"/>
        </w:tabs>
        <w:spacing w:after="27" w:line="247" w:lineRule="auto"/>
        <w:ind w:hanging="360"/>
      </w:pPr>
      <w:r>
        <w:t xml:space="preserve">Cleanroom can now Continually Run until the Work is Complete. </w:t>
      </w:r>
    </w:p>
    <w:p w:rsidR="006D0C13" w:rsidRDefault="006D0C13" w:rsidP="006D0C13">
      <w:pPr>
        <w:spacing w:after="26" w:line="229" w:lineRule="auto"/>
        <w:ind w:right="10014"/>
      </w:pPr>
      <w:r>
        <w:t xml:space="preserve">  </w:t>
      </w:r>
    </w:p>
    <w:p w:rsidR="006D0C13" w:rsidRDefault="006D0C13" w:rsidP="006D0C13">
      <w:pPr>
        <w:pStyle w:val="Heading2"/>
      </w:pPr>
      <w:r>
        <w:t xml:space="preserve">Prepare to Enter Cleanroom </w:t>
      </w:r>
    </w:p>
    <w:p w:rsidR="006D0C13" w:rsidRDefault="006D0C13" w:rsidP="006D0C13">
      <w:pPr>
        <w:numPr>
          <w:ilvl w:val="0"/>
          <w:numId w:val="22"/>
        </w:numPr>
        <w:tabs>
          <w:tab w:val="clear" w:pos="2250"/>
        </w:tabs>
        <w:spacing w:after="27" w:line="247" w:lineRule="auto"/>
        <w:ind w:hanging="360"/>
      </w:pPr>
      <w:r>
        <w:t xml:space="preserve">Step on Sticky Mat outside of the Gowning Section of Cleanroom. Place Shoe Cove over shoe and immediately place that Leg into the Gowning Area of Cleanroom. </w:t>
      </w:r>
      <w:r>
        <w:rPr>
          <w:b/>
        </w:rPr>
        <w:t xml:space="preserve"> </w:t>
      </w:r>
    </w:p>
    <w:p w:rsidR="006D0C13" w:rsidRDefault="006D0C13" w:rsidP="006D0C13">
      <w:pPr>
        <w:numPr>
          <w:ilvl w:val="0"/>
          <w:numId w:val="22"/>
        </w:numPr>
        <w:tabs>
          <w:tab w:val="clear" w:pos="2250"/>
        </w:tabs>
        <w:spacing w:after="27" w:line="247" w:lineRule="auto"/>
        <w:ind w:hanging="360"/>
      </w:pPr>
      <w:r>
        <w:t>Repeat for other Foot.</w:t>
      </w:r>
      <w:r>
        <w:rPr>
          <w:b/>
        </w:rPr>
        <w:t xml:space="preserve"> </w:t>
      </w:r>
    </w:p>
    <w:p w:rsidR="006D0C13" w:rsidRDefault="006D0C13" w:rsidP="006D0C13">
      <w:pPr>
        <w:numPr>
          <w:ilvl w:val="0"/>
          <w:numId w:val="22"/>
        </w:numPr>
        <w:tabs>
          <w:tab w:val="clear" w:pos="2250"/>
        </w:tabs>
        <w:spacing w:after="27" w:line="247" w:lineRule="auto"/>
        <w:ind w:hanging="360"/>
      </w:pPr>
      <w:r>
        <w:t>Place Face mask over Face and Hairnet on Head.</w:t>
      </w:r>
      <w:r>
        <w:rPr>
          <w:b/>
        </w:rPr>
        <w:t xml:space="preserve"> </w:t>
      </w:r>
    </w:p>
    <w:p w:rsidR="006D0C13" w:rsidRDefault="006D0C13" w:rsidP="006D0C13">
      <w:pPr>
        <w:numPr>
          <w:ilvl w:val="0"/>
          <w:numId w:val="22"/>
        </w:numPr>
        <w:tabs>
          <w:tab w:val="clear" w:pos="2250"/>
        </w:tabs>
        <w:spacing w:after="27" w:line="247" w:lineRule="auto"/>
        <w:ind w:hanging="360"/>
      </w:pPr>
      <w:r>
        <w:t>Don a pair of class 100 gloves.</w:t>
      </w:r>
      <w:r>
        <w:rPr>
          <w:b/>
        </w:rPr>
        <w:t xml:space="preserve"> </w:t>
      </w:r>
    </w:p>
    <w:p w:rsidR="006D0C13" w:rsidRDefault="006D0C13" w:rsidP="006D0C13">
      <w:pPr>
        <w:numPr>
          <w:ilvl w:val="0"/>
          <w:numId w:val="22"/>
        </w:numPr>
        <w:tabs>
          <w:tab w:val="clear" w:pos="2250"/>
        </w:tabs>
        <w:spacing w:after="27" w:line="247" w:lineRule="auto"/>
        <w:ind w:hanging="360"/>
      </w:pPr>
      <w:r>
        <w:t>Put on Cleanroom Head-hood.</w:t>
      </w:r>
      <w:r>
        <w:rPr>
          <w:b/>
        </w:rPr>
        <w:t xml:space="preserve"> </w:t>
      </w:r>
    </w:p>
    <w:p w:rsidR="006D0C13" w:rsidRDefault="006D0C13" w:rsidP="006D0C13">
      <w:pPr>
        <w:numPr>
          <w:ilvl w:val="0"/>
          <w:numId w:val="22"/>
        </w:numPr>
        <w:tabs>
          <w:tab w:val="clear" w:pos="2250"/>
        </w:tabs>
        <w:spacing w:after="27" w:line="247" w:lineRule="auto"/>
        <w:ind w:hanging="360"/>
      </w:pPr>
      <w:r>
        <w:t>Step into Cleanroom Suit, ensuring that the Hood is fully tucked in on the back side of the Neck.</w:t>
      </w:r>
      <w:r>
        <w:rPr>
          <w:b/>
        </w:rPr>
        <w:t xml:space="preserve"> </w:t>
      </w:r>
    </w:p>
    <w:p w:rsidR="006D0C13" w:rsidRDefault="006D0C13" w:rsidP="006D0C13">
      <w:pPr>
        <w:numPr>
          <w:ilvl w:val="0"/>
          <w:numId w:val="22"/>
        </w:numPr>
        <w:tabs>
          <w:tab w:val="clear" w:pos="2250"/>
        </w:tabs>
        <w:spacing w:after="27" w:line="247" w:lineRule="auto"/>
        <w:ind w:hanging="360"/>
      </w:pPr>
      <w:r>
        <w:t xml:space="preserve">You are now Ready to Enter the Cleanroom Work Zone (Section 2). </w:t>
      </w:r>
    </w:p>
    <w:p w:rsidR="006D0C13" w:rsidRDefault="006D0C13" w:rsidP="006D0C13">
      <w:pPr>
        <w:spacing w:line="259" w:lineRule="auto"/>
      </w:pPr>
      <w:r>
        <w:t xml:space="preserve"> </w:t>
      </w:r>
    </w:p>
    <w:p w:rsidR="006D0C13" w:rsidRDefault="006D0C13" w:rsidP="006D0C13">
      <w:pPr>
        <w:pStyle w:val="Heading2"/>
      </w:pPr>
      <w:r>
        <w:t xml:space="preserve">Dry Turbo/Manifold hook-up/particle counter/ Ionized N2 set up/ N2 slow purge manifold. </w:t>
      </w:r>
    </w:p>
    <w:p w:rsidR="006D0C13" w:rsidRDefault="006D0C13" w:rsidP="006D0C13">
      <w:pPr>
        <w:numPr>
          <w:ilvl w:val="0"/>
          <w:numId w:val="22"/>
        </w:numPr>
        <w:tabs>
          <w:tab w:val="clear" w:pos="2250"/>
        </w:tabs>
        <w:spacing w:after="27" w:line="247" w:lineRule="auto"/>
        <w:ind w:hanging="360"/>
      </w:pPr>
      <w:r>
        <w:t xml:space="preserve">Blank removal from Right Angle Ion Pump Isolation Valve shall be performed as follows: </w:t>
      </w:r>
    </w:p>
    <w:p w:rsidR="006D0C13" w:rsidRDefault="006D0C13" w:rsidP="006D0C13">
      <w:pPr>
        <w:numPr>
          <w:ilvl w:val="0"/>
          <w:numId w:val="22"/>
        </w:numPr>
        <w:tabs>
          <w:tab w:val="clear" w:pos="2250"/>
        </w:tabs>
        <w:spacing w:after="27" w:line="247" w:lineRule="auto"/>
        <w:ind w:hanging="360"/>
      </w:pPr>
      <w:r>
        <w:t xml:space="preserve">Set Particle Counter Nozzle under Component being disconnected. </w:t>
      </w:r>
    </w:p>
    <w:p w:rsidR="006D0C13" w:rsidRDefault="006D0C13" w:rsidP="006D0C13">
      <w:pPr>
        <w:numPr>
          <w:ilvl w:val="0"/>
          <w:numId w:val="22"/>
        </w:numPr>
        <w:tabs>
          <w:tab w:val="clear" w:pos="2250"/>
        </w:tabs>
        <w:spacing w:after="48" w:line="247" w:lineRule="auto"/>
        <w:ind w:hanging="360"/>
      </w:pPr>
      <w:r>
        <w:t xml:space="preserve">Remove Four Bolts leaving Two Bolts tight. Spray Bolt Holes with High Pressure N2 (bottle) though Filtered Ionizer (N2) Gun until you get ALARA &lt; (20) .3-micron particles. </w:t>
      </w:r>
    </w:p>
    <w:p w:rsidR="006D0C13" w:rsidRDefault="006D0C13" w:rsidP="006D0C13">
      <w:pPr>
        <w:numPr>
          <w:ilvl w:val="0"/>
          <w:numId w:val="22"/>
        </w:numPr>
        <w:tabs>
          <w:tab w:val="clear" w:pos="2250"/>
        </w:tabs>
        <w:spacing w:after="27" w:line="247" w:lineRule="auto"/>
        <w:ind w:hanging="360"/>
      </w:pPr>
      <w:r>
        <w:t xml:space="preserve">Spray the Entire Flange again while Watching the Particle Counter until the Particle Counts are ALARA   possible. Record the counts of 0.03-micron particles that was achieved before spray stopped. </w:t>
      </w:r>
    </w:p>
    <w:p w:rsidR="006D0C13" w:rsidRDefault="006D0C13" w:rsidP="006D0C13">
      <w:pPr>
        <w:numPr>
          <w:ilvl w:val="0"/>
          <w:numId w:val="22"/>
        </w:numPr>
        <w:tabs>
          <w:tab w:val="clear" w:pos="2250"/>
        </w:tabs>
        <w:spacing w:after="27" w:line="247" w:lineRule="auto"/>
        <w:ind w:hanging="360"/>
      </w:pPr>
      <w:r>
        <w:t xml:space="preserve">Remove the last two bolts while holding the flange in place so as to avoid any movement of the flange. </w:t>
      </w:r>
    </w:p>
    <w:p w:rsidR="006D0C13" w:rsidRDefault="006D0C13" w:rsidP="006D0C13">
      <w:pPr>
        <w:numPr>
          <w:ilvl w:val="0"/>
          <w:numId w:val="22"/>
        </w:numPr>
        <w:tabs>
          <w:tab w:val="clear" w:pos="2250"/>
        </w:tabs>
        <w:spacing w:after="27" w:line="247" w:lineRule="auto"/>
        <w:ind w:hanging="360"/>
      </w:pPr>
      <w:r>
        <w:t xml:space="preserve">Carefully slide the blank flange away from the valve. </w:t>
      </w:r>
    </w:p>
    <w:p w:rsidR="006D0C13" w:rsidRDefault="006D0C13" w:rsidP="006D0C13">
      <w:pPr>
        <w:numPr>
          <w:ilvl w:val="0"/>
          <w:numId w:val="22"/>
        </w:numPr>
        <w:tabs>
          <w:tab w:val="clear" w:pos="2250"/>
        </w:tabs>
        <w:spacing w:after="27" w:line="247" w:lineRule="auto"/>
        <w:ind w:hanging="360"/>
      </w:pPr>
      <w:r>
        <w:t xml:space="preserve">Wipe out open flange of right-angle isolation valve located on the ion pump. Purge with alcohol if necessary to help clean any visible dirt. Spray into open end of valve with ionized N2 while monitoring the back-spray with a particle counter. Again, keep spraying until the particle counts are ALARA.  </w:t>
      </w:r>
    </w:p>
    <w:p w:rsidR="006D0C13" w:rsidRDefault="006D0C13" w:rsidP="006D0C13">
      <w:pPr>
        <w:numPr>
          <w:ilvl w:val="0"/>
          <w:numId w:val="22"/>
        </w:numPr>
        <w:tabs>
          <w:tab w:val="clear" w:pos="2250"/>
        </w:tabs>
        <w:spacing w:after="27" w:line="247" w:lineRule="auto"/>
        <w:ind w:hanging="360"/>
      </w:pPr>
      <w:r>
        <w:t xml:space="preserve">Record the 0.03-micron Particle Counts at the time the spray was stopped. </w:t>
      </w:r>
    </w:p>
    <w:p w:rsidR="006D0C13" w:rsidRDefault="006D0C13" w:rsidP="006D0C13">
      <w:pPr>
        <w:numPr>
          <w:ilvl w:val="0"/>
          <w:numId w:val="22"/>
        </w:numPr>
        <w:tabs>
          <w:tab w:val="clear" w:pos="2250"/>
        </w:tabs>
        <w:spacing w:after="27" w:line="247" w:lineRule="auto"/>
        <w:ind w:hanging="360"/>
      </w:pPr>
      <w:r>
        <w:t xml:space="preserve">Purge/Bleed-up Manifold shall be pre-assembled in Class 10 Cleanroom and transported in Cleanroom Bag to Work Zone. Spray off Cleanroom Bag Exterior with Ionized N2. </w:t>
      </w:r>
    </w:p>
    <w:p w:rsidR="006D0C13" w:rsidRDefault="006D0C13" w:rsidP="006D0C13">
      <w:pPr>
        <w:numPr>
          <w:ilvl w:val="0"/>
          <w:numId w:val="22"/>
        </w:numPr>
        <w:tabs>
          <w:tab w:val="clear" w:pos="2250"/>
        </w:tabs>
        <w:spacing w:after="27" w:line="247" w:lineRule="auto"/>
        <w:ind w:hanging="360"/>
      </w:pPr>
      <w:r>
        <w:t xml:space="preserve">Record the 0.03-micron Particle Count at the Time the Spraying was Stopped. </w:t>
      </w:r>
    </w:p>
    <w:p w:rsidR="006D0C13" w:rsidRDefault="006D0C13" w:rsidP="006D0C13">
      <w:pPr>
        <w:numPr>
          <w:ilvl w:val="0"/>
          <w:numId w:val="22"/>
        </w:numPr>
        <w:tabs>
          <w:tab w:val="clear" w:pos="2250"/>
        </w:tabs>
        <w:spacing w:after="27" w:line="247" w:lineRule="auto"/>
        <w:ind w:hanging="360"/>
      </w:pPr>
      <w:r>
        <w:t xml:space="preserve">Connect Purge/Bleed-up Manifold to the Open-end of the Right-angle Isolation Valve.  </w:t>
      </w:r>
    </w:p>
    <w:p w:rsidR="006D0C13" w:rsidRDefault="006D0C13" w:rsidP="006D0C13">
      <w:pPr>
        <w:numPr>
          <w:ilvl w:val="0"/>
          <w:numId w:val="22"/>
        </w:numPr>
        <w:tabs>
          <w:tab w:val="clear" w:pos="2250"/>
        </w:tabs>
        <w:spacing w:after="27" w:line="247" w:lineRule="auto"/>
        <w:ind w:hanging="360"/>
      </w:pPr>
      <w:r>
        <w:lastRenderedPageBreak/>
        <w:t xml:space="preserve">Remove the Vacuum Turbo Pump Manifold/Hose 2 ¾" CF Blank and Connect the Vacuum Turbo Pump Manifold/Hose to the 2 ¾” CF Tee using the same cautions as used in the Previous Steps.  </w:t>
      </w:r>
    </w:p>
    <w:p w:rsidR="006D0C13" w:rsidRDefault="006D0C13" w:rsidP="006D0C13">
      <w:pPr>
        <w:numPr>
          <w:ilvl w:val="0"/>
          <w:numId w:val="22"/>
        </w:numPr>
        <w:tabs>
          <w:tab w:val="clear" w:pos="2250"/>
        </w:tabs>
        <w:spacing w:after="27" w:line="247" w:lineRule="auto"/>
        <w:ind w:hanging="360"/>
      </w:pPr>
      <w:r>
        <w:t xml:space="preserve">Isolate the Manifold with the Manifold Needle Valve and the Ion Pump Isolation Valve. Pump down the Manifold with the Vacuum Turbo Pump Cart.  </w:t>
      </w:r>
    </w:p>
    <w:p w:rsidR="006D0C13" w:rsidRDefault="006D0C13" w:rsidP="006D0C13">
      <w:pPr>
        <w:numPr>
          <w:ilvl w:val="0"/>
          <w:numId w:val="22"/>
        </w:numPr>
        <w:tabs>
          <w:tab w:val="clear" w:pos="2250"/>
        </w:tabs>
        <w:spacing w:after="27" w:line="247" w:lineRule="auto"/>
        <w:ind w:hanging="360"/>
      </w:pPr>
      <w:r>
        <w:t xml:space="preserve">Using SRS RGA Perform a Leak Check of the Manifold/Hose and Connection at the </w:t>
      </w:r>
      <w:proofErr w:type="spellStart"/>
      <w:r>
        <w:t>Rightangle</w:t>
      </w:r>
      <w:proofErr w:type="spellEnd"/>
      <w:r>
        <w:t xml:space="preserve"> Ion Pump Isolation Valve. Repair any leaks.  </w:t>
      </w:r>
    </w:p>
    <w:p w:rsidR="006D0C13" w:rsidRDefault="006D0C13" w:rsidP="006D0C13">
      <w:pPr>
        <w:numPr>
          <w:ilvl w:val="0"/>
          <w:numId w:val="22"/>
        </w:numPr>
        <w:tabs>
          <w:tab w:val="clear" w:pos="2250"/>
        </w:tabs>
        <w:spacing w:after="27" w:line="247" w:lineRule="auto"/>
        <w:ind w:hanging="360"/>
      </w:pPr>
      <w:r>
        <w:t xml:space="preserve">Using SRS RGA capture an Analog Scan of the Manifold/Hose Connection Point and record the data. </w:t>
      </w:r>
    </w:p>
    <w:p w:rsidR="006D0C13" w:rsidRDefault="006D0C13" w:rsidP="006D0C13">
      <w:pPr>
        <w:numPr>
          <w:ilvl w:val="0"/>
          <w:numId w:val="22"/>
        </w:numPr>
        <w:tabs>
          <w:tab w:val="clear" w:pos="2250"/>
        </w:tabs>
        <w:spacing w:after="41" w:line="235" w:lineRule="auto"/>
        <w:ind w:hanging="360"/>
      </w:pPr>
      <w:r>
        <w:t>Note: If Beamline Isolation VBV’s leak through (</w:t>
      </w:r>
      <w:r>
        <w:rPr>
          <w:b/>
        </w:rPr>
        <w:t xml:space="preserve">on </w:t>
      </w:r>
      <w:r>
        <w:t xml:space="preserve">associated Cryomodule’s) or are known to leak through a decision will be made to either Open or Keep Closed VBV’s </w:t>
      </w:r>
      <w:r>
        <w:rPr>
          <w:b/>
        </w:rPr>
        <w:t xml:space="preserve">during the Slow Bleed-up Process. </w:t>
      </w:r>
    </w:p>
    <w:p w:rsidR="006D0C13" w:rsidRDefault="006D0C13" w:rsidP="006D0C13">
      <w:pPr>
        <w:numPr>
          <w:ilvl w:val="0"/>
          <w:numId w:val="22"/>
        </w:numPr>
        <w:tabs>
          <w:tab w:val="clear" w:pos="2250"/>
        </w:tabs>
        <w:spacing w:after="27" w:line="247" w:lineRule="auto"/>
        <w:ind w:hanging="360"/>
      </w:pPr>
      <w:r>
        <w:t xml:space="preserve">Close the Cryomodule Internal Cold Isolation Gate Valves on both ends (VCV1Lxx1 &amp; VCV1Lxx8). Ensure the Warm Cryomodule (VBV1LxxA and VBV1LxxB) Isolation Valves are Closed. </w:t>
      </w:r>
    </w:p>
    <w:p w:rsidR="006D0C13" w:rsidRDefault="006D0C13" w:rsidP="006D0C13">
      <w:pPr>
        <w:numPr>
          <w:ilvl w:val="0"/>
          <w:numId w:val="22"/>
        </w:numPr>
        <w:tabs>
          <w:tab w:val="clear" w:pos="2250"/>
        </w:tabs>
        <w:spacing w:after="27" w:line="247" w:lineRule="auto"/>
        <w:ind w:hanging="360"/>
      </w:pPr>
      <w:r>
        <w:t xml:space="preserve">Ensure the internal cold isolation valve VCV1Lxx8 on Adjacent Cryomodule just Upstream and VCV1Lxx1 on Adjacent Cryomodule just Downstream to be Closed; and also, the most Downstream VBV1LxxB to be Open; this will allow VIP1LxxB and VIP1LxxA </w:t>
      </w:r>
    </w:p>
    <w:p w:rsidR="006D0C13" w:rsidRDefault="006D0C13" w:rsidP="006D0C13">
      <w:pPr>
        <w:ind w:left="1451"/>
      </w:pPr>
      <w:r>
        <w:t xml:space="preserve">to Monitor Vacuum Pressure Level of these Adjacent Cryomodule’s during the Slow Bleed-up Process.   </w:t>
      </w:r>
    </w:p>
    <w:p w:rsidR="006D0C13" w:rsidRDefault="006D0C13" w:rsidP="006D0C13">
      <w:pPr>
        <w:numPr>
          <w:ilvl w:val="0"/>
          <w:numId w:val="22"/>
        </w:numPr>
        <w:tabs>
          <w:tab w:val="clear" w:pos="2250"/>
        </w:tabs>
        <w:spacing w:after="27" w:line="247" w:lineRule="auto"/>
        <w:ind w:hanging="360"/>
      </w:pPr>
      <w:r>
        <w:t xml:space="preserve">Slowly Open the Ion Pump Right-angle Isolation Valve, allowing the Purge/Bleed-up Manifold Pressure to Equalize with the Beamline Pressure in the Girder and Cryomodule.  </w:t>
      </w:r>
    </w:p>
    <w:p w:rsidR="006D0C13" w:rsidRDefault="006D0C13" w:rsidP="006D0C13">
      <w:pPr>
        <w:numPr>
          <w:ilvl w:val="0"/>
          <w:numId w:val="22"/>
        </w:numPr>
        <w:tabs>
          <w:tab w:val="clear" w:pos="2250"/>
        </w:tabs>
        <w:spacing w:after="27" w:line="247" w:lineRule="auto"/>
        <w:ind w:hanging="360"/>
      </w:pPr>
      <w:r>
        <w:t xml:space="preserve">Girder Manifold is now Ready for Bleed-up. </w:t>
      </w:r>
    </w:p>
    <w:p w:rsidR="006D0C13" w:rsidRDefault="006D0C13" w:rsidP="006D0C13">
      <w:pPr>
        <w:spacing w:line="259" w:lineRule="auto"/>
      </w:pPr>
      <w:r>
        <w:t xml:space="preserve"> </w:t>
      </w:r>
    </w:p>
    <w:p w:rsidR="006D0C13" w:rsidRDefault="006D0C13" w:rsidP="006D0C13">
      <w:pPr>
        <w:pStyle w:val="Heading2"/>
      </w:pPr>
      <w:r>
        <w:t xml:space="preserve">Slow Bleed-Up procedure </w:t>
      </w:r>
    </w:p>
    <w:p w:rsidR="006D0C13" w:rsidRDefault="006D0C13" w:rsidP="006D0C13">
      <w:pPr>
        <w:numPr>
          <w:ilvl w:val="0"/>
          <w:numId w:val="23"/>
        </w:numPr>
        <w:tabs>
          <w:tab w:val="clear" w:pos="2250"/>
        </w:tabs>
        <w:spacing w:after="27" w:line="247" w:lineRule="auto"/>
        <w:ind w:hanging="360"/>
      </w:pPr>
      <w:r>
        <w:t xml:space="preserve">Connect the available Cryogenic 3 Atmosphere Helium line (at Cryomodule Return </w:t>
      </w:r>
      <w:proofErr w:type="spellStart"/>
      <w:r>
        <w:t>Endcan</w:t>
      </w:r>
      <w:proofErr w:type="spellEnd"/>
      <w:r>
        <w:t xml:space="preserve"> spigot) to the Bleed-up Manifold and Purge up-to the Needle Valve (the other side of the Valve is under Vacuum Pressure).  </w:t>
      </w:r>
    </w:p>
    <w:p w:rsidR="006D0C13" w:rsidRDefault="006D0C13" w:rsidP="006D0C13">
      <w:pPr>
        <w:numPr>
          <w:ilvl w:val="0"/>
          <w:numId w:val="23"/>
        </w:numPr>
        <w:tabs>
          <w:tab w:val="clear" w:pos="2250"/>
        </w:tabs>
        <w:spacing w:line="247" w:lineRule="auto"/>
        <w:ind w:hanging="360"/>
      </w:pPr>
      <w:r>
        <w:t xml:space="preserve">Open the Needle Valve approximately 10 microns past the “Click” while Watching the </w:t>
      </w:r>
      <w:proofErr w:type="spellStart"/>
      <w:r>
        <w:t>Convectron</w:t>
      </w:r>
      <w:proofErr w:type="spellEnd"/>
      <w:r>
        <w:t xml:space="preserve"> Gauge Readout. This Valve will probably not be opened at this point. Slowly </w:t>
      </w:r>
    </w:p>
    <w:p w:rsidR="006D0C13" w:rsidRDefault="006D0C13" w:rsidP="006D0C13">
      <w:pPr>
        <w:ind w:left="1451"/>
      </w:pPr>
      <w:r>
        <w:t xml:space="preserve">Increase the amount the Valve is Open until there is a Response on the </w:t>
      </w:r>
      <w:proofErr w:type="spellStart"/>
      <w:r>
        <w:t>Convectron</w:t>
      </w:r>
      <w:proofErr w:type="spellEnd"/>
      <w:r>
        <w:t xml:space="preserve"> Gauge. The Bleed-up Rate shall be less than 7.6 Torr per Minute throughout the Entire Process.  </w:t>
      </w:r>
    </w:p>
    <w:p w:rsidR="006D0C13" w:rsidRDefault="006D0C13" w:rsidP="006D0C13">
      <w:pPr>
        <w:numPr>
          <w:ilvl w:val="0"/>
          <w:numId w:val="23"/>
        </w:numPr>
        <w:tabs>
          <w:tab w:val="clear" w:pos="2250"/>
        </w:tabs>
        <w:spacing w:after="27" w:line="247" w:lineRule="auto"/>
        <w:ind w:hanging="360"/>
      </w:pPr>
      <w:r>
        <w:t xml:space="preserve">The Needle Valve can slowly be Opened further to Allow the Bleed-up Process to Move Along while staying under the Maximum Rate of 7.6 Torr per Minute.  </w:t>
      </w:r>
    </w:p>
    <w:p w:rsidR="006D0C13" w:rsidRDefault="006D0C13" w:rsidP="006D0C13">
      <w:pPr>
        <w:numPr>
          <w:ilvl w:val="0"/>
          <w:numId w:val="23"/>
        </w:numPr>
        <w:tabs>
          <w:tab w:val="clear" w:pos="2250"/>
        </w:tabs>
        <w:spacing w:after="27" w:line="247" w:lineRule="auto"/>
        <w:ind w:hanging="360"/>
      </w:pPr>
      <w:r>
        <w:t xml:space="preserve">Shortly after the </w:t>
      </w:r>
      <w:proofErr w:type="spellStart"/>
      <w:r>
        <w:t>Convectron</w:t>
      </w:r>
      <w:proofErr w:type="spellEnd"/>
      <w:r>
        <w:t xml:space="preserve"> Gauge reaches 760 Torr, the Relief Valve will Pop-off and the Helium will be flowing through and out of Pop-off Valve.  </w:t>
      </w:r>
    </w:p>
    <w:p w:rsidR="006D0C13" w:rsidRDefault="006D0C13" w:rsidP="006D0C13">
      <w:pPr>
        <w:numPr>
          <w:ilvl w:val="0"/>
          <w:numId w:val="23"/>
        </w:numPr>
        <w:tabs>
          <w:tab w:val="clear" w:pos="2250"/>
        </w:tabs>
        <w:spacing w:after="27" w:line="247" w:lineRule="auto"/>
        <w:ind w:hanging="360"/>
      </w:pPr>
      <w:r>
        <w:t xml:space="preserve">The Girder is Ready for Disconnecting at this point. </w:t>
      </w:r>
    </w:p>
    <w:p w:rsidR="006D0C13" w:rsidRDefault="006D0C13" w:rsidP="006D0C13">
      <w:pPr>
        <w:spacing w:line="259" w:lineRule="auto"/>
      </w:pPr>
      <w:r>
        <w:t xml:space="preserve"> </w:t>
      </w:r>
    </w:p>
    <w:p w:rsidR="006D0C13" w:rsidRDefault="006D0C13" w:rsidP="006D0C13">
      <w:pPr>
        <w:pStyle w:val="Heading2"/>
      </w:pPr>
      <w:r>
        <w:t xml:space="preserve">Disconnecting the Girder </w:t>
      </w:r>
    </w:p>
    <w:p w:rsidR="006D0C13" w:rsidRDefault="006D0C13" w:rsidP="006D0C13">
      <w:pPr>
        <w:numPr>
          <w:ilvl w:val="0"/>
          <w:numId w:val="24"/>
        </w:numPr>
        <w:tabs>
          <w:tab w:val="clear" w:pos="2250"/>
        </w:tabs>
        <w:spacing w:after="27" w:line="247" w:lineRule="auto"/>
        <w:ind w:hanging="360"/>
      </w:pPr>
      <w:r>
        <w:t xml:space="preserve">Remove the ¼-28 Nuts from 4 of the ¼-28 Studs leaving Two 1/4-28 Nuts on the Sides of the 2 ¾” CF Flange tight) located at the Connection between the Girder bellow CF and the Cryomodule Isolation Valve (VBV). </w:t>
      </w:r>
    </w:p>
    <w:p w:rsidR="006D0C13" w:rsidRDefault="006D0C13" w:rsidP="006D0C13">
      <w:pPr>
        <w:numPr>
          <w:ilvl w:val="0"/>
          <w:numId w:val="24"/>
        </w:numPr>
        <w:tabs>
          <w:tab w:val="clear" w:pos="2250"/>
        </w:tabs>
        <w:spacing w:after="27" w:line="247" w:lineRule="auto"/>
        <w:ind w:hanging="360"/>
      </w:pPr>
      <w:r>
        <w:t xml:space="preserve">Spray the Entire 2 ¾” CF Flange Area around the Exposed ¼-28 Studs with Ionized N2 gun; Watching the Particle Counter and waiting until the 0.03-micron Particle Counts are ALARA. Record the 0.03-micron Particles that was Achieved just before Ionized N2 Spraying Stopped. </w:t>
      </w:r>
    </w:p>
    <w:p w:rsidR="006D0C13" w:rsidRDefault="006D0C13" w:rsidP="006D0C13">
      <w:pPr>
        <w:numPr>
          <w:ilvl w:val="0"/>
          <w:numId w:val="24"/>
        </w:numPr>
        <w:tabs>
          <w:tab w:val="clear" w:pos="2250"/>
        </w:tabs>
        <w:spacing w:after="27" w:line="247" w:lineRule="auto"/>
        <w:ind w:hanging="360"/>
      </w:pPr>
      <w:r>
        <w:t xml:space="preserve">Prepare the 2 ¾"CF Blank Flanges (2 ¾" Blank Flanges should be pre-cleaned and bagged) that will be placed on the VAT F-01 Valve and 2 ¾" CF of Bellow. This includes Blowing these Parts Down with Ionized N2 until the 0.03- micron Particle Counts are ALARA.  </w:t>
      </w:r>
    </w:p>
    <w:p w:rsidR="006D0C13" w:rsidRDefault="006D0C13" w:rsidP="006D0C13">
      <w:pPr>
        <w:numPr>
          <w:ilvl w:val="0"/>
          <w:numId w:val="24"/>
        </w:numPr>
        <w:tabs>
          <w:tab w:val="clear" w:pos="2250"/>
        </w:tabs>
        <w:spacing w:after="27" w:line="247" w:lineRule="auto"/>
        <w:ind w:hanging="360"/>
      </w:pPr>
      <w:r>
        <w:lastRenderedPageBreak/>
        <w:t xml:space="preserve">Remove the Last Two ¼-28 Nuts while Holding the 2 ¾” Bellows CF Flange to keep it from moving.  </w:t>
      </w:r>
    </w:p>
    <w:p w:rsidR="006D0C13" w:rsidRDefault="006D0C13" w:rsidP="006D0C13">
      <w:pPr>
        <w:numPr>
          <w:ilvl w:val="0"/>
          <w:numId w:val="24"/>
        </w:numPr>
        <w:tabs>
          <w:tab w:val="clear" w:pos="2250"/>
        </w:tabs>
        <w:spacing w:after="27" w:line="247" w:lineRule="auto"/>
        <w:ind w:hanging="360"/>
      </w:pPr>
      <w:r>
        <w:t xml:space="preserve">Slowly and carefully remove the 2 ¾" Flange off of the ¼-28 Studs. Place a 2 ¾" CF Blank on the 2 ¾" Bellow Flange.  </w:t>
      </w:r>
    </w:p>
    <w:p w:rsidR="006D0C13" w:rsidRDefault="006D0C13" w:rsidP="006D0C13">
      <w:pPr>
        <w:numPr>
          <w:ilvl w:val="0"/>
          <w:numId w:val="24"/>
        </w:numPr>
        <w:tabs>
          <w:tab w:val="clear" w:pos="2250"/>
        </w:tabs>
        <w:spacing w:after="27" w:line="247" w:lineRule="auto"/>
        <w:ind w:hanging="360"/>
      </w:pPr>
      <w:r>
        <w:t xml:space="preserve">Repeat these Steps to the Girder Connection other end. </w:t>
      </w:r>
    </w:p>
    <w:p w:rsidR="006D0C13" w:rsidRDefault="006D0C13" w:rsidP="006D0C13">
      <w:pPr>
        <w:numPr>
          <w:ilvl w:val="0"/>
          <w:numId w:val="24"/>
        </w:numPr>
        <w:tabs>
          <w:tab w:val="clear" w:pos="2250"/>
        </w:tabs>
        <w:spacing w:after="27" w:line="247" w:lineRule="auto"/>
        <w:ind w:hanging="360"/>
      </w:pPr>
      <w:r>
        <w:t xml:space="preserve">Once Complete leave Girder at Static He/N2; Valve out Equipment, Remove Equipment, Remove Cleanroom to allow for Removal of Girder Beamline and Relocate to Test Lab. </w:t>
      </w:r>
    </w:p>
    <w:p w:rsidR="006D0C13" w:rsidRDefault="006D0C13" w:rsidP="006D0C13">
      <w:pPr>
        <w:numPr>
          <w:ilvl w:val="0"/>
          <w:numId w:val="24"/>
        </w:numPr>
        <w:tabs>
          <w:tab w:val="clear" w:pos="2250"/>
        </w:tabs>
        <w:spacing w:after="27" w:line="247" w:lineRule="auto"/>
        <w:ind w:hanging="360"/>
      </w:pPr>
      <w:r>
        <w:t>Move to 2nd Girder and Perform same Process.</w:t>
      </w:r>
      <w:r>
        <w:rPr>
          <w:b/>
        </w:rPr>
        <w:t xml:space="preserve"> </w:t>
      </w:r>
    </w:p>
    <w:p w:rsidR="006D0C13" w:rsidRDefault="006D0C13" w:rsidP="006D0C13">
      <w:pPr>
        <w:numPr>
          <w:ilvl w:val="0"/>
          <w:numId w:val="24"/>
        </w:numPr>
        <w:tabs>
          <w:tab w:val="clear" w:pos="2250"/>
        </w:tabs>
        <w:spacing w:after="19" w:line="258" w:lineRule="auto"/>
        <w:ind w:hanging="360"/>
      </w:pPr>
      <w:r>
        <w:rPr>
          <w:b/>
        </w:rPr>
        <w:t xml:space="preserve">Note: Radiation Survey must be done before Girder Beamline can be removed from Accelerator Tunnel. </w:t>
      </w:r>
    </w:p>
    <w:p w:rsidR="006D0C13" w:rsidRDefault="006D0C13" w:rsidP="006D0C13">
      <w:pPr>
        <w:numPr>
          <w:ilvl w:val="0"/>
          <w:numId w:val="24"/>
        </w:numPr>
        <w:tabs>
          <w:tab w:val="clear" w:pos="2250"/>
        </w:tabs>
        <w:spacing w:after="27" w:line="247" w:lineRule="auto"/>
        <w:ind w:hanging="360"/>
      </w:pPr>
      <w:r>
        <w:t xml:space="preserve">Girder removal complete, SRF Cryomodule removal process can start. </w:t>
      </w:r>
    </w:p>
    <w:p w:rsidR="006D0C13" w:rsidRDefault="006D0C13" w:rsidP="006D0C13">
      <w:pPr>
        <w:pStyle w:val="Heading2"/>
      </w:pPr>
      <w:bookmarkStart w:id="3" w:name="_GoBack"/>
      <w:bookmarkEnd w:id="3"/>
      <w:r>
        <w:t xml:space="preserve">Equipment needed </w:t>
      </w:r>
    </w:p>
    <w:p w:rsidR="006D0C13" w:rsidRDefault="006D0C13" w:rsidP="006D0C13">
      <w:pPr>
        <w:numPr>
          <w:ilvl w:val="0"/>
          <w:numId w:val="25"/>
        </w:numPr>
        <w:tabs>
          <w:tab w:val="clear" w:pos="2250"/>
        </w:tabs>
        <w:spacing w:line="259" w:lineRule="auto"/>
        <w:ind w:hanging="360"/>
      </w:pPr>
      <w:r>
        <w:t xml:space="preserve">2 Technician’s </w:t>
      </w:r>
    </w:p>
    <w:p w:rsidR="006D0C13" w:rsidRDefault="006D0C13" w:rsidP="006D0C13">
      <w:pPr>
        <w:numPr>
          <w:ilvl w:val="0"/>
          <w:numId w:val="25"/>
        </w:numPr>
        <w:tabs>
          <w:tab w:val="clear" w:pos="2250"/>
        </w:tabs>
        <w:spacing w:after="27" w:line="247" w:lineRule="auto"/>
        <w:ind w:hanging="360"/>
      </w:pPr>
      <w:r>
        <w:t xml:space="preserve">Rags, Bucket, H2O </w:t>
      </w:r>
    </w:p>
    <w:p w:rsidR="006D0C13" w:rsidRDefault="006D0C13" w:rsidP="006D0C13">
      <w:pPr>
        <w:numPr>
          <w:ilvl w:val="0"/>
          <w:numId w:val="25"/>
        </w:numPr>
        <w:tabs>
          <w:tab w:val="clear" w:pos="2250"/>
        </w:tabs>
        <w:spacing w:after="27" w:line="247" w:lineRule="auto"/>
        <w:ind w:hanging="360"/>
      </w:pPr>
      <w:r>
        <w:t xml:space="preserve">Portable 2 Room Cleanroom = 1 Gowning Area and 1 Work Area  </w:t>
      </w:r>
    </w:p>
    <w:p w:rsidR="006D0C13" w:rsidRDefault="006D0C13" w:rsidP="006D0C13">
      <w:pPr>
        <w:numPr>
          <w:ilvl w:val="0"/>
          <w:numId w:val="25"/>
        </w:numPr>
        <w:tabs>
          <w:tab w:val="clear" w:pos="2250"/>
        </w:tabs>
        <w:spacing w:after="27" w:line="247" w:lineRule="auto"/>
        <w:ind w:hanging="360"/>
      </w:pPr>
      <w:r>
        <w:t xml:space="preserve">Cleanroom Lg. Nylon Bagging Material </w:t>
      </w:r>
    </w:p>
    <w:p w:rsidR="006D0C13" w:rsidRDefault="006D0C13" w:rsidP="006D0C13">
      <w:pPr>
        <w:numPr>
          <w:ilvl w:val="0"/>
          <w:numId w:val="25"/>
        </w:numPr>
        <w:tabs>
          <w:tab w:val="clear" w:pos="2250"/>
        </w:tabs>
        <w:spacing w:after="27" w:line="247" w:lineRule="auto"/>
        <w:ind w:hanging="360"/>
      </w:pPr>
      <w:r>
        <w:t xml:space="preserve">Tape </w:t>
      </w:r>
    </w:p>
    <w:p w:rsidR="006D0C13" w:rsidRDefault="006D0C13" w:rsidP="006D0C13">
      <w:pPr>
        <w:numPr>
          <w:ilvl w:val="0"/>
          <w:numId w:val="25"/>
        </w:numPr>
        <w:tabs>
          <w:tab w:val="clear" w:pos="2250"/>
        </w:tabs>
        <w:spacing w:after="27" w:line="247" w:lineRule="auto"/>
        <w:ind w:hanging="360"/>
      </w:pPr>
      <w:r>
        <w:t xml:space="preserve">Cleanroom (Full) Attire = Suit, Hair net and Hood, Face Mask, Gloves, Shoe Covers  </w:t>
      </w:r>
    </w:p>
    <w:p w:rsidR="006D0C13" w:rsidRDefault="006D0C13" w:rsidP="006D0C13">
      <w:pPr>
        <w:numPr>
          <w:ilvl w:val="0"/>
          <w:numId w:val="25"/>
        </w:numPr>
        <w:tabs>
          <w:tab w:val="clear" w:pos="2250"/>
        </w:tabs>
        <w:spacing w:after="27" w:line="247" w:lineRule="auto"/>
        <w:ind w:hanging="360"/>
      </w:pPr>
      <w:r>
        <w:t xml:space="preserve">Cleanroom Pre-moistened Isopropyl Wipes </w:t>
      </w:r>
    </w:p>
    <w:p w:rsidR="006D0C13" w:rsidRDefault="006D0C13" w:rsidP="006D0C13">
      <w:pPr>
        <w:numPr>
          <w:ilvl w:val="0"/>
          <w:numId w:val="25"/>
        </w:numPr>
        <w:tabs>
          <w:tab w:val="clear" w:pos="2250"/>
        </w:tabs>
        <w:spacing w:after="27" w:line="247" w:lineRule="auto"/>
        <w:ind w:hanging="360"/>
      </w:pPr>
      <w:r>
        <w:t xml:space="preserve">Tacky Mat </w:t>
      </w:r>
    </w:p>
    <w:p w:rsidR="006D0C13" w:rsidRDefault="006D0C13" w:rsidP="006D0C13">
      <w:pPr>
        <w:numPr>
          <w:ilvl w:val="0"/>
          <w:numId w:val="25"/>
        </w:numPr>
        <w:tabs>
          <w:tab w:val="clear" w:pos="2250"/>
        </w:tabs>
        <w:spacing w:after="27" w:line="247" w:lineRule="auto"/>
        <w:ind w:hanging="360"/>
      </w:pPr>
      <w:r>
        <w:t xml:space="preserve">Sm. </w:t>
      </w:r>
      <w:proofErr w:type="spellStart"/>
      <w:r>
        <w:t>Rollaround</w:t>
      </w:r>
      <w:proofErr w:type="spellEnd"/>
      <w:r>
        <w:t xml:space="preserve"> Wire Rack Cart </w:t>
      </w:r>
    </w:p>
    <w:p w:rsidR="006D0C13" w:rsidRDefault="006D0C13" w:rsidP="006D0C13">
      <w:pPr>
        <w:numPr>
          <w:ilvl w:val="0"/>
          <w:numId w:val="25"/>
        </w:numPr>
        <w:tabs>
          <w:tab w:val="clear" w:pos="2250"/>
        </w:tabs>
        <w:spacing w:after="27" w:line="247" w:lineRule="auto"/>
        <w:ind w:hanging="360"/>
      </w:pPr>
      <w:r>
        <w:t xml:space="preserve">High Pressure N2 Bottle </w:t>
      </w:r>
    </w:p>
    <w:p w:rsidR="006D0C13" w:rsidRDefault="006D0C13" w:rsidP="006D0C13">
      <w:pPr>
        <w:numPr>
          <w:ilvl w:val="0"/>
          <w:numId w:val="25"/>
        </w:numPr>
        <w:tabs>
          <w:tab w:val="clear" w:pos="2250"/>
        </w:tabs>
        <w:spacing w:after="27" w:line="247" w:lineRule="auto"/>
        <w:ind w:hanging="360"/>
      </w:pPr>
      <w:r>
        <w:t xml:space="preserve">N2 Ionizer Spray Gun </w:t>
      </w:r>
    </w:p>
    <w:p w:rsidR="006D0C13" w:rsidRDefault="006D0C13" w:rsidP="006D0C13">
      <w:pPr>
        <w:numPr>
          <w:ilvl w:val="0"/>
          <w:numId w:val="25"/>
        </w:numPr>
        <w:tabs>
          <w:tab w:val="clear" w:pos="2250"/>
        </w:tabs>
        <w:spacing w:after="27" w:line="247" w:lineRule="auto"/>
        <w:ind w:hanging="360"/>
      </w:pPr>
      <w:proofErr w:type="spellStart"/>
      <w:r>
        <w:t>Solair</w:t>
      </w:r>
      <w:proofErr w:type="spellEnd"/>
      <w:r>
        <w:t xml:space="preserve"> 3100E Particle Counter </w:t>
      </w:r>
    </w:p>
    <w:p w:rsidR="006D0C13" w:rsidRDefault="006D0C13" w:rsidP="006D0C13">
      <w:pPr>
        <w:numPr>
          <w:ilvl w:val="0"/>
          <w:numId w:val="25"/>
        </w:numPr>
        <w:tabs>
          <w:tab w:val="clear" w:pos="2250"/>
        </w:tabs>
        <w:spacing w:after="27" w:line="247" w:lineRule="auto"/>
        <w:ind w:hanging="360"/>
      </w:pPr>
      <w:r>
        <w:t>Slow Bleed/</w:t>
      </w:r>
      <w:proofErr w:type="spellStart"/>
      <w:r>
        <w:t>Pumpdown</w:t>
      </w:r>
      <w:proofErr w:type="spellEnd"/>
      <w:r>
        <w:t xml:space="preserve"> Manifold </w:t>
      </w:r>
    </w:p>
    <w:p w:rsidR="006D0C13" w:rsidRDefault="006D0C13" w:rsidP="006D0C13">
      <w:pPr>
        <w:numPr>
          <w:ilvl w:val="0"/>
          <w:numId w:val="25"/>
        </w:numPr>
        <w:tabs>
          <w:tab w:val="clear" w:pos="2250"/>
        </w:tabs>
        <w:spacing w:after="27" w:line="247" w:lineRule="auto"/>
        <w:ind w:hanging="360"/>
      </w:pPr>
      <w:r>
        <w:t xml:space="preserve">Dry Vacuum Pump Cart w/RGA </w:t>
      </w:r>
    </w:p>
    <w:p w:rsidR="006D0C13" w:rsidRDefault="006D0C13" w:rsidP="006D0C13">
      <w:pPr>
        <w:numPr>
          <w:ilvl w:val="0"/>
          <w:numId w:val="25"/>
        </w:numPr>
        <w:tabs>
          <w:tab w:val="clear" w:pos="2250"/>
        </w:tabs>
        <w:spacing w:after="27" w:line="247" w:lineRule="auto"/>
        <w:ind w:hanging="360"/>
      </w:pPr>
      <w:r>
        <w:t xml:space="preserve">Fluorescent Lighting </w:t>
      </w:r>
    </w:p>
    <w:p w:rsidR="006D0C13" w:rsidRDefault="006D0C13" w:rsidP="006D0C13">
      <w:pPr>
        <w:numPr>
          <w:ilvl w:val="0"/>
          <w:numId w:val="25"/>
        </w:numPr>
        <w:tabs>
          <w:tab w:val="clear" w:pos="2250"/>
        </w:tabs>
        <w:spacing w:line="259" w:lineRule="auto"/>
        <w:ind w:hanging="360"/>
      </w:pPr>
      <w:r>
        <w:t xml:space="preserve">Clean 2 ¾” CF Blanks </w:t>
      </w:r>
    </w:p>
    <w:p w:rsidR="006D0C13" w:rsidRDefault="006D0C13" w:rsidP="006D0C13">
      <w:pPr>
        <w:numPr>
          <w:ilvl w:val="0"/>
          <w:numId w:val="25"/>
        </w:numPr>
        <w:tabs>
          <w:tab w:val="clear" w:pos="2250"/>
        </w:tabs>
        <w:spacing w:line="259" w:lineRule="auto"/>
        <w:ind w:hanging="360"/>
      </w:pPr>
      <w:r>
        <w:t xml:space="preserve">Clean 2 ¾” CF Gaskets </w:t>
      </w:r>
    </w:p>
    <w:p w:rsidR="006D0C13" w:rsidRDefault="006D0C13" w:rsidP="006D0C13">
      <w:pPr>
        <w:numPr>
          <w:ilvl w:val="0"/>
          <w:numId w:val="25"/>
        </w:numPr>
        <w:tabs>
          <w:tab w:val="clear" w:pos="2250"/>
        </w:tabs>
        <w:spacing w:line="259" w:lineRule="auto"/>
        <w:ind w:hanging="360"/>
      </w:pPr>
      <w:r>
        <w:t xml:space="preserve">Clean 2 ¾” CF Hardware </w:t>
      </w:r>
    </w:p>
    <w:p w:rsidR="006D0C13" w:rsidRDefault="006D0C13" w:rsidP="006D0C13">
      <w:pPr>
        <w:numPr>
          <w:ilvl w:val="0"/>
          <w:numId w:val="25"/>
        </w:numPr>
        <w:tabs>
          <w:tab w:val="clear" w:pos="2250"/>
        </w:tabs>
        <w:spacing w:line="259" w:lineRule="auto"/>
        <w:ind w:hanging="360"/>
      </w:pPr>
      <w:proofErr w:type="spellStart"/>
      <w:r>
        <w:t>Misc</w:t>
      </w:r>
      <w:proofErr w:type="spellEnd"/>
      <w:r>
        <w:t xml:space="preserve"> Tools: Scissor, Driver’s, Particle Collection Tools if needed. </w:t>
      </w:r>
    </w:p>
    <w:p w:rsidR="006D0C13" w:rsidRDefault="006D0C13">
      <w:pPr>
        <w:tabs>
          <w:tab w:val="clear" w:pos="2250"/>
        </w:tabs>
      </w:pPr>
      <w:r>
        <w:br w:type="page"/>
      </w:r>
    </w:p>
    <w:p w:rsidR="001069F7" w:rsidRPr="006F554D" w:rsidRDefault="001069F7" w:rsidP="001069F7">
      <w:pPr>
        <w:tabs>
          <w:tab w:val="clear" w:pos="2250"/>
        </w:tabs>
      </w:pPr>
    </w:p>
    <w:p w:rsidR="00C3020D" w:rsidRPr="006F554D" w:rsidRDefault="00C3020D" w:rsidP="001069F7">
      <w:pPr>
        <w:tabs>
          <w:tab w:val="clear" w:pos="2250"/>
        </w:tabs>
        <w:ind w:firstLine="540"/>
      </w:pPr>
    </w:p>
    <w:bookmarkEnd w:id="1"/>
    <w:bookmarkEnd w:id="2"/>
    <w:p w:rsidR="00C3020D" w:rsidRPr="00842D4E" w:rsidRDefault="00C3020D" w:rsidP="00C3020D">
      <w:pPr>
        <w:pStyle w:val="Heading1"/>
      </w:pPr>
      <w:r w:rsidRPr="00842D4E">
        <w:t>Release and Revision History</w:t>
      </w:r>
    </w:p>
    <w:p w:rsidR="00C3020D" w:rsidRDefault="00C3020D" w:rsidP="00C3020D"/>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C3020D" w:rsidRPr="00AE4D72" w:rsidTr="00241792">
        <w:trPr>
          <w:trHeight w:val="300"/>
        </w:trPr>
        <w:tc>
          <w:tcPr>
            <w:tcW w:w="1194" w:type="dxa"/>
            <w:shd w:val="clear" w:color="auto" w:fill="DEEAF6"/>
            <w:tcMar>
              <w:top w:w="0" w:type="dxa"/>
              <w:left w:w="108" w:type="dxa"/>
              <w:bottom w:w="0" w:type="dxa"/>
              <w:right w:w="108" w:type="dxa"/>
            </w:tcMar>
            <w:vAlign w:val="bottom"/>
          </w:tcPr>
          <w:p w:rsidR="00C3020D" w:rsidRPr="00AE4D72" w:rsidRDefault="00C3020D" w:rsidP="00241792">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C3020D" w:rsidRPr="00AE4D72" w:rsidRDefault="00C3020D" w:rsidP="00241792">
            <w:pPr>
              <w:rPr>
                <w:b/>
              </w:rPr>
            </w:pPr>
            <w:r>
              <w:rPr>
                <w:b/>
              </w:rPr>
              <w:t>Major Changes</w:t>
            </w:r>
          </w:p>
        </w:tc>
        <w:tc>
          <w:tcPr>
            <w:tcW w:w="1893" w:type="dxa"/>
            <w:shd w:val="clear" w:color="auto" w:fill="DEEAF6"/>
            <w:tcMar>
              <w:top w:w="0" w:type="dxa"/>
              <w:left w:w="108" w:type="dxa"/>
              <w:bottom w:w="0" w:type="dxa"/>
              <w:right w:w="108" w:type="dxa"/>
            </w:tcMar>
            <w:vAlign w:val="bottom"/>
            <w:hideMark/>
          </w:tcPr>
          <w:p w:rsidR="00C3020D" w:rsidRPr="00AE4D72" w:rsidRDefault="00C3020D" w:rsidP="00241792">
            <w:pPr>
              <w:rPr>
                <w:b/>
              </w:rPr>
            </w:pPr>
            <w:r w:rsidRPr="00AE4D72">
              <w:rPr>
                <w:b/>
              </w:rPr>
              <w:t>Approval Date:</w:t>
            </w:r>
          </w:p>
        </w:tc>
      </w:tr>
      <w:tr w:rsidR="00C3020D" w:rsidRPr="00413D73" w:rsidTr="00241792">
        <w:trPr>
          <w:trHeight w:val="390"/>
        </w:trPr>
        <w:tc>
          <w:tcPr>
            <w:tcW w:w="1194" w:type="dxa"/>
            <w:tcMar>
              <w:top w:w="0" w:type="dxa"/>
              <w:left w:w="108" w:type="dxa"/>
              <w:bottom w:w="0" w:type="dxa"/>
              <w:right w:w="108" w:type="dxa"/>
            </w:tcMar>
            <w:vAlign w:val="center"/>
          </w:tcPr>
          <w:p w:rsidR="00C3020D" w:rsidRPr="00413D73" w:rsidRDefault="00C3020D" w:rsidP="00241792">
            <w:pPr>
              <w:rPr>
                <w:rFonts w:cs="Calibri"/>
              </w:rPr>
            </w:pPr>
            <w:r>
              <w:rPr>
                <w:rFonts w:cs="Calibri"/>
              </w:rPr>
              <w:t>1</w:t>
            </w:r>
          </w:p>
        </w:tc>
        <w:tc>
          <w:tcPr>
            <w:tcW w:w="6988" w:type="dxa"/>
            <w:tcMar>
              <w:top w:w="0" w:type="dxa"/>
              <w:left w:w="108" w:type="dxa"/>
              <w:bottom w:w="0" w:type="dxa"/>
              <w:right w:w="108" w:type="dxa"/>
            </w:tcMar>
            <w:vAlign w:val="center"/>
            <w:hideMark/>
          </w:tcPr>
          <w:p w:rsidR="00C3020D" w:rsidRPr="00413D73" w:rsidRDefault="00C3020D" w:rsidP="00241792">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C3020D" w:rsidRPr="00413D73" w:rsidRDefault="006D0C13" w:rsidP="00241792">
            <w:pPr>
              <w:rPr>
                <w:rFonts w:cs="Calibri"/>
              </w:rPr>
            </w:pPr>
            <w:r>
              <w:rPr>
                <w:rFonts w:cs="Calibri"/>
                <w:bCs/>
              </w:rPr>
              <w:t>26 Jul 2024</w:t>
            </w:r>
          </w:p>
        </w:tc>
      </w:tr>
      <w:tr w:rsidR="00876F42" w:rsidRPr="00413D73" w:rsidTr="00241792">
        <w:trPr>
          <w:trHeight w:val="390"/>
        </w:trPr>
        <w:tc>
          <w:tcPr>
            <w:tcW w:w="1194" w:type="dxa"/>
            <w:tcMar>
              <w:top w:w="0" w:type="dxa"/>
              <w:left w:w="108" w:type="dxa"/>
              <w:bottom w:w="0" w:type="dxa"/>
              <w:right w:w="108" w:type="dxa"/>
            </w:tcMar>
            <w:vAlign w:val="center"/>
          </w:tcPr>
          <w:p w:rsidR="00876F42" w:rsidRPr="00413D73" w:rsidRDefault="00876F42" w:rsidP="00876F42">
            <w:pPr>
              <w:rPr>
                <w:rFonts w:cs="Calibri"/>
              </w:rPr>
            </w:pPr>
          </w:p>
        </w:tc>
        <w:tc>
          <w:tcPr>
            <w:tcW w:w="6988" w:type="dxa"/>
            <w:tcMar>
              <w:top w:w="0" w:type="dxa"/>
              <w:left w:w="108" w:type="dxa"/>
              <w:bottom w:w="0" w:type="dxa"/>
              <w:right w:w="108" w:type="dxa"/>
            </w:tcMar>
            <w:vAlign w:val="center"/>
          </w:tcPr>
          <w:p w:rsidR="00876F42" w:rsidRPr="00413D73" w:rsidRDefault="00876F42" w:rsidP="00876F42">
            <w:pPr>
              <w:rPr>
                <w:rFonts w:cs="Calibri"/>
                <w:bCs/>
              </w:rPr>
            </w:pPr>
          </w:p>
        </w:tc>
        <w:tc>
          <w:tcPr>
            <w:tcW w:w="1893" w:type="dxa"/>
            <w:tcMar>
              <w:top w:w="0" w:type="dxa"/>
              <w:left w:w="108" w:type="dxa"/>
              <w:bottom w:w="0" w:type="dxa"/>
              <w:right w:w="108" w:type="dxa"/>
            </w:tcMar>
            <w:vAlign w:val="center"/>
          </w:tcPr>
          <w:p w:rsidR="00876F42" w:rsidRDefault="00876F42" w:rsidP="00876F42"/>
        </w:tc>
      </w:tr>
      <w:tr w:rsidR="00876F42" w:rsidRPr="00413D73" w:rsidTr="00241792">
        <w:trPr>
          <w:trHeight w:val="390"/>
        </w:trPr>
        <w:tc>
          <w:tcPr>
            <w:tcW w:w="1194" w:type="dxa"/>
            <w:tcMar>
              <w:top w:w="0" w:type="dxa"/>
              <w:left w:w="108" w:type="dxa"/>
              <w:bottom w:w="0" w:type="dxa"/>
              <w:right w:w="108" w:type="dxa"/>
            </w:tcMar>
            <w:vAlign w:val="center"/>
          </w:tcPr>
          <w:p w:rsidR="00876F42" w:rsidRPr="00413D73" w:rsidRDefault="00876F42" w:rsidP="00876F42">
            <w:pPr>
              <w:rPr>
                <w:rFonts w:cs="Calibri"/>
              </w:rPr>
            </w:pPr>
          </w:p>
        </w:tc>
        <w:tc>
          <w:tcPr>
            <w:tcW w:w="6988" w:type="dxa"/>
            <w:tcMar>
              <w:top w:w="0" w:type="dxa"/>
              <w:left w:w="108" w:type="dxa"/>
              <w:bottom w:w="0" w:type="dxa"/>
              <w:right w:w="108" w:type="dxa"/>
            </w:tcMar>
            <w:vAlign w:val="center"/>
          </w:tcPr>
          <w:p w:rsidR="00876F42" w:rsidRPr="00413D73" w:rsidRDefault="00876F42" w:rsidP="00876F42">
            <w:pPr>
              <w:rPr>
                <w:rFonts w:cs="Calibri"/>
                <w:bCs/>
              </w:rPr>
            </w:pPr>
          </w:p>
        </w:tc>
        <w:tc>
          <w:tcPr>
            <w:tcW w:w="1893" w:type="dxa"/>
            <w:tcMar>
              <w:top w:w="0" w:type="dxa"/>
              <w:left w:w="108" w:type="dxa"/>
              <w:bottom w:w="0" w:type="dxa"/>
              <w:right w:w="108" w:type="dxa"/>
            </w:tcMar>
            <w:vAlign w:val="center"/>
          </w:tcPr>
          <w:p w:rsidR="00876F42" w:rsidRDefault="00876F42" w:rsidP="00876F42"/>
        </w:tc>
      </w:tr>
      <w:tr w:rsidR="00876F42" w:rsidRPr="00413D73" w:rsidTr="00241792">
        <w:trPr>
          <w:trHeight w:val="390"/>
        </w:trPr>
        <w:tc>
          <w:tcPr>
            <w:tcW w:w="1194" w:type="dxa"/>
            <w:tcMar>
              <w:top w:w="0" w:type="dxa"/>
              <w:left w:w="108" w:type="dxa"/>
              <w:bottom w:w="0" w:type="dxa"/>
              <w:right w:w="108" w:type="dxa"/>
            </w:tcMar>
            <w:vAlign w:val="center"/>
          </w:tcPr>
          <w:p w:rsidR="00876F42" w:rsidRPr="00413D73" w:rsidRDefault="00876F42" w:rsidP="00876F42">
            <w:pPr>
              <w:rPr>
                <w:rFonts w:cs="Calibri"/>
              </w:rPr>
            </w:pPr>
          </w:p>
        </w:tc>
        <w:tc>
          <w:tcPr>
            <w:tcW w:w="6988" w:type="dxa"/>
            <w:tcMar>
              <w:top w:w="0" w:type="dxa"/>
              <w:left w:w="108" w:type="dxa"/>
              <w:bottom w:w="0" w:type="dxa"/>
              <w:right w:w="108" w:type="dxa"/>
            </w:tcMar>
            <w:vAlign w:val="center"/>
          </w:tcPr>
          <w:p w:rsidR="00876F42" w:rsidRPr="00413D73" w:rsidRDefault="00876F42" w:rsidP="00876F42">
            <w:pPr>
              <w:rPr>
                <w:rFonts w:cs="Calibri"/>
                <w:bCs/>
              </w:rPr>
            </w:pPr>
          </w:p>
        </w:tc>
        <w:tc>
          <w:tcPr>
            <w:tcW w:w="1893" w:type="dxa"/>
            <w:tcMar>
              <w:top w:w="0" w:type="dxa"/>
              <w:left w:w="108" w:type="dxa"/>
              <w:bottom w:w="0" w:type="dxa"/>
              <w:right w:w="108" w:type="dxa"/>
            </w:tcMar>
            <w:vAlign w:val="center"/>
          </w:tcPr>
          <w:p w:rsidR="00876F42" w:rsidRDefault="00876F42" w:rsidP="00876F42"/>
        </w:tc>
      </w:tr>
    </w:tbl>
    <w:p w:rsidR="00C3020D" w:rsidRDefault="00C3020D" w:rsidP="00C3020D"/>
    <w:p w:rsidR="00C3020D" w:rsidRPr="00842D4E" w:rsidRDefault="00C3020D" w:rsidP="00C3020D">
      <w:pPr>
        <w:pStyle w:val="Heading1"/>
      </w:pPr>
      <w:r w:rsidRPr="00842D4E">
        <w:t>Approvals</w:t>
      </w:r>
    </w:p>
    <w:p w:rsidR="00C3020D" w:rsidRDefault="00C3020D" w:rsidP="00C3020D"/>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C3020D" w:rsidRPr="00AE4D72" w:rsidTr="00241792">
        <w:trPr>
          <w:trHeight w:val="253"/>
        </w:trPr>
        <w:tc>
          <w:tcPr>
            <w:tcW w:w="2425" w:type="dxa"/>
            <w:shd w:val="clear" w:color="auto" w:fill="DEEAF6"/>
            <w:tcMar>
              <w:top w:w="43" w:type="dxa"/>
              <w:left w:w="115" w:type="dxa"/>
              <w:bottom w:w="43" w:type="dxa"/>
              <w:right w:w="115" w:type="dxa"/>
            </w:tcMar>
            <w:vAlign w:val="bottom"/>
            <w:hideMark/>
          </w:tcPr>
          <w:p w:rsidR="00C3020D" w:rsidRPr="00AE4D72" w:rsidRDefault="00C3020D" w:rsidP="00241792">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C3020D" w:rsidRPr="00AE4D72" w:rsidRDefault="00C3020D" w:rsidP="00241792">
            <w:pPr>
              <w:rPr>
                <w:b/>
              </w:rPr>
            </w:pPr>
            <w:r w:rsidRPr="00AE4D72">
              <w:rPr>
                <w:b/>
              </w:rPr>
              <w:t>Name:</w:t>
            </w:r>
          </w:p>
        </w:tc>
        <w:tc>
          <w:tcPr>
            <w:tcW w:w="3600" w:type="dxa"/>
            <w:shd w:val="clear" w:color="auto" w:fill="DEEAF6"/>
          </w:tcPr>
          <w:p w:rsidR="00C3020D" w:rsidRPr="00AE4D72" w:rsidRDefault="00C3020D" w:rsidP="00241792">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C3020D" w:rsidRPr="00AE4D72" w:rsidRDefault="00C3020D" w:rsidP="00241792">
            <w:pPr>
              <w:rPr>
                <w:b/>
              </w:rPr>
            </w:pPr>
            <w:r w:rsidRPr="00AE4D72">
              <w:rPr>
                <w:b/>
              </w:rPr>
              <w:t>Date:</w:t>
            </w:r>
          </w:p>
        </w:tc>
      </w:tr>
      <w:tr w:rsidR="006D0C13" w:rsidRPr="00413D73" w:rsidTr="003A13C8">
        <w:trPr>
          <w:trHeight w:val="141"/>
        </w:trPr>
        <w:tc>
          <w:tcPr>
            <w:tcW w:w="2425" w:type="dxa"/>
            <w:tcMar>
              <w:top w:w="43" w:type="dxa"/>
              <w:left w:w="115" w:type="dxa"/>
              <w:bottom w:w="43" w:type="dxa"/>
              <w:right w:w="115" w:type="dxa"/>
            </w:tcMar>
            <w:vAlign w:val="bottom"/>
          </w:tcPr>
          <w:p w:rsidR="006D0C13" w:rsidRPr="00844E9C" w:rsidRDefault="006D0C13" w:rsidP="00876F42">
            <w:pPr>
              <w:spacing w:before="240"/>
            </w:pPr>
            <w:r>
              <w:t>Document</w:t>
            </w:r>
            <w:r w:rsidRPr="00844E9C">
              <w:t xml:space="preserve"> Owner</w:t>
            </w:r>
          </w:p>
        </w:tc>
        <w:tc>
          <w:tcPr>
            <w:tcW w:w="2160" w:type="dxa"/>
            <w:tcMar>
              <w:top w:w="43" w:type="dxa"/>
              <w:left w:w="115" w:type="dxa"/>
              <w:bottom w:w="43" w:type="dxa"/>
              <w:right w:w="115" w:type="dxa"/>
            </w:tcMar>
            <w:vAlign w:val="bottom"/>
          </w:tcPr>
          <w:p w:rsidR="006D0C13" w:rsidRPr="00413D73" w:rsidRDefault="006D0C13" w:rsidP="00876F42">
            <w:pPr>
              <w:spacing w:before="240"/>
            </w:pPr>
            <w:r>
              <w:t>Greg Marble</w:t>
            </w:r>
          </w:p>
        </w:tc>
        <w:tc>
          <w:tcPr>
            <w:tcW w:w="5490" w:type="dxa"/>
            <w:gridSpan w:val="2"/>
            <w:vAlign w:val="bottom"/>
          </w:tcPr>
          <w:p w:rsidR="006D0C13" w:rsidRPr="00413D73" w:rsidRDefault="006D0C13" w:rsidP="006D0C13">
            <w:pPr>
              <w:spacing w:before="240"/>
              <w:jc w:val="center"/>
              <w:rPr>
                <w:rFonts w:cs="Calibri"/>
              </w:rPr>
            </w:pPr>
            <w:r>
              <w:rPr>
                <w:rFonts w:cs="Calibri"/>
              </w:rPr>
              <w:t>In DocuShare</w:t>
            </w:r>
          </w:p>
        </w:tc>
      </w:tr>
      <w:tr w:rsidR="006D0C13" w:rsidRPr="00413D73" w:rsidTr="00002DD4">
        <w:trPr>
          <w:trHeight w:val="141"/>
        </w:trPr>
        <w:tc>
          <w:tcPr>
            <w:tcW w:w="2425" w:type="dxa"/>
            <w:shd w:val="clear" w:color="auto" w:fill="auto"/>
            <w:tcMar>
              <w:top w:w="43" w:type="dxa"/>
              <w:left w:w="115" w:type="dxa"/>
              <w:bottom w:w="43" w:type="dxa"/>
              <w:right w:w="115" w:type="dxa"/>
            </w:tcMar>
            <w:vAlign w:val="bottom"/>
          </w:tcPr>
          <w:p w:rsidR="006D0C13" w:rsidRPr="00844E9C" w:rsidRDefault="006D0C13" w:rsidP="00876F42">
            <w:pPr>
              <w:spacing w:before="240"/>
            </w:pPr>
            <w:r>
              <w:t>Document Reviewer</w:t>
            </w:r>
          </w:p>
        </w:tc>
        <w:tc>
          <w:tcPr>
            <w:tcW w:w="2160" w:type="dxa"/>
            <w:shd w:val="clear" w:color="auto" w:fill="auto"/>
            <w:tcMar>
              <w:top w:w="43" w:type="dxa"/>
              <w:left w:w="115" w:type="dxa"/>
              <w:bottom w:w="43" w:type="dxa"/>
              <w:right w:w="115" w:type="dxa"/>
            </w:tcMar>
            <w:vAlign w:val="bottom"/>
          </w:tcPr>
          <w:p w:rsidR="006D0C13" w:rsidRPr="00413D73" w:rsidRDefault="006D0C13" w:rsidP="00876F42">
            <w:pPr>
              <w:spacing w:before="240"/>
            </w:pPr>
            <w:r>
              <w:t>&lt;First Last Name&gt;</w:t>
            </w:r>
          </w:p>
        </w:tc>
        <w:tc>
          <w:tcPr>
            <w:tcW w:w="5490" w:type="dxa"/>
            <w:gridSpan w:val="2"/>
            <w:shd w:val="clear" w:color="auto" w:fill="auto"/>
            <w:vAlign w:val="bottom"/>
          </w:tcPr>
          <w:p w:rsidR="006D0C13" w:rsidRPr="00413D73" w:rsidRDefault="006D0C13" w:rsidP="006D0C13">
            <w:pPr>
              <w:spacing w:before="240"/>
              <w:jc w:val="center"/>
              <w:rPr>
                <w:rFonts w:cs="Calibri"/>
              </w:rPr>
            </w:pPr>
            <w:r>
              <w:rPr>
                <w:rFonts w:cs="Calibri"/>
              </w:rPr>
              <w:t>In DocuShare</w:t>
            </w:r>
          </w:p>
        </w:tc>
      </w:tr>
      <w:tr w:rsidR="006D0C13" w:rsidRPr="00413D73" w:rsidTr="005F4ADC">
        <w:trPr>
          <w:trHeight w:val="141"/>
        </w:trPr>
        <w:tc>
          <w:tcPr>
            <w:tcW w:w="2425" w:type="dxa"/>
            <w:tcMar>
              <w:top w:w="43" w:type="dxa"/>
              <w:left w:w="115" w:type="dxa"/>
              <w:bottom w:w="43" w:type="dxa"/>
              <w:right w:w="115" w:type="dxa"/>
            </w:tcMar>
            <w:vAlign w:val="bottom"/>
          </w:tcPr>
          <w:p w:rsidR="006D0C13" w:rsidRPr="00844E9C" w:rsidRDefault="006D0C13" w:rsidP="00876F42">
            <w:pPr>
              <w:spacing w:before="240"/>
            </w:pPr>
            <w:r>
              <w:t>Management Approver</w:t>
            </w:r>
          </w:p>
        </w:tc>
        <w:tc>
          <w:tcPr>
            <w:tcW w:w="2160" w:type="dxa"/>
            <w:tcMar>
              <w:top w:w="43" w:type="dxa"/>
              <w:left w:w="115" w:type="dxa"/>
              <w:bottom w:w="43" w:type="dxa"/>
              <w:right w:w="115" w:type="dxa"/>
            </w:tcMar>
            <w:vAlign w:val="bottom"/>
          </w:tcPr>
          <w:p w:rsidR="006D0C13" w:rsidRPr="00413D73" w:rsidRDefault="006D0C13" w:rsidP="00876F42">
            <w:pPr>
              <w:spacing w:before="240"/>
            </w:pPr>
            <w:r>
              <w:t>Roger Ruber</w:t>
            </w:r>
          </w:p>
        </w:tc>
        <w:tc>
          <w:tcPr>
            <w:tcW w:w="5490" w:type="dxa"/>
            <w:gridSpan w:val="2"/>
            <w:vAlign w:val="bottom"/>
          </w:tcPr>
          <w:p w:rsidR="006D0C13" w:rsidRPr="00413D73" w:rsidRDefault="006D0C13" w:rsidP="006D0C13">
            <w:pPr>
              <w:spacing w:before="240"/>
              <w:jc w:val="center"/>
              <w:rPr>
                <w:rFonts w:cs="Calibri"/>
              </w:rPr>
            </w:pPr>
            <w:r>
              <w:rPr>
                <w:rFonts w:cs="Calibri"/>
              </w:rPr>
              <w:t>In DocuShare</w:t>
            </w:r>
          </w:p>
        </w:tc>
      </w:tr>
    </w:tbl>
    <w:p w:rsidR="00876F42" w:rsidRDefault="00876F42" w:rsidP="00876F42"/>
    <w:p w:rsidR="00876F42" w:rsidRDefault="00876F42" w:rsidP="00876F42">
      <w:pPr>
        <w:sectPr w:rsidR="00876F42" w:rsidSect="006C2FF1">
          <w:headerReference w:type="default" r:id="rId11"/>
          <w:footerReference w:type="default" r:id="rId12"/>
          <w:headerReference w:type="first" r:id="rId13"/>
          <w:footerReference w:type="first" r:id="rId14"/>
          <w:pgSz w:w="12240" w:h="15840" w:code="1"/>
          <w:pgMar w:top="720" w:right="1080" w:bottom="1008" w:left="1080" w:header="720" w:footer="504" w:gutter="0"/>
          <w:pgNumType w:start="1"/>
          <w:cols w:space="720"/>
          <w:docGrid w:linePitch="360"/>
        </w:sectPr>
      </w:pPr>
    </w:p>
    <w:p w:rsidR="001069F7" w:rsidRPr="00413D73" w:rsidRDefault="001069F7" w:rsidP="00215E9D"/>
    <w:sectPr w:rsidR="001069F7" w:rsidRPr="00413D73" w:rsidSect="00233F48">
      <w:headerReference w:type="default" r:id="rId15"/>
      <w:footerReference w:type="default" r:id="rId16"/>
      <w:headerReference w:type="first" r:id="rId17"/>
      <w:footerReference w:type="first" r:id="rId18"/>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C13" w:rsidRDefault="006D0C13" w:rsidP="00215E9D">
      <w:r>
        <w:separator/>
      </w:r>
    </w:p>
    <w:p w:rsidR="006D0C13" w:rsidRDefault="006D0C13" w:rsidP="00215E9D"/>
    <w:p w:rsidR="006D0C13" w:rsidRDefault="006D0C13" w:rsidP="00215E9D"/>
  </w:endnote>
  <w:endnote w:type="continuationSeparator" w:id="0">
    <w:p w:rsidR="006D0C13" w:rsidRDefault="006D0C13" w:rsidP="00215E9D">
      <w:r>
        <w:continuationSeparator/>
      </w:r>
    </w:p>
    <w:p w:rsidR="006D0C13" w:rsidRDefault="006D0C13" w:rsidP="00215E9D"/>
    <w:p w:rsidR="006D0C13" w:rsidRDefault="006D0C13"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42" w:rsidRPr="00923B97" w:rsidRDefault="00876F42"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4384" behindDoc="0" locked="0" layoutInCell="1" allowOverlap="1" wp14:anchorId="4464022E" wp14:editId="4BB47374">
              <wp:simplePos x="0" y="0"/>
              <wp:positionH relativeFrom="margin">
                <wp:align>right</wp:align>
              </wp:positionH>
              <wp:positionV relativeFrom="paragraph">
                <wp:posOffset>-119380</wp:posOffset>
              </wp:positionV>
              <wp:extent cx="1849755" cy="466725"/>
              <wp:effectExtent l="0" t="0" r="0" b="0"/>
              <wp:wrapSquare wrapText="bothSides"/>
              <wp:docPr id="1974711135" name="Text Box 197471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rsidR="00876F42" w:rsidRDefault="00876F42" w:rsidP="00923B97">
                          <w:r w:rsidRPr="00403A70">
                            <w:rPr>
                              <w:noProof/>
                              <w:sz w:val="18"/>
                              <w:szCs w:val="18"/>
                            </w:rPr>
                            <w:drawing>
                              <wp:inline distT="0" distB="0" distL="0" distR="0" wp14:anchorId="4EAA91C9" wp14:editId="00A7A02B">
                                <wp:extent cx="1828800" cy="370703"/>
                                <wp:effectExtent l="0" t="0" r="0" b="0"/>
                                <wp:docPr id="29163906" name="Picture 2916390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4022E" id="_x0000_t202" coordsize="21600,21600" o:spt="202" path="m,l,21600r21600,l21600,xe">
              <v:stroke joinstyle="miter"/>
              <v:path gradientshapeok="t" o:connecttype="rect"/>
            </v:shapetype>
            <v:shape id="Text Box 1974711135" o:spid="_x0000_s1026" type="#_x0000_t202" style="position:absolute;margin-left:94.45pt;margin-top:-9.4pt;width:145.65pt;height:3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" filled="f" stroked="f">
              <v:textbox>
                <w:txbxContent>
                  <w:p w:rsidR="00876F42" w:rsidRDefault="00876F42" w:rsidP="00923B97">
                    <w:r w:rsidRPr="00403A70">
                      <w:rPr>
                        <w:noProof/>
                        <w:sz w:val="18"/>
                        <w:szCs w:val="18"/>
                      </w:rPr>
                      <w:drawing>
                        <wp:inline distT="0" distB="0" distL="0" distR="0" wp14:anchorId="4EAA91C9" wp14:editId="00A7A02B">
                          <wp:extent cx="1828800" cy="370703"/>
                          <wp:effectExtent l="0" t="0" r="0" b="0"/>
                          <wp:docPr id="29163906" name="Picture 29163906"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466002">
      <w:rPr>
        <w:sz w:val="16"/>
        <w:szCs w:val="16"/>
      </w:rPr>
      <w:fldChar w:fldCharType="begin"/>
    </w:r>
    <w:r w:rsidR="00466002">
      <w:rPr>
        <w:sz w:val="16"/>
        <w:szCs w:val="16"/>
      </w:rPr>
      <w:instrText xml:space="preserve"> FILENAME \* MERGEFORMAT </w:instrText>
    </w:r>
    <w:r w:rsidR="00466002">
      <w:rPr>
        <w:sz w:val="16"/>
        <w:szCs w:val="16"/>
      </w:rPr>
      <w:fldChar w:fldCharType="separate"/>
    </w:r>
    <w:r w:rsidR="006D0C13">
      <w:rPr>
        <w:noProof/>
        <w:sz w:val="16"/>
        <w:szCs w:val="16"/>
      </w:rPr>
      <w:t>Document1</w:t>
    </w:r>
    <w:r w:rsidR="00466002">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42" w:rsidRPr="006C2FF1" w:rsidRDefault="00876F42"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3360" behindDoc="0" locked="0" layoutInCell="1" allowOverlap="1" wp14:anchorId="7DA355E6" wp14:editId="7E235382">
              <wp:simplePos x="0" y="0"/>
              <wp:positionH relativeFrom="column">
                <wp:posOffset>3727549</wp:posOffset>
              </wp:positionH>
              <wp:positionV relativeFrom="paragraph">
                <wp:posOffset>-99993</wp:posOffset>
              </wp:positionV>
              <wp:extent cx="1849755" cy="438150"/>
              <wp:effectExtent l="0" t="0" r="0" b="0"/>
              <wp:wrapSquare wrapText="bothSides"/>
              <wp:docPr id="1559072866" name="Text Box 155907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rsidR="00876F42" w:rsidRDefault="00876F42" w:rsidP="006C2FF1">
                          <w:r w:rsidRPr="00403A70">
                            <w:rPr>
                              <w:noProof/>
                              <w:sz w:val="18"/>
                              <w:szCs w:val="18"/>
                            </w:rPr>
                            <w:drawing>
                              <wp:inline distT="0" distB="0" distL="0" distR="0" wp14:anchorId="39B8446C" wp14:editId="6D25C2EB">
                                <wp:extent cx="1828800" cy="370703"/>
                                <wp:effectExtent l="0" t="0" r="0" b="0"/>
                                <wp:docPr id="1886280104" name="Picture 188628010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A355E6" id="_x0000_t202" coordsize="21600,21600" o:spt="202" path="m,l,21600r21600,l21600,xe">
              <v:stroke joinstyle="miter"/>
              <v:path gradientshapeok="t" o:connecttype="rect"/>
            </v:shapetype>
            <v:shape id="Text Box 1559072866" o:spid="_x0000_s1027" type="#_x0000_t202" style="position:absolute;margin-left:293.5pt;margin-top:-7.85pt;width:145.65pt;height: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" filled="f" stroked="f">
              <v:textbox>
                <w:txbxContent>
                  <w:p w:rsidR="00876F42" w:rsidRDefault="00876F42" w:rsidP="006C2FF1">
                    <w:r w:rsidRPr="00403A70">
                      <w:rPr>
                        <w:noProof/>
                        <w:sz w:val="18"/>
                        <w:szCs w:val="18"/>
                      </w:rPr>
                      <w:drawing>
                        <wp:inline distT="0" distB="0" distL="0" distR="0" wp14:anchorId="39B8446C" wp14:editId="6D25C2EB">
                          <wp:extent cx="1828800" cy="370703"/>
                          <wp:effectExtent l="0" t="0" r="0" b="0"/>
                          <wp:docPr id="1886280104" name="Picture 188628010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6D0C13">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6D1674BA" wp14:editId="1188E2A8">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rsidR="00233F48" w:rsidRDefault="00233F48" w:rsidP="00233F48">
                          <w:r w:rsidRPr="00403A70">
                            <w:rPr>
                              <w:noProof/>
                              <w:sz w:val="18"/>
                              <w:szCs w:val="18"/>
                            </w:rPr>
                            <w:drawing>
                              <wp:inline distT="0" distB="0" distL="0" distR="0" wp14:anchorId="5CB394F3" wp14:editId="7066178D">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674BA" id="_x0000_t202" coordsize="21600,21600" o:spt="202" path="m,l,21600r21600,l21600,xe">
              <v:stroke joinstyle="miter"/>
              <v:path gradientshapeok="t" o:connecttype="rect"/>
            </v:shapetype>
            <v:shape id="Text Box 2" o:spid="_x0000_s1028" type="#_x0000_t202" style="position:absolute;margin-left:94.45pt;margin-top:-9.4pt;width:145.6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" filled="f" stroked="f">
              <v:textbox>
                <w:txbxContent>
                  <w:p w:rsidR="00233F48" w:rsidRDefault="00233F48" w:rsidP="00233F48">
                    <w:r w:rsidRPr="00403A70">
                      <w:rPr>
                        <w:noProof/>
                        <w:sz w:val="18"/>
                        <w:szCs w:val="18"/>
                      </w:rPr>
                      <w:drawing>
                        <wp:inline distT="0" distB="0" distL="0" distR="0" wp14:anchorId="5CB394F3" wp14:editId="7066178D">
                          <wp:extent cx="1828800" cy="370703"/>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6D0C13">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49F2E09" wp14:editId="39B5C538">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2E09" id="_x0000_t202" coordsize="21600,21600" o:spt="202" path="m,l,21600r21600,l21600,xe">
              <v:stroke joinstyle="miter"/>
              <v:path gradientshapeok="t" o:connecttype="rect"/>
            </v:shapetype>
            <v:shape id="_x0000_s1029"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" filled="f" stroked="f">
              <v:textbox>
                <w:txbxContent>
                  <w:p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6D0C13">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C13" w:rsidRDefault="006D0C13" w:rsidP="00215E9D">
      <w:r>
        <w:separator/>
      </w:r>
    </w:p>
    <w:p w:rsidR="006D0C13" w:rsidRDefault="006D0C13" w:rsidP="00215E9D"/>
    <w:p w:rsidR="006D0C13" w:rsidRDefault="006D0C13" w:rsidP="00215E9D"/>
  </w:footnote>
  <w:footnote w:type="continuationSeparator" w:id="0">
    <w:p w:rsidR="006D0C13" w:rsidRDefault="006D0C13" w:rsidP="00215E9D">
      <w:r>
        <w:continuationSeparator/>
      </w:r>
    </w:p>
    <w:p w:rsidR="006D0C13" w:rsidRDefault="006D0C13" w:rsidP="00215E9D"/>
    <w:p w:rsidR="006D0C13" w:rsidRDefault="006D0C13"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42" w:rsidRDefault="00876F42" w:rsidP="00D033C1">
    <w:pPr>
      <w:pBdr>
        <w:bottom w:val="double" w:sz="6" w:space="1" w:color="000000"/>
      </w:pBdr>
      <w:tabs>
        <w:tab w:val="right" w:pos="2250"/>
        <w:tab w:val="right" w:pos="10080"/>
      </w:tabs>
      <w:rPr>
        <w:noProof/>
      </w:rPr>
    </w:pPr>
    <w:r w:rsidRPr="00AA0DBB">
      <w:rPr>
        <w:noProof/>
      </w:rPr>
      <w:drawing>
        <wp:inline distT="0" distB="0" distL="0" distR="0" wp14:anchorId="0AF78799" wp14:editId="5519BEA4">
          <wp:extent cx="2167636" cy="53926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57B36D0C" wp14:editId="196B4C8A">
          <wp:extent cx="1927860" cy="461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rsidR="00876F42" w:rsidRDefault="00876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42" w:rsidRDefault="00876F42" w:rsidP="00D033C1">
    <w:pPr>
      <w:pBdr>
        <w:bottom w:val="double" w:sz="6" w:space="1" w:color="000000"/>
      </w:pBdr>
      <w:tabs>
        <w:tab w:val="right" w:pos="2250"/>
        <w:tab w:val="right" w:pos="10080"/>
      </w:tabs>
      <w:rPr>
        <w:noProof/>
      </w:rPr>
    </w:pPr>
    <w:r w:rsidRPr="00AA0DBB">
      <w:rPr>
        <w:noProof/>
      </w:rPr>
      <w:drawing>
        <wp:inline distT="0" distB="0" distL="0" distR="0" wp14:anchorId="64BE13B0" wp14:editId="6B062C03">
          <wp:extent cx="2167636" cy="539262"/>
          <wp:effectExtent l="0" t="0" r="4445" b="0"/>
          <wp:docPr id="1146404920" name="Picture 114640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66D37090" wp14:editId="58923FB8">
          <wp:extent cx="1927860" cy="461010"/>
          <wp:effectExtent l="0" t="0" r="0" b="0"/>
          <wp:docPr id="2116607804" name="Picture 211660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2C47A547" wp14:editId="539C62CB">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186E2F5" wp14:editId="1EBDA959">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rsidR="00AE4D72" w:rsidRDefault="00AE4D72" w:rsidP="00AE4D72">
    <w:pPr>
      <w:tabs>
        <w:tab w:val="right" w:pos="2250"/>
        <w:tab w:val="right" w:pos="10080"/>
      </w:tabs>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4B6C0DD7" wp14:editId="0B5BBD89">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5982EEBC" wp14:editId="0F0D8475">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2012FE"/>
    <w:multiLevelType w:val="hybridMultilevel"/>
    <w:tmpl w:val="9FF4BDB6"/>
    <w:lvl w:ilvl="0" w:tplc="7038A8CA">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10F538">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C2F410">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0E5C5A">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0755E">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009F92">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70067A">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8F108">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23E94">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673730"/>
    <w:multiLevelType w:val="hybridMultilevel"/>
    <w:tmpl w:val="E6ECB1B8"/>
    <w:lvl w:ilvl="0" w:tplc="86DAE8DA">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CEF12">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26A6E">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7CD4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20F01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0C7AE2">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ECEF14C">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DA2D80">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1845E0">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83C4984"/>
    <w:multiLevelType w:val="hybridMultilevel"/>
    <w:tmpl w:val="474EDED8"/>
    <w:lvl w:ilvl="0" w:tplc="9BD6CBC6">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AA97F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BE24C4">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BC79C0">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908A82">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ED8798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5C048AC">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AA7B0">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D01DF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A97808"/>
    <w:multiLevelType w:val="hybridMultilevel"/>
    <w:tmpl w:val="3620E7C2"/>
    <w:lvl w:ilvl="0" w:tplc="90882854">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BCE6E8">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F89D2A">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90FB90">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5CD2B6">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DCB68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E0A23A4">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64A105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DA77E8">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BC44EB"/>
    <w:multiLevelType w:val="hybridMultilevel"/>
    <w:tmpl w:val="6832D2A4"/>
    <w:lvl w:ilvl="0" w:tplc="8EEC6BE6">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6C19D6">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0A62C6">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C5038">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C4A92">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31AFB8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584D5E">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EA9696">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522632">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2"/>
  </w:num>
  <w:num w:numId="3">
    <w:abstractNumId w:val="18"/>
  </w:num>
  <w:num w:numId="4">
    <w:abstractNumId w:val="17"/>
  </w:num>
  <w:num w:numId="5">
    <w:abstractNumId w:val="0"/>
  </w:num>
  <w:num w:numId="6">
    <w:abstractNumId w:val="19"/>
  </w:num>
  <w:num w:numId="7">
    <w:abstractNumId w:val="4"/>
  </w:num>
  <w:num w:numId="8">
    <w:abstractNumId w:val="14"/>
  </w:num>
  <w:num w:numId="9">
    <w:abstractNumId w:val="2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3"/>
  </w:num>
  <w:num w:numId="14">
    <w:abstractNumId w:val="15"/>
  </w:num>
  <w:num w:numId="15">
    <w:abstractNumId w:val="23"/>
  </w:num>
  <w:num w:numId="16">
    <w:abstractNumId w:val="12"/>
  </w:num>
  <w:num w:numId="17">
    <w:abstractNumId w:val="2"/>
  </w:num>
  <w:num w:numId="18">
    <w:abstractNumId w:val="8"/>
  </w:num>
  <w:num w:numId="19">
    <w:abstractNumId w:val="11"/>
  </w:num>
  <w:num w:numId="20">
    <w:abstractNumId w:val="9"/>
  </w:num>
  <w:num w:numId="21">
    <w:abstractNumId w:val="10"/>
  </w:num>
  <w:num w:numId="22">
    <w:abstractNumId w:val="6"/>
  </w:num>
  <w:num w:numId="23">
    <w:abstractNumId w:val="21"/>
  </w:num>
  <w:num w:numId="24">
    <w:abstractNumId w:val="5"/>
  </w:num>
  <w:num w:numId="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6D0C13"/>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3F48"/>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6002"/>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0F1C"/>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66E5"/>
    <w:rsid w:val="006D0206"/>
    <w:rsid w:val="006D0C13"/>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3B9B"/>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76F42"/>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6B88"/>
    <w:rsid w:val="00EB0404"/>
    <w:rsid w:val="00EB1AE6"/>
    <w:rsid w:val="00EB1E45"/>
    <w:rsid w:val="00EB285C"/>
    <w:rsid w:val="00EB6371"/>
    <w:rsid w:val="00EB6A18"/>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42C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24F34"/>
  <w15:chartTrackingRefBased/>
  <w15:docId w15:val="{07EF26DB-0999-4B77-A830-8A404D8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623841"/>
    <w:pPr>
      <w:tabs>
        <w:tab w:val="clear" w:pos="2250"/>
      </w:tabs>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table" w:customStyle="1" w:styleId="TableGrid0">
    <w:name w:val="TableGrid"/>
    <w:rsid w:val="006D0C13"/>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3%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8d24de50-05d1-4ead-956f-39ed5306b4ae"/>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b3d45c07-3350-48b8-8699-306b33596a2c"/>
    <ds:schemaRef ds:uri="http://purl.org/dc/dcmitype/"/>
  </ds:schemaRefs>
</ds:datastoreItem>
</file>

<file path=customXml/itemProps3.xml><?xml version="1.0" encoding="utf-8"?>
<ds:datastoreItem xmlns:ds="http://schemas.openxmlformats.org/officeDocument/2006/customXml" ds:itemID="{563A0B7E-C6F6-4832-8F75-32FF0541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383D9-D5A7-4D7D-B384-4CE8E0F1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SRF-07-FM-003 Word Document Template</Template>
  <TotalTime>9</TotalTime>
  <Pages>7</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11233</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1</cp:revision>
  <cp:lastPrinted>2020-02-11T15:55:00Z</cp:lastPrinted>
  <dcterms:created xsi:type="dcterms:W3CDTF">2024-07-26T20:36:00Z</dcterms:created>
  <dcterms:modified xsi:type="dcterms:W3CDTF">2024-07-26T20:47:00Z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