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B1492"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7C8A2361" w14:textId="77777777" w:rsidTr="1C9EC383">
        <w:tc>
          <w:tcPr>
            <w:tcW w:w="10183" w:type="dxa"/>
            <w:gridSpan w:val="4"/>
            <w:tcBorders>
              <w:top w:val="single" w:sz="18" w:space="0" w:color="000000" w:themeColor="text1"/>
              <w:left w:val="nil"/>
              <w:bottom w:val="single" w:sz="18" w:space="0" w:color="000000" w:themeColor="text1"/>
              <w:right w:val="nil"/>
            </w:tcBorders>
          </w:tcPr>
          <w:p w14:paraId="7F4105D8" w14:textId="38A4058C" w:rsidR="0040130A" w:rsidRPr="00BE6ADF" w:rsidRDefault="00555ADE"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Inventory Program Description</w:t>
            </w:r>
          </w:p>
        </w:tc>
      </w:tr>
      <w:tr w:rsidR="0040130A" w:rsidRPr="000E7AB8" w14:paraId="5FA471E5"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5A7C4070" w14:textId="77777777" w:rsidR="0040130A" w:rsidRPr="00AE4D72" w:rsidRDefault="0040130A" w:rsidP="0011454E">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6BC100CC" w14:textId="189C11C9" w:rsidR="0040130A" w:rsidRPr="000E7AB8" w:rsidRDefault="0093637C" w:rsidP="009A2277">
            <w:r>
              <w:t>SRF-09-PD-001</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66487277" w14:textId="77777777" w:rsidR="0040130A" w:rsidRPr="00AE4D72" w:rsidRDefault="00DE0313" w:rsidP="0011454E">
            <w:pPr>
              <w:rPr>
                <w:b/>
              </w:rPr>
            </w:pPr>
            <w:r>
              <w:rPr>
                <w:b/>
              </w:rPr>
              <w:t>Effective</w:t>
            </w:r>
            <w:r w:rsidR="0040130A" w:rsidRPr="00AE4D72">
              <w:rPr>
                <w:b/>
              </w:rPr>
              <w:t xml:space="preserve"> Date:</w:t>
            </w:r>
          </w:p>
        </w:tc>
        <w:tc>
          <w:tcPr>
            <w:tcW w:w="1903" w:type="dxa"/>
            <w:tcBorders>
              <w:top w:val="single" w:sz="18" w:space="0" w:color="000000" w:themeColor="text1"/>
              <w:left w:val="nil"/>
              <w:bottom w:val="nil"/>
              <w:right w:val="nil"/>
            </w:tcBorders>
            <w:vAlign w:val="center"/>
          </w:tcPr>
          <w:p w14:paraId="045C2FDA" w14:textId="3C9E90D7" w:rsidR="0040130A" w:rsidRPr="002D2CD0" w:rsidRDefault="00EE1DAD" w:rsidP="0011454E">
            <w:pPr>
              <w:rPr>
                <w:highlight w:val="yellow"/>
              </w:rPr>
            </w:pPr>
            <w:r w:rsidRPr="002D2CD0">
              <w:rPr>
                <w:color w:val="00B0F0"/>
                <w:highlight w:val="yellow"/>
              </w:rPr>
              <w:t xml:space="preserve">DD </w:t>
            </w:r>
            <w:proofErr w:type="spellStart"/>
            <w:r w:rsidRPr="002D2CD0">
              <w:rPr>
                <w:highlight w:val="yellow"/>
              </w:rPr>
              <w:t>Mmm</w:t>
            </w:r>
            <w:proofErr w:type="spellEnd"/>
            <w:r w:rsidRPr="002D2CD0">
              <w:rPr>
                <w:highlight w:val="yellow"/>
              </w:rPr>
              <w:t xml:space="preserve"> </w:t>
            </w:r>
            <w:r w:rsidR="002D2CD0" w:rsidRPr="002D2CD0">
              <w:rPr>
                <w:highlight w:val="yellow"/>
              </w:rPr>
              <w:t>2025</w:t>
            </w:r>
          </w:p>
        </w:tc>
      </w:tr>
      <w:tr w:rsidR="002D2CD0" w:rsidRPr="000E7AB8" w14:paraId="742E4A1B" w14:textId="77777777" w:rsidTr="1C9EC383">
        <w:tc>
          <w:tcPr>
            <w:tcW w:w="2365" w:type="dxa"/>
            <w:tcBorders>
              <w:top w:val="nil"/>
              <w:left w:val="nil"/>
              <w:bottom w:val="nil"/>
              <w:right w:val="nil"/>
            </w:tcBorders>
            <w:shd w:val="clear" w:color="auto" w:fill="D9D9D9" w:themeFill="background1" w:themeFillShade="D9"/>
            <w:vAlign w:val="center"/>
          </w:tcPr>
          <w:p w14:paraId="42B244C5" w14:textId="77777777" w:rsidR="002D2CD0" w:rsidRPr="00AE4D72" w:rsidRDefault="002D2CD0" w:rsidP="002D2CD0">
            <w:pPr>
              <w:rPr>
                <w:b/>
              </w:rPr>
            </w:pPr>
            <w:r w:rsidRPr="00AE4D72">
              <w:rPr>
                <w:b/>
              </w:rPr>
              <w:t>Revision Number:</w:t>
            </w:r>
          </w:p>
        </w:tc>
        <w:tc>
          <w:tcPr>
            <w:tcW w:w="3395" w:type="dxa"/>
            <w:tcBorders>
              <w:top w:val="nil"/>
              <w:left w:val="nil"/>
              <w:bottom w:val="nil"/>
              <w:right w:val="nil"/>
            </w:tcBorders>
            <w:vAlign w:val="center"/>
          </w:tcPr>
          <w:p w14:paraId="4C050698" w14:textId="2E1ECAAB" w:rsidR="002D2CD0" w:rsidRPr="0035230B" w:rsidRDefault="002D2CD0" w:rsidP="002D2CD0">
            <w:r>
              <w:t>4</w:t>
            </w:r>
          </w:p>
        </w:tc>
        <w:tc>
          <w:tcPr>
            <w:tcW w:w="2520" w:type="dxa"/>
            <w:tcBorders>
              <w:top w:val="nil"/>
              <w:left w:val="nil"/>
              <w:bottom w:val="nil"/>
              <w:right w:val="nil"/>
            </w:tcBorders>
            <w:shd w:val="clear" w:color="auto" w:fill="D9D9D9" w:themeFill="background1" w:themeFillShade="D9"/>
            <w:vAlign w:val="center"/>
          </w:tcPr>
          <w:p w14:paraId="77DAC491" w14:textId="77777777" w:rsidR="002D2CD0" w:rsidRPr="00AE4D72" w:rsidRDefault="002D2CD0" w:rsidP="002D2CD0">
            <w:pPr>
              <w:rPr>
                <w:b/>
              </w:rPr>
            </w:pPr>
            <w:r w:rsidRPr="00AE4D72">
              <w:rPr>
                <w:b/>
              </w:rPr>
              <w:t>Periodic Review Date:</w:t>
            </w:r>
          </w:p>
        </w:tc>
        <w:tc>
          <w:tcPr>
            <w:tcW w:w="1903" w:type="dxa"/>
            <w:tcBorders>
              <w:top w:val="nil"/>
              <w:left w:val="nil"/>
              <w:bottom w:val="nil"/>
              <w:right w:val="nil"/>
            </w:tcBorders>
            <w:vAlign w:val="center"/>
          </w:tcPr>
          <w:p w14:paraId="1EB3D63B" w14:textId="7013F511" w:rsidR="002D2CD0" w:rsidRPr="002D2CD0" w:rsidRDefault="002D2CD0" w:rsidP="002D2CD0">
            <w:pPr>
              <w:rPr>
                <w:highlight w:val="yellow"/>
              </w:rPr>
            </w:pPr>
            <w:r w:rsidRPr="002D2CD0">
              <w:rPr>
                <w:color w:val="00B0F0"/>
                <w:highlight w:val="yellow"/>
              </w:rPr>
              <w:t xml:space="preserve">DD </w:t>
            </w:r>
            <w:proofErr w:type="spellStart"/>
            <w:r w:rsidRPr="002D2CD0">
              <w:rPr>
                <w:highlight w:val="yellow"/>
              </w:rPr>
              <w:t>Mmm</w:t>
            </w:r>
            <w:proofErr w:type="spellEnd"/>
            <w:r w:rsidRPr="002D2CD0">
              <w:rPr>
                <w:highlight w:val="yellow"/>
              </w:rPr>
              <w:t xml:space="preserve"> 2028</w:t>
            </w:r>
          </w:p>
        </w:tc>
      </w:tr>
      <w:tr w:rsidR="002D2CD0" w:rsidRPr="000E7AB8" w14:paraId="2E1B5FB2"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2EDDE240" w14:textId="77777777" w:rsidR="002D2CD0" w:rsidRPr="00AE4D72" w:rsidRDefault="002D2CD0" w:rsidP="002D2CD0">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113D6F38" w14:textId="51A4A9C0" w:rsidR="002D2CD0" w:rsidRPr="000E7AB8" w:rsidRDefault="002D2CD0" w:rsidP="002D2CD0">
            <w:r>
              <w:t>Phil Denny</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7CE07322" w14:textId="77777777" w:rsidR="002D2CD0" w:rsidRPr="00AE4D72" w:rsidRDefault="002D2CD0" w:rsidP="002D2CD0">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49ADDD9B" w14:textId="77777777" w:rsidR="002D2CD0" w:rsidRPr="000E7AB8" w:rsidRDefault="002D2CD0" w:rsidP="002D2CD0">
            <w:r>
              <w:t>SRF Operations</w:t>
            </w:r>
          </w:p>
        </w:tc>
      </w:tr>
    </w:tbl>
    <w:p w14:paraId="6B330814" w14:textId="77777777" w:rsidR="0040130A" w:rsidRDefault="0040130A" w:rsidP="0040130A"/>
    <w:p w14:paraId="46042727" w14:textId="77777777" w:rsidR="0035230B" w:rsidRPr="000E7AB8" w:rsidRDefault="0035230B" w:rsidP="00215E9D"/>
    <w:p w14:paraId="285EEF37" w14:textId="77777777" w:rsidR="002169BB" w:rsidRPr="001718A7" w:rsidRDefault="00856CD8" w:rsidP="00215E9D">
      <w:pPr>
        <w:pStyle w:val="Heading1"/>
      </w:pPr>
      <w:bookmarkStart w:id="1" w:name="_Purpose"/>
      <w:bookmarkEnd w:id="0"/>
      <w:bookmarkEnd w:id="1"/>
      <w:r w:rsidRPr="001718A7">
        <w:t>Purpose</w:t>
      </w:r>
    </w:p>
    <w:p w14:paraId="5D0BE7F9" w14:textId="77777777" w:rsidR="00B43C3C" w:rsidRPr="00DE0313" w:rsidRDefault="00B43C3C" w:rsidP="00215E9D"/>
    <w:p w14:paraId="3E720473" w14:textId="77777777" w:rsidR="00DC6801" w:rsidRPr="008C380C" w:rsidRDefault="00DC6801" w:rsidP="00DC6801">
      <w:r w:rsidRPr="008C380C">
        <w:t>Parts and components, used to produce SRF cryomodules and cavities that are judged critical to quality by the organization must be received, documented, and stored prior to release to production. This Inventory Program description documents the strategy used to ensure that parts and components relied upon to produce cavities and cryomodules are received, stored, inspected, and issued while maintaining traceability.</w:t>
      </w:r>
    </w:p>
    <w:p w14:paraId="1EC73DEA" w14:textId="77777777" w:rsidR="00FA156D" w:rsidRPr="00DE0313" w:rsidRDefault="00FA156D" w:rsidP="00215E9D"/>
    <w:p w14:paraId="5C9EF9FF" w14:textId="77777777" w:rsidR="00FA156D" w:rsidRPr="001718A7" w:rsidRDefault="00FA156D" w:rsidP="00215E9D">
      <w:pPr>
        <w:pStyle w:val="Heading1"/>
      </w:pPr>
      <w:r w:rsidRPr="001718A7">
        <w:t>Scope</w:t>
      </w:r>
    </w:p>
    <w:p w14:paraId="59E98A1F" w14:textId="77777777" w:rsidR="00B43C3C" w:rsidRPr="00DE0313" w:rsidRDefault="00B43C3C" w:rsidP="00215E9D"/>
    <w:p w14:paraId="07617DF8" w14:textId="77777777" w:rsidR="00DC6801" w:rsidRPr="008C380C" w:rsidRDefault="00DC6801" w:rsidP="00DC6801">
      <w:r w:rsidRPr="008C380C">
        <w:t xml:space="preserve">This Program applies to all projects requiring inventory control as deemed by SRF Operations.  </w:t>
      </w:r>
    </w:p>
    <w:p w14:paraId="422A545B" w14:textId="77777777" w:rsidR="00DC6801" w:rsidRPr="008C380C" w:rsidRDefault="00DC6801" w:rsidP="00DC6801"/>
    <w:p w14:paraId="6CF308EA" w14:textId="77777777" w:rsidR="00DC6801" w:rsidRPr="00DE0313" w:rsidRDefault="00DC6801" w:rsidP="00DC6801">
      <w:r w:rsidRPr="008C380C">
        <w:t>Exclusions:  The Program does not apply to projects controlled by or work conducted for SRF R&amp;D, unless specified in work planning documentation.</w:t>
      </w:r>
    </w:p>
    <w:p w14:paraId="73E5660C" w14:textId="77777777" w:rsidR="00856CD8" w:rsidRPr="00DE0313" w:rsidRDefault="00856CD8" w:rsidP="00215E9D"/>
    <w:p w14:paraId="4288D40B" w14:textId="77777777" w:rsidR="00856CD8" w:rsidRPr="001718A7" w:rsidRDefault="00E13869" w:rsidP="00215E9D">
      <w:pPr>
        <w:pStyle w:val="Heading1"/>
      </w:pPr>
      <w:r>
        <w:t>Program Description</w:t>
      </w:r>
      <w:r w:rsidR="00856CD8" w:rsidRPr="001718A7">
        <w:t xml:space="preserve"> </w:t>
      </w:r>
    </w:p>
    <w:p w14:paraId="163B833D" w14:textId="77777777" w:rsidR="00856CD8" w:rsidRPr="009C4FD7" w:rsidRDefault="00856CD8" w:rsidP="00215E9D"/>
    <w:p w14:paraId="2BFAFD6D" w14:textId="77777777" w:rsidR="00DC6801" w:rsidRPr="009E481F" w:rsidRDefault="00DC6801" w:rsidP="00DC6801">
      <w:pPr>
        <w:pStyle w:val="Heading2"/>
      </w:pPr>
      <w:r w:rsidRPr="009E481F">
        <w:t>Receiving and Traceability</w:t>
      </w:r>
    </w:p>
    <w:p w14:paraId="56D90D32" w14:textId="77777777" w:rsidR="00DC6801" w:rsidRPr="008C380C" w:rsidRDefault="00DC6801" w:rsidP="00DC6801">
      <w:pPr>
        <w:tabs>
          <w:tab w:val="clear" w:pos="2250"/>
        </w:tabs>
        <w:ind w:left="540"/>
      </w:pPr>
      <w:r w:rsidRPr="008C380C">
        <w:t xml:space="preserve">Parts and components purchased by a project through procurement process and upon arrival are delivered to the shipping and receiving (S&amp;R) </w:t>
      </w:r>
      <w:proofErr w:type="gramStart"/>
      <w:r w:rsidRPr="008C380C">
        <w:t>department, and</w:t>
      </w:r>
      <w:proofErr w:type="gramEnd"/>
      <w:r w:rsidRPr="008C380C">
        <w:t xml:space="preserve"> then forwarded to SRF </w:t>
      </w:r>
      <w:r>
        <w:t>I</w:t>
      </w:r>
      <w:r w:rsidRPr="008C380C">
        <w:t xml:space="preserve">nventory </w:t>
      </w:r>
      <w:r>
        <w:t>C</w:t>
      </w:r>
      <w:r w:rsidRPr="008C380C">
        <w:t xml:space="preserve">ontrol. The inventory personnel will do a preliminary inspection of the shipment and formally receive it into the inventory system by recording all pertinent information into the </w:t>
      </w:r>
      <w:proofErr w:type="spellStart"/>
      <w:r w:rsidRPr="008C380C">
        <w:t>PRIMeS</w:t>
      </w:r>
      <w:proofErr w:type="spellEnd"/>
      <w:r w:rsidRPr="008C380C">
        <w:t xml:space="preserve"> database. The </w:t>
      </w:r>
      <w:proofErr w:type="spellStart"/>
      <w:r w:rsidRPr="008C380C">
        <w:t>PRIMeS</w:t>
      </w:r>
      <w:proofErr w:type="spellEnd"/>
      <w:r w:rsidRPr="008C380C">
        <w:t xml:space="preserve"> database </w:t>
      </w:r>
      <w:proofErr w:type="gramStart"/>
      <w:r w:rsidRPr="008C380C">
        <w:t>stores</w:t>
      </w:r>
      <w:proofErr w:type="gramEnd"/>
      <w:r w:rsidRPr="008C380C">
        <w:t xml:space="preserve"> part information used for traceability such as:</w:t>
      </w:r>
    </w:p>
    <w:p w14:paraId="5FDC25C2" w14:textId="77777777" w:rsidR="00DC6801" w:rsidRPr="008C380C" w:rsidRDefault="00DC6801" w:rsidP="00DC6801">
      <w:pPr>
        <w:pStyle w:val="ListParagraph"/>
        <w:tabs>
          <w:tab w:val="clear" w:pos="2250"/>
        </w:tabs>
        <w:ind w:left="1080"/>
      </w:pPr>
    </w:p>
    <w:p w14:paraId="1BA16137" w14:textId="77777777" w:rsidR="00DC6801" w:rsidRPr="008C380C" w:rsidRDefault="00DC6801" w:rsidP="00DC6801">
      <w:pPr>
        <w:pStyle w:val="ListParagraph"/>
        <w:numPr>
          <w:ilvl w:val="0"/>
          <w:numId w:val="12"/>
        </w:numPr>
        <w:tabs>
          <w:tab w:val="clear" w:pos="2250"/>
        </w:tabs>
      </w:pPr>
      <w:r w:rsidRPr="008C380C">
        <w:t>Part name and part number</w:t>
      </w:r>
    </w:p>
    <w:p w14:paraId="191B3760" w14:textId="77777777" w:rsidR="00DC6801" w:rsidRPr="008C380C" w:rsidRDefault="00DC6801" w:rsidP="00DC6801">
      <w:pPr>
        <w:pStyle w:val="ListParagraph"/>
        <w:numPr>
          <w:ilvl w:val="0"/>
          <w:numId w:val="12"/>
        </w:numPr>
        <w:tabs>
          <w:tab w:val="clear" w:pos="2250"/>
        </w:tabs>
      </w:pPr>
      <w:r w:rsidRPr="008C380C">
        <w:t>Part/Drawing Number (including</w:t>
      </w:r>
      <w:r>
        <w:t xml:space="preserve"> </w:t>
      </w:r>
      <w:r w:rsidRPr="008C380C">
        <w:t>revision level)</w:t>
      </w:r>
    </w:p>
    <w:p w14:paraId="442820C9" w14:textId="77777777" w:rsidR="00DC6801" w:rsidRPr="008C380C" w:rsidRDefault="00DC6801" w:rsidP="00DC6801">
      <w:pPr>
        <w:pStyle w:val="ListParagraph"/>
        <w:numPr>
          <w:ilvl w:val="0"/>
          <w:numId w:val="12"/>
        </w:numPr>
        <w:tabs>
          <w:tab w:val="clear" w:pos="2250"/>
        </w:tabs>
      </w:pPr>
      <w:r w:rsidRPr="008C380C">
        <w:t>Unique Identifier (Serial Number)</w:t>
      </w:r>
    </w:p>
    <w:p w14:paraId="527EA0BA" w14:textId="77777777" w:rsidR="00DC6801" w:rsidRPr="008C380C" w:rsidRDefault="00DC6801" w:rsidP="00DC6801">
      <w:pPr>
        <w:pStyle w:val="ListParagraph"/>
        <w:numPr>
          <w:ilvl w:val="0"/>
          <w:numId w:val="12"/>
        </w:numPr>
        <w:tabs>
          <w:tab w:val="clear" w:pos="2250"/>
        </w:tabs>
      </w:pPr>
      <w:r w:rsidRPr="008C380C">
        <w:t>Quantities</w:t>
      </w:r>
    </w:p>
    <w:p w14:paraId="5EE8D403" w14:textId="77777777" w:rsidR="00DC6801" w:rsidRPr="008C380C" w:rsidRDefault="00DC6801" w:rsidP="00DC6801">
      <w:pPr>
        <w:pStyle w:val="ListParagraph"/>
        <w:numPr>
          <w:ilvl w:val="0"/>
          <w:numId w:val="12"/>
        </w:numPr>
        <w:tabs>
          <w:tab w:val="clear" w:pos="2250"/>
        </w:tabs>
      </w:pPr>
      <w:r w:rsidRPr="008C380C">
        <w:t>Location</w:t>
      </w:r>
    </w:p>
    <w:p w14:paraId="251A6C21" w14:textId="77777777" w:rsidR="00DC6801" w:rsidRPr="008C380C" w:rsidRDefault="00DC6801" w:rsidP="00DC6801">
      <w:pPr>
        <w:pStyle w:val="ListParagraph"/>
        <w:numPr>
          <w:ilvl w:val="0"/>
          <w:numId w:val="12"/>
        </w:numPr>
        <w:tabs>
          <w:tab w:val="clear" w:pos="2250"/>
        </w:tabs>
      </w:pPr>
      <w:r w:rsidRPr="008C380C">
        <w:t xml:space="preserve">Status (i.e. Hold, Rejected, Inspection required, </w:t>
      </w:r>
      <w:proofErr w:type="gramStart"/>
      <w:r w:rsidRPr="008C380C">
        <w:t>Use</w:t>
      </w:r>
      <w:proofErr w:type="gramEnd"/>
      <w:r w:rsidRPr="008C380C">
        <w:t xml:space="preserve"> as is, etc.)</w:t>
      </w:r>
    </w:p>
    <w:p w14:paraId="01B2FD31" w14:textId="77777777" w:rsidR="00DC6801" w:rsidRPr="008C380C" w:rsidRDefault="00DC6801" w:rsidP="00DC6801">
      <w:pPr>
        <w:pStyle w:val="ListParagraph"/>
        <w:tabs>
          <w:tab w:val="clear" w:pos="2250"/>
        </w:tabs>
        <w:ind w:left="1080"/>
      </w:pPr>
    </w:p>
    <w:p w14:paraId="4AA7F40D" w14:textId="77777777" w:rsidR="00DC6801" w:rsidRPr="009E481F" w:rsidRDefault="00DC6801" w:rsidP="00DC6801">
      <w:pPr>
        <w:pStyle w:val="Heading2"/>
      </w:pPr>
      <w:r w:rsidRPr="009E481F">
        <w:t>Storage</w:t>
      </w:r>
    </w:p>
    <w:p w14:paraId="284A79DB" w14:textId="77777777" w:rsidR="00DC6801" w:rsidRPr="008C380C" w:rsidRDefault="00DC6801" w:rsidP="00DC6801">
      <w:pPr>
        <w:tabs>
          <w:tab w:val="clear" w:pos="2250"/>
        </w:tabs>
        <w:ind w:left="540"/>
      </w:pPr>
      <w:r w:rsidRPr="008C380C">
        <w:t xml:space="preserve">The primary storage location is a </w:t>
      </w:r>
      <w:proofErr w:type="gramStart"/>
      <w:r w:rsidRPr="008C380C">
        <w:t>secured</w:t>
      </w:r>
      <w:proofErr w:type="gramEnd"/>
      <w:r w:rsidRPr="008C380C">
        <w:t xml:space="preserve"> caged in area used for smaller inventory items on shelves. Alternatively, large </w:t>
      </w:r>
      <w:r>
        <w:t>inventory items</w:t>
      </w:r>
      <w:r w:rsidRPr="008C380C">
        <w:t xml:space="preserve"> (i.e. vacuum vessels, space frames, </w:t>
      </w:r>
      <w:proofErr w:type="spellStart"/>
      <w:r w:rsidRPr="008C380C">
        <w:t>etc</w:t>
      </w:r>
      <w:proofErr w:type="spellEnd"/>
      <w:r w:rsidRPr="008C380C">
        <w:t xml:space="preserve">…) are stored in the Test Lab </w:t>
      </w:r>
      <w:r>
        <w:t>H</w:t>
      </w:r>
      <w:r w:rsidRPr="008C380C">
        <w:t xml:space="preserve">igh </w:t>
      </w:r>
      <w:r>
        <w:t>B</w:t>
      </w:r>
      <w:r w:rsidRPr="008C380C">
        <w:t xml:space="preserve">ay or offsite storage. Finally, satellite inventory locations may be </w:t>
      </w:r>
      <w:proofErr w:type="gramStart"/>
      <w:r w:rsidRPr="008C380C">
        <w:t>setup</w:t>
      </w:r>
      <w:proofErr w:type="gramEnd"/>
      <w:r w:rsidRPr="008C380C">
        <w:t xml:space="preserve"> for parts requiring special protection (i.e. cleanroom or radiation control areas) or parts awaiting inspection. All </w:t>
      </w:r>
      <w:r>
        <w:t>inventory items</w:t>
      </w:r>
      <w:r w:rsidRPr="008C380C">
        <w:t xml:space="preserve"> and their locations are tracked in </w:t>
      </w:r>
      <w:proofErr w:type="spellStart"/>
      <w:r w:rsidRPr="008C380C">
        <w:t>PRIMeS</w:t>
      </w:r>
      <w:proofErr w:type="spellEnd"/>
      <w:r w:rsidRPr="008C380C">
        <w:t xml:space="preserve"> while they are under the Inventory Program.</w:t>
      </w:r>
    </w:p>
    <w:p w14:paraId="4C319CF3" w14:textId="77777777" w:rsidR="00DC6801" w:rsidRPr="008C380C" w:rsidRDefault="00DC6801" w:rsidP="00DC6801">
      <w:pPr>
        <w:tabs>
          <w:tab w:val="clear" w:pos="2250"/>
        </w:tabs>
        <w:ind w:left="540"/>
      </w:pPr>
    </w:p>
    <w:p w14:paraId="265F00AD" w14:textId="77777777" w:rsidR="00DC6801" w:rsidRPr="009E481F" w:rsidRDefault="00DC6801" w:rsidP="00DC6801">
      <w:pPr>
        <w:pStyle w:val="Heading2"/>
      </w:pPr>
      <w:r w:rsidRPr="009E481F">
        <w:t>Inspection</w:t>
      </w:r>
    </w:p>
    <w:p w14:paraId="25A9C3FE" w14:textId="77777777" w:rsidR="00DC6801" w:rsidRPr="008C380C" w:rsidRDefault="00DC6801" w:rsidP="00DC6801">
      <w:pPr>
        <w:tabs>
          <w:tab w:val="clear" w:pos="2250"/>
        </w:tabs>
        <w:ind w:left="540"/>
      </w:pPr>
      <w:r w:rsidRPr="008C380C">
        <w:t xml:space="preserve">Most </w:t>
      </w:r>
      <w:r>
        <w:t>inventory items</w:t>
      </w:r>
      <w:r w:rsidRPr="008C380C">
        <w:t xml:space="preserve"> require detailed inspection and are moved to the Inspection Work Center</w:t>
      </w:r>
      <w:r>
        <w:t xml:space="preserve"> while they</w:t>
      </w:r>
      <w:r w:rsidRPr="008C380C">
        <w:t xml:space="preserve"> are still maintained electronically in the </w:t>
      </w:r>
      <w:proofErr w:type="spellStart"/>
      <w:r w:rsidRPr="008C380C">
        <w:t>PRIMeS</w:t>
      </w:r>
      <w:proofErr w:type="spellEnd"/>
      <w:r w:rsidRPr="008C380C">
        <w:t xml:space="preserve"> database. </w:t>
      </w:r>
      <w:r>
        <w:t>When an inventory item</w:t>
      </w:r>
      <w:r w:rsidRPr="008C380C">
        <w:t xml:space="preserve"> is </w:t>
      </w:r>
      <w:r>
        <w:lastRenderedPageBreak/>
        <w:t xml:space="preserve">deemed </w:t>
      </w:r>
      <w:r w:rsidRPr="008C380C">
        <w:t xml:space="preserve">suitable, </w:t>
      </w:r>
      <w:bookmarkStart w:id="2" w:name="_Hlk126925175"/>
      <w:r w:rsidRPr="008C380C">
        <w:t xml:space="preserve">the status in the </w:t>
      </w:r>
      <w:proofErr w:type="spellStart"/>
      <w:r w:rsidRPr="008C380C">
        <w:t>PRIMeS</w:t>
      </w:r>
      <w:proofErr w:type="spellEnd"/>
      <w:r w:rsidRPr="008C380C">
        <w:t xml:space="preserve"> database is updated and the </w:t>
      </w:r>
      <w:r>
        <w:t>inventory item</w:t>
      </w:r>
      <w:r w:rsidRPr="008C380C">
        <w:t xml:space="preserve"> is ready to be issued to </w:t>
      </w:r>
      <w:r>
        <w:t>P</w:t>
      </w:r>
      <w:r w:rsidRPr="008C380C">
        <w:t xml:space="preserve">roduction </w:t>
      </w:r>
      <w:r>
        <w:t xml:space="preserve">immediately </w:t>
      </w:r>
      <w:r w:rsidRPr="008C380C">
        <w:t>or returned to inventory storage.</w:t>
      </w:r>
      <w:bookmarkEnd w:id="2"/>
      <w:r w:rsidRPr="008C380C">
        <w:t xml:space="preserve"> Alternatively, when a</w:t>
      </w:r>
      <w:r>
        <w:t>n</w:t>
      </w:r>
      <w:r w:rsidRPr="008C380C">
        <w:t xml:space="preserve"> </w:t>
      </w:r>
      <w:r>
        <w:t>inventory item</w:t>
      </w:r>
      <w:r w:rsidRPr="008C380C">
        <w:t xml:space="preserve"> </w:t>
      </w:r>
      <w:r>
        <w:t xml:space="preserve">is deemed unsuitable, </w:t>
      </w:r>
      <w:r w:rsidRPr="008C380C">
        <w:t xml:space="preserve">the status in the </w:t>
      </w:r>
      <w:proofErr w:type="spellStart"/>
      <w:r w:rsidRPr="008C380C">
        <w:t>PRIMeS</w:t>
      </w:r>
      <w:proofErr w:type="spellEnd"/>
      <w:r w:rsidRPr="008C380C">
        <w:t xml:space="preserve"> database is updated and the </w:t>
      </w:r>
      <w:r>
        <w:t>inventory item</w:t>
      </w:r>
      <w:r w:rsidRPr="008C380C">
        <w:t xml:space="preserve"> returned to inventory storage</w:t>
      </w:r>
      <w:r>
        <w:t xml:space="preserve"> for reject or return to vendor</w:t>
      </w:r>
      <w:r w:rsidRPr="008C380C">
        <w:t>.</w:t>
      </w:r>
    </w:p>
    <w:p w14:paraId="7CD0A443" w14:textId="77777777" w:rsidR="00DC6801" w:rsidRPr="008C380C" w:rsidRDefault="00DC6801" w:rsidP="00DC6801">
      <w:pPr>
        <w:tabs>
          <w:tab w:val="clear" w:pos="2250"/>
        </w:tabs>
        <w:ind w:left="540"/>
      </w:pPr>
    </w:p>
    <w:p w14:paraId="6B3A98FF" w14:textId="77777777" w:rsidR="00DC6801" w:rsidRPr="009E481F" w:rsidRDefault="00DC6801" w:rsidP="00DC6801">
      <w:pPr>
        <w:pStyle w:val="Heading2"/>
      </w:pPr>
      <w:r w:rsidRPr="009E481F">
        <w:t>Issuance to Production</w:t>
      </w:r>
    </w:p>
    <w:p w14:paraId="420C55D0" w14:textId="77777777" w:rsidR="00DC6801" w:rsidRPr="008C380C" w:rsidRDefault="00DC6801" w:rsidP="00DC6801">
      <w:pPr>
        <w:tabs>
          <w:tab w:val="clear" w:pos="2250"/>
        </w:tabs>
        <w:ind w:left="540"/>
      </w:pPr>
      <w:r w:rsidRPr="008C380C">
        <w:t xml:space="preserve">Suitable parts are issued to </w:t>
      </w:r>
      <w:r>
        <w:t>P</w:t>
      </w:r>
      <w:r w:rsidRPr="008C380C">
        <w:t xml:space="preserve">roduction upon request from Work Center Leads as the </w:t>
      </w:r>
      <w:r>
        <w:t>P</w:t>
      </w:r>
      <w:r w:rsidRPr="008C380C">
        <w:t xml:space="preserve">roduction schedule demands. To issue the part, traceability data is transferred from </w:t>
      </w:r>
      <w:proofErr w:type="spellStart"/>
      <w:r w:rsidRPr="008C380C">
        <w:t>PRIMeS</w:t>
      </w:r>
      <w:proofErr w:type="spellEnd"/>
      <w:r w:rsidRPr="008C380C">
        <w:t xml:space="preserve"> database to the </w:t>
      </w:r>
      <w:r>
        <w:t>Traveler System</w:t>
      </w:r>
      <w:r w:rsidRPr="008C380C">
        <w:t xml:space="preserve"> used through all production activities, including shipment to the customer.</w:t>
      </w:r>
    </w:p>
    <w:p w14:paraId="6E44EB0B" w14:textId="77777777" w:rsidR="00DC6801" w:rsidRPr="008C380C" w:rsidRDefault="00DC6801" w:rsidP="00DC6801">
      <w:pPr>
        <w:tabs>
          <w:tab w:val="clear" w:pos="2250"/>
        </w:tabs>
        <w:ind w:left="540"/>
      </w:pPr>
    </w:p>
    <w:p w14:paraId="64FA0712" w14:textId="77777777" w:rsidR="00DC6801" w:rsidRDefault="00DC6801" w:rsidP="00DC6801">
      <w:pPr>
        <w:pStyle w:val="Heading2"/>
      </w:pPr>
      <w:r>
        <w:t>Records</w:t>
      </w:r>
    </w:p>
    <w:p w14:paraId="66EE23F7" w14:textId="77777777" w:rsidR="00DC6801" w:rsidRPr="008C380C" w:rsidRDefault="00DC6801" w:rsidP="00DC6801">
      <w:pPr>
        <w:tabs>
          <w:tab w:val="clear" w:pos="2250"/>
        </w:tabs>
        <w:ind w:left="540"/>
      </w:pPr>
      <w:r w:rsidRPr="008C380C">
        <w:t xml:space="preserve">Records of received parts are stored electronically in the </w:t>
      </w:r>
      <w:proofErr w:type="spellStart"/>
      <w:r w:rsidRPr="008C380C">
        <w:t>PRIMeS</w:t>
      </w:r>
      <w:proofErr w:type="spellEnd"/>
      <w:r w:rsidRPr="008C380C">
        <w:t xml:space="preserve"> database. All entries or corrections are tracked through user login info in accordance with the Records Management Program.</w:t>
      </w:r>
    </w:p>
    <w:p w14:paraId="3168D717" w14:textId="77777777" w:rsidR="003C1F69" w:rsidRPr="009C4FD7" w:rsidRDefault="003C1F69" w:rsidP="00215E9D"/>
    <w:p w14:paraId="1E104FD2" w14:textId="77777777" w:rsidR="004704CF" w:rsidRPr="001718A7" w:rsidRDefault="00E13869" w:rsidP="00215E9D">
      <w:pPr>
        <w:pStyle w:val="Heading1"/>
      </w:pPr>
      <w:r>
        <w:t>Program Monitoring Methods</w:t>
      </w:r>
    </w:p>
    <w:p w14:paraId="72D2E32F" w14:textId="77777777" w:rsidR="004704CF" w:rsidRPr="000E7AB8" w:rsidRDefault="004704CF" w:rsidP="00215E9D"/>
    <w:p w14:paraId="6B4563FE" w14:textId="77777777" w:rsidR="00DC6801" w:rsidRPr="008C380C" w:rsidRDefault="00DC6801" w:rsidP="00DC6801">
      <w:pPr>
        <w:pStyle w:val="Heading2"/>
      </w:pPr>
      <w:r>
        <w:t>Traceability Monitoring</w:t>
      </w:r>
    </w:p>
    <w:p w14:paraId="6019EB73" w14:textId="77777777" w:rsidR="00DC6801" w:rsidRPr="0077627A" w:rsidRDefault="00DC6801" w:rsidP="00DC6801">
      <w:pPr>
        <w:tabs>
          <w:tab w:val="clear" w:pos="2250"/>
        </w:tabs>
        <w:ind w:left="540"/>
        <w:rPr>
          <w:color w:val="FF0000"/>
        </w:rPr>
      </w:pPr>
      <w:r>
        <w:t xml:space="preserve">A verification sampling of traceable parts shall be performed shortly after the start of production to ensure the traceability system is functioning to the agreed upon Project Execution Plan listed parts. The results of this sampling will be presented in Management Review meetings with a goal of 98% compliance. </w:t>
      </w:r>
    </w:p>
    <w:p w14:paraId="5D6A956F" w14:textId="77777777" w:rsidR="00DC6801" w:rsidRDefault="00DC6801" w:rsidP="00DC6801">
      <w:pPr>
        <w:tabs>
          <w:tab w:val="clear" w:pos="2250"/>
        </w:tabs>
        <w:ind w:left="540"/>
      </w:pPr>
    </w:p>
    <w:p w14:paraId="5CF3AA6D" w14:textId="77777777" w:rsidR="00DC6801" w:rsidRPr="008C380C" w:rsidRDefault="00DC6801" w:rsidP="00DC6801">
      <w:pPr>
        <w:pStyle w:val="Heading2"/>
      </w:pPr>
      <w:r>
        <w:t>Serialization Monitoring</w:t>
      </w:r>
    </w:p>
    <w:p w14:paraId="0ADDEF0B" w14:textId="77777777" w:rsidR="00DC6801" w:rsidRPr="0051131E" w:rsidRDefault="00DC6801" w:rsidP="00DC6801">
      <w:pPr>
        <w:ind w:left="540"/>
        <w:rPr>
          <w:i/>
          <w:iCs/>
        </w:rPr>
      </w:pPr>
      <w:r>
        <w:t xml:space="preserve">A verification audit of the serialization format listed in the Project Execution Plan versus the serialization format listed in the </w:t>
      </w:r>
      <w:proofErr w:type="spellStart"/>
      <w:r>
        <w:t>PRIMeS</w:t>
      </w:r>
      <w:proofErr w:type="spellEnd"/>
      <w:r>
        <w:t xml:space="preserve"> System shall be performed. The results of this comparison will be presented in Management Review meetings with a goal of 99% match.</w:t>
      </w:r>
    </w:p>
    <w:p w14:paraId="4B7D475A" w14:textId="77777777" w:rsidR="00191686" w:rsidRDefault="00191686" w:rsidP="00AE4D72">
      <w:pPr>
        <w:tabs>
          <w:tab w:val="clear" w:pos="2250"/>
          <w:tab w:val="left" w:pos="3064"/>
        </w:tabs>
      </w:pPr>
    </w:p>
    <w:p w14:paraId="20271E64" w14:textId="77777777" w:rsidR="00B61916" w:rsidRPr="00413D73" w:rsidRDefault="00E13869" w:rsidP="00215E9D">
      <w:pPr>
        <w:pStyle w:val="Heading1"/>
      </w:pPr>
      <w:r>
        <w:t>Responsibilities and Authorities</w:t>
      </w:r>
    </w:p>
    <w:p w14:paraId="17C59BE0" w14:textId="77777777" w:rsidR="002D68C0" w:rsidRPr="00EC730B" w:rsidRDefault="002D68C0" w:rsidP="000076FD">
      <w:pPr>
        <w:tabs>
          <w:tab w:val="clear" w:pos="2250"/>
        </w:tabs>
      </w:pPr>
    </w:p>
    <w:p w14:paraId="0E89C2C3" w14:textId="77777777" w:rsidR="00E13869" w:rsidRDefault="00E13869" w:rsidP="000076F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9C61FA" w:rsidRPr="0035230B" w14:paraId="01AA1824" w14:textId="77777777" w:rsidTr="004934ED">
        <w:tc>
          <w:tcPr>
            <w:tcW w:w="3775" w:type="dxa"/>
            <w:shd w:val="clear" w:color="auto" w:fill="DEEAF6" w:themeFill="accent1" w:themeFillTint="33"/>
          </w:tcPr>
          <w:p w14:paraId="5601790C" w14:textId="77777777" w:rsidR="009C61FA" w:rsidRPr="0035230B" w:rsidRDefault="009C61FA" w:rsidP="004934ED">
            <w:pPr>
              <w:rPr>
                <w:b/>
              </w:rPr>
            </w:pPr>
            <w:r w:rsidRPr="0035230B">
              <w:rPr>
                <w:b/>
              </w:rPr>
              <w:t>Role</w:t>
            </w:r>
          </w:p>
        </w:tc>
        <w:tc>
          <w:tcPr>
            <w:tcW w:w="6295" w:type="dxa"/>
            <w:shd w:val="clear" w:color="auto" w:fill="DEEAF6" w:themeFill="accent1" w:themeFillTint="33"/>
          </w:tcPr>
          <w:p w14:paraId="118DA2C5" w14:textId="77777777" w:rsidR="009C61FA" w:rsidRPr="0035230B" w:rsidRDefault="009C61FA" w:rsidP="004934ED">
            <w:pPr>
              <w:rPr>
                <w:b/>
              </w:rPr>
            </w:pPr>
            <w:r w:rsidRPr="0035230B">
              <w:rPr>
                <w:b/>
              </w:rPr>
              <w:t>Responsibility</w:t>
            </w:r>
          </w:p>
        </w:tc>
      </w:tr>
      <w:tr w:rsidR="00DC6801" w:rsidRPr="000E7AB8" w14:paraId="53B68C37" w14:textId="77777777" w:rsidTr="004934ED">
        <w:tc>
          <w:tcPr>
            <w:tcW w:w="3775" w:type="dxa"/>
          </w:tcPr>
          <w:p w14:paraId="756CD5DF" w14:textId="1408A815" w:rsidR="00DC6801" w:rsidRPr="000E7AB8" w:rsidRDefault="00DC6801" w:rsidP="00DC6801">
            <w:r w:rsidRPr="008C380C">
              <w:t>Inventory Staff</w:t>
            </w:r>
          </w:p>
        </w:tc>
        <w:tc>
          <w:tcPr>
            <w:tcW w:w="6295" w:type="dxa"/>
          </w:tcPr>
          <w:p w14:paraId="6B55C013" w14:textId="41CE0F9E" w:rsidR="00DC6801" w:rsidRPr="000E7AB8" w:rsidRDefault="00DC6801" w:rsidP="00DC6801">
            <w:r w:rsidRPr="008C380C">
              <w:t xml:space="preserve">Responsible for receiving parts, performing preliminary inspections, entering and updating the </w:t>
            </w:r>
            <w:proofErr w:type="spellStart"/>
            <w:r w:rsidRPr="008C380C">
              <w:t>PRIMeS</w:t>
            </w:r>
            <w:proofErr w:type="spellEnd"/>
            <w:r w:rsidRPr="008C380C">
              <w:t xml:space="preserve"> database, physically storing parts.</w:t>
            </w:r>
          </w:p>
        </w:tc>
      </w:tr>
      <w:tr w:rsidR="00DC6801" w:rsidRPr="000E7AB8" w14:paraId="4C9CD824" w14:textId="77777777" w:rsidTr="004934ED">
        <w:tc>
          <w:tcPr>
            <w:tcW w:w="3775" w:type="dxa"/>
          </w:tcPr>
          <w:p w14:paraId="1D2E08CD" w14:textId="600E0A29" w:rsidR="00DC6801" w:rsidRPr="00BE6243" w:rsidRDefault="00DC6801" w:rsidP="00DC6801">
            <w:r w:rsidRPr="008C380C">
              <w:t>Inspectors</w:t>
            </w:r>
          </w:p>
        </w:tc>
        <w:tc>
          <w:tcPr>
            <w:tcW w:w="6295" w:type="dxa"/>
          </w:tcPr>
          <w:p w14:paraId="0A146CC1" w14:textId="00B82325" w:rsidR="00DC6801" w:rsidRPr="00BE6243" w:rsidRDefault="00DC6801" w:rsidP="00DC6801">
            <w:r w:rsidRPr="008C380C">
              <w:t>Perform detailed inspection, initiate NCRs when inspections fail, inform the Inventory Staff when parts move for repair, inform Inventory Staff when parts pass inspection and are issued directly to production.</w:t>
            </w:r>
          </w:p>
        </w:tc>
      </w:tr>
      <w:tr w:rsidR="00DC6801" w:rsidRPr="000E7AB8" w14:paraId="5A8A1439" w14:textId="77777777" w:rsidTr="004934ED">
        <w:tc>
          <w:tcPr>
            <w:tcW w:w="3775" w:type="dxa"/>
          </w:tcPr>
          <w:p w14:paraId="381CC77A" w14:textId="332900DC" w:rsidR="00DC6801" w:rsidRPr="000E7AB8" w:rsidRDefault="00DC6801" w:rsidP="00DC6801">
            <w:r w:rsidRPr="008C380C">
              <w:t>Production Work Center Leads/Supervisor</w:t>
            </w:r>
          </w:p>
        </w:tc>
        <w:tc>
          <w:tcPr>
            <w:tcW w:w="6295" w:type="dxa"/>
          </w:tcPr>
          <w:p w14:paraId="431D6A76" w14:textId="4712B72A" w:rsidR="00DC6801" w:rsidRPr="000E7AB8" w:rsidRDefault="00DC6801" w:rsidP="00DC6801">
            <w:r w:rsidRPr="008C380C">
              <w:t>Responsible for requesting parts from inventory, inform Inventory Staff when parts pass inspection and are issued directly to production, returning rejected part to inventory.</w:t>
            </w:r>
          </w:p>
        </w:tc>
      </w:tr>
      <w:tr w:rsidR="009C61FA" w:rsidRPr="000E7AB8" w14:paraId="6547A2E2" w14:textId="77777777" w:rsidTr="004934ED">
        <w:tc>
          <w:tcPr>
            <w:tcW w:w="3775" w:type="dxa"/>
          </w:tcPr>
          <w:p w14:paraId="7E36A2FF" w14:textId="77777777" w:rsidR="009C61FA" w:rsidRPr="000E7AB8" w:rsidRDefault="009C61FA" w:rsidP="004934ED"/>
        </w:tc>
        <w:tc>
          <w:tcPr>
            <w:tcW w:w="6295" w:type="dxa"/>
          </w:tcPr>
          <w:p w14:paraId="11181E1B" w14:textId="77777777" w:rsidR="009C61FA" w:rsidRPr="000E7AB8" w:rsidRDefault="009C61FA" w:rsidP="004934ED"/>
        </w:tc>
      </w:tr>
    </w:tbl>
    <w:p w14:paraId="0840B755" w14:textId="77777777" w:rsidR="00E13869" w:rsidRDefault="00E13869" w:rsidP="000076FD">
      <w:pPr>
        <w:tabs>
          <w:tab w:val="clear" w:pos="2250"/>
        </w:tabs>
      </w:pPr>
    </w:p>
    <w:p w14:paraId="35C5FBB1" w14:textId="77777777" w:rsidR="00191686" w:rsidRDefault="00191686" w:rsidP="000076FD">
      <w:pPr>
        <w:tabs>
          <w:tab w:val="clear" w:pos="2250"/>
        </w:tabs>
      </w:pPr>
    </w:p>
    <w:p w14:paraId="0755778B" w14:textId="77777777" w:rsidR="00632F29" w:rsidRPr="00413D73" w:rsidRDefault="00632F29" w:rsidP="00215E9D">
      <w:pPr>
        <w:pStyle w:val="Heading1"/>
      </w:pPr>
      <w:bookmarkStart w:id="3" w:name="TSP1004"/>
      <w:bookmarkStart w:id="4" w:name="Section5Reviews"/>
      <w:bookmarkStart w:id="5" w:name="Refdocacronymns"/>
      <w:r w:rsidRPr="00413D73">
        <w:t>References</w:t>
      </w:r>
    </w:p>
    <w:p w14:paraId="74D7B27C" w14:textId="77777777"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825"/>
      </w:tblGrid>
      <w:tr w:rsidR="00DC6801" w:rsidRPr="0035230B" w14:paraId="38626599" w14:textId="77777777" w:rsidTr="006C2FF1">
        <w:trPr>
          <w:trHeight w:val="296"/>
        </w:trPr>
        <w:tc>
          <w:tcPr>
            <w:tcW w:w="2245" w:type="dxa"/>
            <w:shd w:val="clear" w:color="auto" w:fill="DEEAF6" w:themeFill="accent1" w:themeFillTint="33"/>
          </w:tcPr>
          <w:p w14:paraId="11E73895" w14:textId="4FC8342C" w:rsidR="00DC6801" w:rsidRPr="0035230B" w:rsidRDefault="00DC6801" w:rsidP="00DC6801">
            <w:pPr>
              <w:rPr>
                <w:b/>
              </w:rPr>
            </w:pPr>
            <w:hyperlink r:id="rId11" w:history="1">
              <w:r w:rsidRPr="00492064">
                <w:rPr>
                  <w:rStyle w:val="Hyperlink"/>
                </w:rPr>
                <w:t>SRF-09-PR-001</w:t>
              </w:r>
            </w:hyperlink>
          </w:p>
        </w:tc>
        <w:tc>
          <w:tcPr>
            <w:tcW w:w="7825" w:type="dxa"/>
            <w:shd w:val="clear" w:color="auto" w:fill="DEEAF6" w:themeFill="accent1" w:themeFillTint="33"/>
          </w:tcPr>
          <w:p w14:paraId="6E727794" w14:textId="11949CF7" w:rsidR="00DC6801" w:rsidRPr="0035230B" w:rsidRDefault="00DC6801" w:rsidP="00DC6801">
            <w:pPr>
              <w:rPr>
                <w:b/>
              </w:rPr>
            </w:pPr>
            <w:r>
              <w:t>Inventory Control Procedure</w:t>
            </w:r>
          </w:p>
        </w:tc>
      </w:tr>
      <w:tr w:rsidR="00DC6801" w:rsidRPr="00215E9D" w14:paraId="3EA5C31A" w14:textId="77777777" w:rsidTr="006C2FF1">
        <w:tc>
          <w:tcPr>
            <w:tcW w:w="2245" w:type="dxa"/>
          </w:tcPr>
          <w:p w14:paraId="31E069BC" w14:textId="49EE8E79" w:rsidR="00DC6801" w:rsidRPr="00215E9D" w:rsidRDefault="00DC6801" w:rsidP="00DC6801">
            <w:hyperlink r:id="rId12" w:history="1">
              <w:r w:rsidRPr="00492064">
                <w:rPr>
                  <w:rStyle w:val="Hyperlink"/>
                </w:rPr>
                <w:t>SRF-09-PR-002</w:t>
              </w:r>
            </w:hyperlink>
          </w:p>
        </w:tc>
        <w:tc>
          <w:tcPr>
            <w:tcW w:w="7825" w:type="dxa"/>
          </w:tcPr>
          <w:p w14:paraId="09453242" w14:textId="2B36D7C4" w:rsidR="00DC6801" w:rsidRPr="00215E9D" w:rsidRDefault="00DC6801" w:rsidP="00DC6801">
            <w:r>
              <w:t xml:space="preserve">Serialization Procedure </w:t>
            </w:r>
          </w:p>
        </w:tc>
      </w:tr>
      <w:tr w:rsidR="00DC6801" w:rsidRPr="00215E9D" w14:paraId="39B78767" w14:textId="77777777" w:rsidTr="006C2FF1">
        <w:tc>
          <w:tcPr>
            <w:tcW w:w="2245" w:type="dxa"/>
          </w:tcPr>
          <w:p w14:paraId="783A8DF7" w14:textId="72004BF2" w:rsidR="00DC6801" w:rsidRPr="00215E9D" w:rsidRDefault="00DC6801" w:rsidP="00DC6801">
            <w:hyperlink r:id="rId13" w:history="1">
              <w:r w:rsidRPr="00492064">
                <w:rPr>
                  <w:rStyle w:val="Hyperlink"/>
                </w:rPr>
                <w:t>SRF-09-PR-003</w:t>
              </w:r>
            </w:hyperlink>
          </w:p>
        </w:tc>
        <w:tc>
          <w:tcPr>
            <w:tcW w:w="7825" w:type="dxa"/>
          </w:tcPr>
          <w:p w14:paraId="79652E8B" w14:textId="106E89A3" w:rsidR="00DC6801" w:rsidRPr="00215E9D" w:rsidRDefault="00DC6801" w:rsidP="00DC6801">
            <w:r>
              <w:t>Identification and Traceability Procedure</w:t>
            </w:r>
          </w:p>
        </w:tc>
      </w:tr>
      <w:tr w:rsidR="00DC6801" w:rsidRPr="00215E9D" w14:paraId="6DD06A10" w14:textId="77777777" w:rsidTr="006C2FF1">
        <w:tc>
          <w:tcPr>
            <w:tcW w:w="2245" w:type="dxa"/>
          </w:tcPr>
          <w:p w14:paraId="50D24C77" w14:textId="7BA2FC77" w:rsidR="00DC6801" w:rsidRPr="00215E9D" w:rsidRDefault="00DC6801" w:rsidP="00DC6801">
            <w:hyperlink r:id="rId14" w:history="1">
              <w:r w:rsidRPr="00492064">
                <w:rPr>
                  <w:rStyle w:val="Hyperlink"/>
                </w:rPr>
                <w:t>SRF-09-PR-001</w:t>
              </w:r>
            </w:hyperlink>
          </w:p>
        </w:tc>
        <w:tc>
          <w:tcPr>
            <w:tcW w:w="7825" w:type="dxa"/>
          </w:tcPr>
          <w:p w14:paraId="2ECC471A" w14:textId="36BC61A9" w:rsidR="00DC6801" w:rsidRPr="00215E9D" w:rsidRDefault="00DC6801" w:rsidP="00DC6801">
            <w:r>
              <w:t>Inventory Control Procedure</w:t>
            </w:r>
          </w:p>
        </w:tc>
      </w:tr>
    </w:tbl>
    <w:p w14:paraId="6F81DBCD" w14:textId="77777777" w:rsidR="0056050C" w:rsidRDefault="0056050C" w:rsidP="00215E9D"/>
    <w:p w14:paraId="63DA2834" w14:textId="77777777" w:rsidR="00191686" w:rsidRDefault="00191686" w:rsidP="00215E9D"/>
    <w:p w14:paraId="43453FE9" w14:textId="77777777" w:rsidR="0035230B" w:rsidRPr="00842D4E" w:rsidRDefault="0035230B" w:rsidP="0035230B">
      <w:pPr>
        <w:pStyle w:val="Heading1"/>
      </w:pPr>
      <w:r w:rsidRPr="00842D4E">
        <w:t>Release and Revision History</w:t>
      </w:r>
    </w:p>
    <w:p w14:paraId="52B1B27F" w14:textId="77777777"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399C9A2D" w14:textId="77777777" w:rsidTr="0011454E">
        <w:trPr>
          <w:trHeight w:val="300"/>
        </w:trPr>
        <w:tc>
          <w:tcPr>
            <w:tcW w:w="1194" w:type="dxa"/>
            <w:shd w:val="clear" w:color="auto" w:fill="DEEAF6"/>
            <w:tcMar>
              <w:top w:w="0" w:type="dxa"/>
              <w:left w:w="108" w:type="dxa"/>
              <w:bottom w:w="0" w:type="dxa"/>
              <w:right w:w="108" w:type="dxa"/>
            </w:tcMar>
            <w:vAlign w:val="bottom"/>
          </w:tcPr>
          <w:p w14:paraId="06199EB6" w14:textId="77777777"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1FEA672A" w14:textId="77777777"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7E846ED3" w14:textId="77777777" w:rsidR="0035230B" w:rsidRPr="00AE4D72" w:rsidRDefault="002A18E2" w:rsidP="0011454E">
            <w:pPr>
              <w:rPr>
                <w:b/>
              </w:rPr>
            </w:pPr>
            <w:r>
              <w:rPr>
                <w:b/>
              </w:rPr>
              <w:t>Revision</w:t>
            </w:r>
            <w:r w:rsidR="0035230B" w:rsidRPr="00AE4D72">
              <w:rPr>
                <w:b/>
              </w:rPr>
              <w:t xml:space="preserve"> Date:</w:t>
            </w:r>
          </w:p>
        </w:tc>
      </w:tr>
      <w:tr w:rsidR="00DC6801" w:rsidRPr="00413D73" w14:paraId="17224E19" w14:textId="77777777" w:rsidTr="001B63D3">
        <w:trPr>
          <w:trHeight w:val="390"/>
        </w:trPr>
        <w:tc>
          <w:tcPr>
            <w:tcW w:w="1194" w:type="dxa"/>
            <w:tcMar>
              <w:top w:w="0" w:type="dxa"/>
              <w:left w:w="108" w:type="dxa"/>
              <w:bottom w:w="0" w:type="dxa"/>
              <w:right w:w="108" w:type="dxa"/>
            </w:tcMar>
            <w:vAlign w:val="center"/>
          </w:tcPr>
          <w:p w14:paraId="47D37E33" w14:textId="046DF1EE" w:rsidR="00DC6801" w:rsidRPr="00413D73" w:rsidRDefault="00DC6801" w:rsidP="00DC6801">
            <w:pPr>
              <w:rPr>
                <w:rFonts w:cs="Calibri"/>
              </w:rPr>
            </w:pPr>
            <w:r>
              <w:rPr>
                <w:rFonts w:cs="Calibri"/>
              </w:rPr>
              <w:t>1</w:t>
            </w:r>
          </w:p>
        </w:tc>
        <w:tc>
          <w:tcPr>
            <w:tcW w:w="6988" w:type="dxa"/>
            <w:tcMar>
              <w:top w:w="0" w:type="dxa"/>
              <w:left w:w="108" w:type="dxa"/>
              <w:bottom w:w="0" w:type="dxa"/>
              <w:right w:w="108" w:type="dxa"/>
            </w:tcMar>
            <w:vAlign w:val="center"/>
            <w:hideMark/>
          </w:tcPr>
          <w:p w14:paraId="179D39CE" w14:textId="20454E8A" w:rsidR="00DC6801" w:rsidRPr="00413D73" w:rsidRDefault="00DC6801" w:rsidP="00DC6801">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05BF4E0F" w14:textId="2053EEB2" w:rsidR="00DC6801" w:rsidRPr="00EE1DAD" w:rsidRDefault="00DC6801" w:rsidP="00DC6801">
            <w:pPr>
              <w:rPr>
                <w:rFonts w:cs="Calibri"/>
                <w:bCs/>
              </w:rPr>
            </w:pPr>
            <w:r>
              <w:rPr>
                <w:rFonts w:cs="Calibri"/>
                <w:bCs/>
              </w:rPr>
              <w:t>23 Apr 2021</w:t>
            </w:r>
          </w:p>
        </w:tc>
      </w:tr>
      <w:tr w:rsidR="00DC6801" w:rsidRPr="00413D73" w14:paraId="64233FA5" w14:textId="77777777" w:rsidTr="001B63D3">
        <w:trPr>
          <w:trHeight w:val="390"/>
        </w:trPr>
        <w:tc>
          <w:tcPr>
            <w:tcW w:w="1194" w:type="dxa"/>
            <w:tcMar>
              <w:top w:w="0" w:type="dxa"/>
              <w:left w:w="108" w:type="dxa"/>
              <w:bottom w:w="0" w:type="dxa"/>
              <w:right w:w="108" w:type="dxa"/>
            </w:tcMar>
            <w:vAlign w:val="center"/>
          </w:tcPr>
          <w:p w14:paraId="1A1AD4D9" w14:textId="4EF8EA72" w:rsidR="00DC6801" w:rsidRPr="00413D73" w:rsidRDefault="00DC6801" w:rsidP="00DC6801">
            <w:pPr>
              <w:rPr>
                <w:rFonts w:cs="Calibri"/>
              </w:rPr>
            </w:pPr>
            <w:r>
              <w:rPr>
                <w:rFonts w:cs="Calibri"/>
              </w:rPr>
              <w:t>2</w:t>
            </w:r>
          </w:p>
        </w:tc>
        <w:tc>
          <w:tcPr>
            <w:tcW w:w="6988" w:type="dxa"/>
            <w:tcMar>
              <w:top w:w="0" w:type="dxa"/>
              <w:left w:w="108" w:type="dxa"/>
              <w:bottom w:w="0" w:type="dxa"/>
              <w:right w:w="108" w:type="dxa"/>
            </w:tcMar>
            <w:vAlign w:val="center"/>
          </w:tcPr>
          <w:p w14:paraId="1264526A" w14:textId="3E46F1B4" w:rsidR="00DC6801" w:rsidRPr="00413D73" w:rsidRDefault="00DC6801" w:rsidP="00DC6801">
            <w:pPr>
              <w:rPr>
                <w:rFonts w:cs="Calibri"/>
                <w:bCs/>
              </w:rPr>
            </w:pPr>
            <w:r>
              <w:rPr>
                <w:rFonts w:cs="Calibri"/>
                <w:bCs/>
              </w:rPr>
              <w:t>Rewrite of section 4</w:t>
            </w:r>
          </w:p>
        </w:tc>
        <w:tc>
          <w:tcPr>
            <w:tcW w:w="1893" w:type="dxa"/>
            <w:tcMar>
              <w:top w:w="0" w:type="dxa"/>
              <w:left w:w="108" w:type="dxa"/>
              <w:bottom w:w="0" w:type="dxa"/>
              <w:right w:w="108" w:type="dxa"/>
            </w:tcMar>
            <w:vAlign w:val="center"/>
          </w:tcPr>
          <w:p w14:paraId="2DBA6E39" w14:textId="42B35B82" w:rsidR="00DC6801" w:rsidRPr="00EE1DAD" w:rsidRDefault="00DC6801" w:rsidP="00DC6801">
            <w:pPr>
              <w:rPr>
                <w:rFonts w:cs="Calibri"/>
                <w:bCs/>
              </w:rPr>
            </w:pPr>
            <w:r>
              <w:t>15 Aug 2022</w:t>
            </w:r>
          </w:p>
        </w:tc>
      </w:tr>
      <w:tr w:rsidR="00DC6801" w:rsidRPr="00413D73" w14:paraId="06918987" w14:textId="77777777" w:rsidTr="0011454E">
        <w:trPr>
          <w:trHeight w:val="390"/>
        </w:trPr>
        <w:tc>
          <w:tcPr>
            <w:tcW w:w="1194" w:type="dxa"/>
            <w:tcMar>
              <w:top w:w="0" w:type="dxa"/>
              <w:left w:w="108" w:type="dxa"/>
              <w:bottom w:w="0" w:type="dxa"/>
              <w:right w:w="108" w:type="dxa"/>
            </w:tcMar>
            <w:vAlign w:val="center"/>
          </w:tcPr>
          <w:p w14:paraId="374D8CF6" w14:textId="75CA7140" w:rsidR="00DC6801" w:rsidRPr="00413D73" w:rsidRDefault="00DC6801" w:rsidP="00DC6801">
            <w:pPr>
              <w:rPr>
                <w:rFonts w:cs="Calibri"/>
              </w:rPr>
            </w:pPr>
            <w:r>
              <w:rPr>
                <w:rFonts w:cs="Calibri"/>
              </w:rPr>
              <w:t>3</w:t>
            </w:r>
          </w:p>
        </w:tc>
        <w:tc>
          <w:tcPr>
            <w:tcW w:w="6988" w:type="dxa"/>
            <w:tcMar>
              <w:top w:w="0" w:type="dxa"/>
              <w:left w:w="108" w:type="dxa"/>
              <w:bottom w:w="0" w:type="dxa"/>
              <w:right w:w="108" w:type="dxa"/>
            </w:tcMar>
            <w:vAlign w:val="center"/>
          </w:tcPr>
          <w:p w14:paraId="3525820C" w14:textId="72679B15" w:rsidR="00DC6801" w:rsidRPr="00413D73" w:rsidRDefault="00DC6801" w:rsidP="00DC6801">
            <w:pPr>
              <w:rPr>
                <w:rFonts w:cs="Calibri"/>
                <w:bCs/>
              </w:rPr>
            </w:pPr>
            <w:r>
              <w:rPr>
                <w:rFonts w:cs="Calibri"/>
                <w:bCs/>
              </w:rPr>
              <w:t xml:space="preserve">Added monitoring metrics to section 4. Editorial corrections throughout. </w:t>
            </w:r>
          </w:p>
        </w:tc>
        <w:tc>
          <w:tcPr>
            <w:tcW w:w="1893" w:type="dxa"/>
            <w:tcMar>
              <w:top w:w="0" w:type="dxa"/>
              <w:left w:w="108" w:type="dxa"/>
              <w:bottom w:w="0" w:type="dxa"/>
              <w:right w:w="108" w:type="dxa"/>
            </w:tcMar>
            <w:vAlign w:val="center"/>
          </w:tcPr>
          <w:p w14:paraId="7AFAE78A" w14:textId="0BB57822" w:rsidR="00DC6801" w:rsidRDefault="00DC6801" w:rsidP="00DC6801">
            <w:r>
              <w:t>24 Feb 2023</w:t>
            </w:r>
          </w:p>
        </w:tc>
      </w:tr>
      <w:tr w:rsidR="00DC6801" w:rsidRPr="00413D73" w14:paraId="0112950E" w14:textId="77777777" w:rsidTr="0011454E">
        <w:trPr>
          <w:trHeight w:val="390"/>
        </w:trPr>
        <w:tc>
          <w:tcPr>
            <w:tcW w:w="1194" w:type="dxa"/>
            <w:tcMar>
              <w:top w:w="0" w:type="dxa"/>
              <w:left w:w="108" w:type="dxa"/>
              <w:bottom w:w="0" w:type="dxa"/>
              <w:right w:w="108" w:type="dxa"/>
            </w:tcMar>
            <w:vAlign w:val="center"/>
          </w:tcPr>
          <w:p w14:paraId="1855C534" w14:textId="4BCE5B6F" w:rsidR="00DC6801" w:rsidRPr="00413D73" w:rsidRDefault="00DC6801" w:rsidP="00DC6801">
            <w:pPr>
              <w:rPr>
                <w:rFonts w:cs="Calibri"/>
              </w:rPr>
            </w:pPr>
            <w:r>
              <w:rPr>
                <w:rFonts w:cs="Calibri"/>
              </w:rPr>
              <w:t>4</w:t>
            </w:r>
          </w:p>
        </w:tc>
        <w:tc>
          <w:tcPr>
            <w:tcW w:w="6988" w:type="dxa"/>
            <w:tcMar>
              <w:top w:w="0" w:type="dxa"/>
              <w:left w:w="108" w:type="dxa"/>
              <w:bottom w:w="0" w:type="dxa"/>
              <w:right w:w="108" w:type="dxa"/>
            </w:tcMar>
            <w:vAlign w:val="center"/>
          </w:tcPr>
          <w:p w14:paraId="2D7B2878" w14:textId="46969C2C" w:rsidR="00DC6801" w:rsidRPr="00413D73" w:rsidRDefault="00DC6801" w:rsidP="00DC6801">
            <w:pPr>
              <w:rPr>
                <w:rFonts w:cs="Calibri"/>
                <w:bCs/>
              </w:rPr>
            </w:pPr>
            <w:r>
              <w:rPr>
                <w:rFonts w:cs="Calibri"/>
                <w:bCs/>
              </w:rPr>
              <w:t>Attached template (SRF-07-FM-001 QMS Process Program Description Template, R3) (VDB)</w:t>
            </w:r>
          </w:p>
        </w:tc>
        <w:tc>
          <w:tcPr>
            <w:tcW w:w="1893" w:type="dxa"/>
            <w:tcMar>
              <w:top w:w="0" w:type="dxa"/>
              <w:left w:w="108" w:type="dxa"/>
              <w:bottom w:w="0" w:type="dxa"/>
              <w:right w:w="108" w:type="dxa"/>
            </w:tcMar>
            <w:vAlign w:val="center"/>
          </w:tcPr>
          <w:p w14:paraId="68CC4F7E" w14:textId="1AF21E93" w:rsidR="00DC6801" w:rsidRDefault="00DC6801" w:rsidP="00DC6801">
            <w:r>
              <w:t>05 Apr 2025</w:t>
            </w:r>
          </w:p>
        </w:tc>
      </w:tr>
    </w:tbl>
    <w:p w14:paraId="40ECEC5D" w14:textId="77777777" w:rsidR="0035230B" w:rsidRDefault="0035230B" w:rsidP="0035230B"/>
    <w:p w14:paraId="5C34810E" w14:textId="77777777" w:rsidR="00DE0313" w:rsidRPr="00842D4E" w:rsidRDefault="00DE0313" w:rsidP="00DE0313">
      <w:pPr>
        <w:pStyle w:val="Heading1"/>
      </w:pPr>
      <w:r w:rsidRPr="00842D4E">
        <w:t>Approvals</w:t>
      </w:r>
    </w:p>
    <w:p w14:paraId="6547D026" w14:textId="77777777" w:rsidR="00DE0313" w:rsidRDefault="00DE0313" w:rsidP="00DE0313"/>
    <w:tbl>
      <w:tblPr>
        <w:tblW w:w="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970"/>
      </w:tblGrid>
      <w:tr w:rsidR="00B02869" w:rsidRPr="00AE4D72" w14:paraId="714163D6" w14:textId="77777777" w:rsidTr="00363262">
        <w:trPr>
          <w:trHeight w:val="253"/>
          <w:jc w:val="center"/>
        </w:trPr>
        <w:tc>
          <w:tcPr>
            <w:tcW w:w="2425" w:type="dxa"/>
            <w:shd w:val="clear" w:color="auto" w:fill="DEEAF6"/>
            <w:tcMar>
              <w:top w:w="43" w:type="dxa"/>
              <w:left w:w="115" w:type="dxa"/>
              <w:bottom w:w="43" w:type="dxa"/>
              <w:right w:w="115" w:type="dxa"/>
            </w:tcMar>
            <w:vAlign w:val="bottom"/>
            <w:hideMark/>
          </w:tcPr>
          <w:p w14:paraId="0F092863" w14:textId="77777777" w:rsidR="00B02869" w:rsidRPr="00AE4D72" w:rsidRDefault="00B02869" w:rsidP="00C92EF5">
            <w:pPr>
              <w:rPr>
                <w:b/>
              </w:rPr>
            </w:pPr>
            <w:r w:rsidRPr="00AE4D72">
              <w:rPr>
                <w:b/>
              </w:rPr>
              <w:t>Approved by:</w:t>
            </w:r>
          </w:p>
        </w:tc>
        <w:tc>
          <w:tcPr>
            <w:tcW w:w="2970" w:type="dxa"/>
            <w:shd w:val="clear" w:color="auto" w:fill="DEEAF6"/>
            <w:tcMar>
              <w:top w:w="43" w:type="dxa"/>
              <w:left w:w="115" w:type="dxa"/>
              <w:bottom w:w="43" w:type="dxa"/>
              <w:right w:w="115" w:type="dxa"/>
            </w:tcMar>
            <w:vAlign w:val="bottom"/>
            <w:hideMark/>
          </w:tcPr>
          <w:p w14:paraId="6D5F04A0" w14:textId="77777777" w:rsidR="00B02869" w:rsidRPr="00AE4D72" w:rsidRDefault="00B02869" w:rsidP="00C92EF5">
            <w:pPr>
              <w:rPr>
                <w:b/>
              </w:rPr>
            </w:pPr>
            <w:r w:rsidRPr="00AE4D72">
              <w:rPr>
                <w:b/>
              </w:rPr>
              <w:t>Name:</w:t>
            </w:r>
          </w:p>
        </w:tc>
      </w:tr>
      <w:tr w:rsidR="00B02869" w:rsidRPr="00413D73" w14:paraId="2A6F70B1" w14:textId="77777777" w:rsidTr="00363262">
        <w:trPr>
          <w:trHeight w:val="141"/>
          <w:jc w:val="center"/>
        </w:trPr>
        <w:tc>
          <w:tcPr>
            <w:tcW w:w="2425" w:type="dxa"/>
            <w:tcMar>
              <w:top w:w="43" w:type="dxa"/>
              <w:left w:w="115" w:type="dxa"/>
              <w:bottom w:w="43" w:type="dxa"/>
              <w:right w:w="115" w:type="dxa"/>
            </w:tcMar>
            <w:vAlign w:val="bottom"/>
          </w:tcPr>
          <w:p w14:paraId="749FF05D" w14:textId="77777777" w:rsidR="00B02869" w:rsidRPr="00844E9C" w:rsidRDefault="00B02869" w:rsidP="00191E8A">
            <w:pPr>
              <w:spacing w:before="240"/>
            </w:pPr>
            <w:r>
              <w:t>Document</w:t>
            </w:r>
            <w:r w:rsidRPr="00844E9C">
              <w:t xml:space="preserve"> Owner</w:t>
            </w:r>
          </w:p>
        </w:tc>
        <w:tc>
          <w:tcPr>
            <w:tcW w:w="2970" w:type="dxa"/>
            <w:tcMar>
              <w:top w:w="43" w:type="dxa"/>
              <w:left w:w="115" w:type="dxa"/>
              <w:bottom w:w="43" w:type="dxa"/>
              <w:right w:w="115" w:type="dxa"/>
            </w:tcMar>
            <w:vAlign w:val="bottom"/>
          </w:tcPr>
          <w:p w14:paraId="36D52815" w14:textId="77777777" w:rsidR="00B02869" w:rsidRPr="00413D73" w:rsidRDefault="0063509A" w:rsidP="00191E8A">
            <w:pPr>
              <w:spacing w:before="240"/>
            </w:pPr>
            <w:r>
              <w:t xml:space="preserve">Valerie </w:t>
            </w:r>
            <w:proofErr w:type="spellStart"/>
            <w:r>
              <w:t>Bookwalt</w:t>
            </w:r>
            <w:proofErr w:type="spellEnd"/>
          </w:p>
        </w:tc>
      </w:tr>
      <w:tr w:rsidR="00B02869" w:rsidRPr="00413D73" w14:paraId="2979634E" w14:textId="77777777" w:rsidTr="00363262">
        <w:trPr>
          <w:trHeight w:val="141"/>
          <w:jc w:val="center"/>
        </w:trPr>
        <w:tc>
          <w:tcPr>
            <w:tcW w:w="2425" w:type="dxa"/>
            <w:shd w:val="clear" w:color="auto" w:fill="auto"/>
            <w:tcMar>
              <w:top w:w="43" w:type="dxa"/>
              <w:left w:w="115" w:type="dxa"/>
              <w:bottom w:w="43" w:type="dxa"/>
              <w:right w:w="115" w:type="dxa"/>
            </w:tcMar>
            <w:vAlign w:val="bottom"/>
          </w:tcPr>
          <w:p w14:paraId="1042FF95" w14:textId="77777777" w:rsidR="00B02869" w:rsidRPr="00844E9C" w:rsidRDefault="00B02869" w:rsidP="00191E8A">
            <w:pPr>
              <w:spacing w:before="240"/>
            </w:pPr>
            <w:r>
              <w:t>Quality Representative</w:t>
            </w:r>
          </w:p>
        </w:tc>
        <w:tc>
          <w:tcPr>
            <w:tcW w:w="2970" w:type="dxa"/>
            <w:shd w:val="clear" w:color="auto" w:fill="auto"/>
            <w:tcMar>
              <w:top w:w="43" w:type="dxa"/>
              <w:left w:w="115" w:type="dxa"/>
              <w:bottom w:w="43" w:type="dxa"/>
              <w:right w:w="115" w:type="dxa"/>
            </w:tcMar>
            <w:vAlign w:val="bottom"/>
          </w:tcPr>
          <w:p w14:paraId="7553C354" w14:textId="77777777" w:rsidR="00B02869" w:rsidRPr="00413D73" w:rsidRDefault="00B02869" w:rsidP="00191E8A">
            <w:pPr>
              <w:spacing w:before="240"/>
            </w:pPr>
            <w:r>
              <w:t>Ashley Mitchell</w:t>
            </w:r>
          </w:p>
        </w:tc>
      </w:tr>
      <w:tr w:rsidR="00B02869" w:rsidRPr="00413D73" w14:paraId="477C9402" w14:textId="77777777" w:rsidTr="00363262">
        <w:trPr>
          <w:trHeight w:val="141"/>
          <w:jc w:val="center"/>
        </w:trPr>
        <w:tc>
          <w:tcPr>
            <w:tcW w:w="2425" w:type="dxa"/>
            <w:tcMar>
              <w:top w:w="43" w:type="dxa"/>
              <w:left w:w="115" w:type="dxa"/>
              <w:bottom w:w="43" w:type="dxa"/>
              <w:right w:w="115" w:type="dxa"/>
            </w:tcMar>
            <w:vAlign w:val="bottom"/>
          </w:tcPr>
          <w:p w14:paraId="30E36F7E" w14:textId="77777777" w:rsidR="00B02869" w:rsidRPr="00844E9C" w:rsidRDefault="00B02869" w:rsidP="00191E8A">
            <w:pPr>
              <w:spacing w:before="240"/>
            </w:pPr>
            <w:r>
              <w:t xml:space="preserve">SRF </w:t>
            </w:r>
            <w:r w:rsidRPr="00844E9C">
              <w:t xml:space="preserve">Department Head </w:t>
            </w:r>
          </w:p>
        </w:tc>
        <w:tc>
          <w:tcPr>
            <w:tcW w:w="2970" w:type="dxa"/>
            <w:tcMar>
              <w:top w:w="43" w:type="dxa"/>
              <w:left w:w="115" w:type="dxa"/>
              <w:bottom w:w="43" w:type="dxa"/>
              <w:right w:w="115" w:type="dxa"/>
            </w:tcMar>
            <w:vAlign w:val="bottom"/>
          </w:tcPr>
          <w:p w14:paraId="20390B8B" w14:textId="77777777" w:rsidR="00B02869" w:rsidRPr="00413D73" w:rsidRDefault="00B02869" w:rsidP="00191E8A">
            <w:pPr>
              <w:spacing w:before="240"/>
            </w:pPr>
            <w:r>
              <w:t>Tony Reilly</w:t>
            </w:r>
          </w:p>
        </w:tc>
      </w:tr>
    </w:tbl>
    <w:p w14:paraId="1146F9A1" w14:textId="77777777" w:rsidR="00DE0313" w:rsidRDefault="00DE0313" w:rsidP="0035230B"/>
    <w:p w14:paraId="6AE3545A" w14:textId="77777777" w:rsidR="00D5066E" w:rsidRDefault="00D5066E" w:rsidP="0035230B"/>
    <w:p w14:paraId="2E27E9BF" w14:textId="77777777" w:rsidR="00C923BB" w:rsidRPr="002A18E2" w:rsidRDefault="00C923BB" w:rsidP="00C923BB">
      <w:pPr>
        <w:rPr>
          <w:i/>
          <w:iCs/>
          <w:color w:val="00B0F0"/>
        </w:rPr>
      </w:pPr>
      <w:r w:rsidRPr="002A18E2">
        <w:rPr>
          <w:i/>
          <w:iCs/>
          <w:color w:val="00B0F0"/>
        </w:rPr>
        <w:t>Document Processor Instructions:</w:t>
      </w:r>
    </w:p>
    <w:p w14:paraId="4C3F1156" w14:textId="77777777" w:rsidR="00C923BB" w:rsidRPr="00C923BB" w:rsidRDefault="00C923BB" w:rsidP="00C923BB">
      <w:pPr>
        <w:numPr>
          <w:ilvl w:val="0"/>
          <w:numId w:val="20"/>
        </w:numPr>
        <w:rPr>
          <w:i/>
          <w:iCs/>
          <w:color w:val="00B0F0"/>
        </w:rPr>
      </w:pPr>
      <w:r w:rsidRPr="002A18E2">
        <w:rPr>
          <w:i/>
          <w:iCs/>
          <w:color w:val="00B0F0"/>
        </w:rPr>
        <w:t>Put valid dates everywhere DD is found and verify they are accurate</w:t>
      </w:r>
    </w:p>
    <w:p w14:paraId="2A88FEFD" w14:textId="77777777" w:rsidR="00C923BB" w:rsidRPr="00DB5E83" w:rsidRDefault="00C923BB" w:rsidP="00C923BB">
      <w:pPr>
        <w:numPr>
          <w:ilvl w:val="0"/>
          <w:numId w:val="20"/>
        </w:numPr>
        <w:rPr>
          <w:i/>
          <w:iCs/>
          <w:color w:val="00B0F0"/>
        </w:rPr>
      </w:pPr>
      <w:r w:rsidRPr="002A18E2">
        <w:rPr>
          <w:i/>
          <w:iCs/>
          <w:color w:val="00B0F0"/>
        </w:rPr>
        <w:t>Attach DocuShare Approval Picture here</w:t>
      </w:r>
    </w:p>
    <w:p w14:paraId="64AAF538" w14:textId="77777777" w:rsidR="00B02869" w:rsidRPr="00B02869" w:rsidRDefault="00B02869" w:rsidP="002A18E2">
      <w:pPr>
        <w:numPr>
          <w:ilvl w:val="0"/>
          <w:numId w:val="20"/>
        </w:numPr>
        <w:rPr>
          <w:i/>
          <w:iCs/>
        </w:rPr>
        <w:sectPr w:rsidR="00B02869" w:rsidRPr="00B02869" w:rsidSect="006C2FF1">
          <w:headerReference w:type="default" r:id="rId15"/>
          <w:footerReference w:type="default" r:id="rId16"/>
          <w:headerReference w:type="first" r:id="rId17"/>
          <w:footerReference w:type="first" r:id="rId18"/>
          <w:pgSz w:w="12240" w:h="15840" w:code="1"/>
          <w:pgMar w:top="720" w:right="1080" w:bottom="1008" w:left="1080" w:header="720" w:footer="504" w:gutter="0"/>
          <w:pgNumType w:start="1"/>
          <w:cols w:space="720"/>
          <w:docGrid w:linePitch="360"/>
        </w:sectPr>
      </w:pPr>
    </w:p>
    <w:bookmarkEnd w:id="3"/>
    <w:bookmarkEnd w:id="4"/>
    <w:bookmarkEnd w:id="5"/>
    <w:p w14:paraId="56895567" w14:textId="6A0C81D0" w:rsidR="00420FE3" w:rsidRPr="002A18E2" w:rsidRDefault="00420FE3" w:rsidP="002D2CD0">
      <w:pPr>
        <w:jc w:val="center"/>
        <w:rPr>
          <w:i/>
          <w:iCs/>
          <w:color w:val="00B0F0"/>
        </w:rPr>
      </w:pPr>
    </w:p>
    <w:sectPr w:rsidR="00420FE3" w:rsidRPr="002A18E2" w:rsidSect="00241B8E">
      <w:footerReference w:type="first" r:id="rId19"/>
      <w:pgSz w:w="12240" w:h="15840" w:code="1"/>
      <w:pgMar w:top="720" w:right="1080" w:bottom="1008" w:left="1080" w:header="72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A4B6" w14:textId="77777777" w:rsidR="00555ADE" w:rsidRDefault="00555ADE" w:rsidP="00215E9D">
      <w:r>
        <w:separator/>
      </w:r>
    </w:p>
    <w:p w14:paraId="25B79AB5" w14:textId="77777777" w:rsidR="00555ADE" w:rsidRDefault="00555ADE" w:rsidP="00215E9D"/>
    <w:p w14:paraId="0FB6DB43" w14:textId="77777777" w:rsidR="00555ADE" w:rsidRDefault="00555ADE" w:rsidP="00215E9D"/>
  </w:endnote>
  <w:endnote w:type="continuationSeparator" w:id="0">
    <w:p w14:paraId="0ED4930E" w14:textId="77777777" w:rsidR="00555ADE" w:rsidRDefault="00555ADE" w:rsidP="00215E9D">
      <w:r>
        <w:continuationSeparator/>
      </w:r>
    </w:p>
    <w:p w14:paraId="0C1A4972" w14:textId="77777777" w:rsidR="00555ADE" w:rsidRDefault="00555ADE" w:rsidP="00215E9D"/>
    <w:p w14:paraId="67804738" w14:textId="77777777" w:rsidR="00555ADE" w:rsidRDefault="00555ADE" w:rsidP="00215E9D"/>
  </w:endnote>
  <w:endnote w:type="continuationNotice" w:id="1">
    <w:p w14:paraId="0DB438A0" w14:textId="77777777" w:rsidR="00555ADE" w:rsidRDefault="00555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3EC9" w14:textId="17E2219C" w:rsidR="00D5066E" w:rsidRPr="00923B97" w:rsidRDefault="00923B97"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16BC429E" wp14:editId="4F545AB9">
              <wp:simplePos x="0" y="0"/>
              <wp:positionH relativeFrom="margin">
                <wp:align>right</wp:align>
              </wp:positionH>
              <wp:positionV relativeFrom="paragraph">
                <wp:posOffset>-119380</wp:posOffset>
              </wp:positionV>
              <wp:extent cx="1849755" cy="466725"/>
              <wp:effectExtent l="0" t="0" r="0" b="0"/>
              <wp:wrapSquare wrapText="bothSides"/>
              <wp:docPr id="1666367593" name="Text Box 16663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24683F4E" w14:textId="77777777" w:rsidR="00923B97" w:rsidRDefault="00923B97" w:rsidP="00923B97">
                          <w:r w:rsidRPr="00403A70">
                            <w:rPr>
                              <w:noProof/>
                              <w:sz w:val="18"/>
                              <w:szCs w:val="18"/>
                            </w:rPr>
                            <w:drawing>
                              <wp:inline distT="0" distB="0" distL="0" distR="0" wp14:anchorId="2144EC69" wp14:editId="6C2E39DB">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C429E" id="_x0000_t202" coordsize="21600,21600" o:spt="202" path="m,l,21600r21600,l21600,xe">
              <v:stroke joinstyle="miter"/>
              <v:path gradientshapeok="t" o:connecttype="rect"/>
            </v:shapetype>
            <v:shape id="Text Box 1666367593" o:spid="_x0000_s1026"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24683F4E" w14:textId="77777777" w:rsidR="00923B97" w:rsidRDefault="00923B97" w:rsidP="00923B97">
                    <w:r w:rsidRPr="00403A70">
                      <w:rPr>
                        <w:noProof/>
                        <w:sz w:val="18"/>
                        <w:szCs w:val="18"/>
                      </w:rPr>
                      <w:drawing>
                        <wp:inline distT="0" distB="0" distL="0" distR="0" wp14:anchorId="2144EC69" wp14:editId="6C2E39DB">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011430">
      <w:rPr>
        <w:sz w:val="16"/>
        <w:szCs w:val="16"/>
      </w:rPr>
      <w:fldChar w:fldCharType="begin"/>
    </w:r>
    <w:r w:rsidR="00011430">
      <w:rPr>
        <w:sz w:val="16"/>
        <w:szCs w:val="16"/>
      </w:rPr>
      <w:instrText xml:space="preserve"> FILENAME   \* MERGEFORMAT </w:instrText>
    </w:r>
    <w:r w:rsidR="00011430">
      <w:rPr>
        <w:sz w:val="16"/>
        <w:szCs w:val="16"/>
      </w:rPr>
      <w:fldChar w:fldCharType="separate"/>
    </w:r>
    <w:r w:rsidR="0093637C">
      <w:rPr>
        <w:noProof/>
        <w:sz w:val="16"/>
        <w:szCs w:val="16"/>
      </w:rPr>
      <w:t>SRF-09-PD-001 Inventory Program Description, R4</w:t>
    </w:r>
    <w:r w:rsidR="00011430">
      <w:rPr>
        <w:sz w:val="16"/>
        <w:szCs w:val="16"/>
      </w:rPr>
      <w:fldChar w:fldCharType="end"/>
    </w:r>
    <w:r w:rsidR="00990210">
      <w:rPr>
        <w:sz w:val="16"/>
        <w:szCs w:val="16"/>
      </w:rPr>
      <w:tab/>
    </w:r>
    <w:r w:rsidR="00990210">
      <w:rPr>
        <w:sz w:val="16"/>
        <w:szCs w:val="16"/>
      </w:rPr>
      <w:tab/>
    </w:r>
    <w:r w:rsidRPr="00FF3471">
      <w:rPr>
        <w:sz w:val="16"/>
        <w:szCs w:val="16"/>
      </w:rPr>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50B3" w14:textId="77777777" w:rsidR="00D033C1" w:rsidRPr="006C2FF1" w:rsidRDefault="006C2FF1"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42EA7A75" wp14:editId="3868B804">
              <wp:simplePos x="0" y="0"/>
              <wp:positionH relativeFrom="column">
                <wp:posOffset>3727549</wp:posOffset>
              </wp:positionH>
              <wp:positionV relativeFrom="paragraph">
                <wp:posOffset>-99993</wp:posOffset>
              </wp:positionV>
              <wp:extent cx="1849755" cy="438150"/>
              <wp:effectExtent l="0" t="0" r="0" b="0"/>
              <wp:wrapSquare wrapText="bothSides"/>
              <wp:docPr id="1269643565" name="Text Box 126964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2340DB42" w14:textId="77777777" w:rsidR="006C2FF1" w:rsidRDefault="006C2FF1" w:rsidP="006C2FF1">
                          <w:r w:rsidRPr="00403A70">
                            <w:rPr>
                              <w:noProof/>
                              <w:sz w:val="18"/>
                              <w:szCs w:val="18"/>
                            </w:rPr>
                            <w:drawing>
                              <wp:inline distT="0" distB="0" distL="0" distR="0" wp14:anchorId="446E6BDD" wp14:editId="5B2CC6F0">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A7A75" id="_x0000_t202" coordsize="21600,21600" o:spt="202" path="m,l,21600r21600,l21600,xe">
              <v:stroke joinstyle="miter"/>
              <v:path gradientshapeok="t" o:connecttype="rect"/>
            </v:shapetype>
            <v:shape id="Text Box 1269643565" o:spid="_x0000_s1027" type="#_x0000_t202" style="position:absolute;margin-left:293.5pt;margin-top:-7.85pt;width:145.6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2340DB42" w14:textId="77777777" w:rsidR="006C2FF1" w:rsidRDefault="006C2FF1" w:rsidP="006C2FF1">
                    <w:r w:rsidRPr="00403A70">
                      <w:rPr>
                        <w:noProof/>
                        <w:sz w:val="18"/>
                        <w:szCs w:val="18"/>
                      </w:rPr>
                      <w:drawing>
                        <wp:inline distT="0" distB="0" distL="0" distR="0" wp14:anchorId="446E6BDD" wp14:editId="5B2CC6F0">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555ADE">
      <w:rPr>
        <w:noProof/>
        <w:sz w:val="16"/>
        <w:szCs w:val="16"/>
      </w:rPr>
      <w:t>4/3/2025</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0F7F" w14:textId="77777777" w:rsidR="00D033C1" w:rsidRPr="000076FD" w:rsidRDefault="00D033C1" w:rsidP="00D033C1">
    <w:pPr>
      <w:pStyle w:val="Footer"/>
      <w:pBdr>
        <w:top w:val="double" w:sz="4" w:space="1" w:color="auto"/>
      </w:pBdr>
      <w:tabs>
        <w:tab w:val="clear" w:pos="9360"/>
        <w:tab w:val="right" w:pos="10080"/>
      </w:tabs>
      <w:jc w:val="right"/>
      <w:rPr>
        <w:sz w:val="18"/>
      </w:rPr>
    </w:pPr>
    <w:r w:rsidRPr="000076FD">
      <w:rPr>
        <w:sz w:val="18"/>
      </w:rPr>
      <w:t xml:space="preserve">Page </w:t>
    </w: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sidRPr="000076FD">
      <w:rPr>
        <w:sz w:val="18"/>
      </w:rPr>
      <w:t xml:space="preserve"> of </w:t>
    </w:r>
    <w:r>
      <w:rPr>
        <w:sz w:val="18"/>
      </w:rPr>
      <w:fldChar w:fldCharType="begin"/>
    </w:r>
    <w:r>
      <w:rPr>
        <w:sz w:val="18"/>
      </w:rPr>
      <w:instrText xml:space="preserve"> SECTIONPAGES  </w:instrText>
    </w:r>
    <w:r>
      <w:rPr>
        <w:sz w:val="18"/>
      </w:rPr>
      <w:fldChar w:fldCharType="separate"/>
    </w:r>
    <w:r w:rsidR="00241B8E">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250BC" w14:textId="77777777" w:rsidR="00555ADE" w:rsidRDefault="00555ADE" w:rsidP="00215E9D">
      <w:r>
        <w:separator/>
      </w:r>
    </w:p>
    <w:p w14:paraId="33301157" w14:textId="77777777" w:rsidR="00555ADE" w:rsidRDefault="00555ADE" w:rsidP="00215E9D"/>
    <w:p w14:paraId="561616AA" w14:textId="77777777" w:rsidR="00555ADE" w:rsidRDefault="00555ADE" w:rsidP="00215E9D"/>
  </w:footnote>
  <w:footnote w:type="continuationSeparator" w:id="0">
    <w:p w14:paraId="772DF54E" w14:textId="77777777" w:rsidR="00555ADE" w:rsidRDefault="00555ADE" w:rsidP="00215E9D">
      <w:r>
        <w:continuationSeparator/>
      </w:r>
    </w:p>
    <w:p w14:paraId="39289EA8" w14:textId="77777777" w:rsidR="00555ADE" w:rsidRDefault="00555ADE" w:rsidP="00215E9D"/>
    <w:p w14:paraId="665B6D78" w14:textId="77777777" w:rsidR="00555ADE" w:rsidRDefault="00555ADE" w:rsidP="00215E9D"/>
  </w:footnote>
  <w:footnote w:type="continuationNotice" w:id="1">
    <w:p w14:paraId="3A91FA17" w14:textId="77777777" w:rsidR="00555ADE" w:rsidRDefault="00555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15D6"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4B49DBD8" wp14:editId="6B83DCF6">
          <wp:extent cx="2167636" cy="539262"/>
          <wp:effectExtent l="0" t="0" r="4445" b="0"/>
          <wp:docPr id="1073339203" name="Picture 10733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CC0ADFF" wp14:editId="46DFE761">
          <wp:extent cx="1927860" cy="461010"/>
          <wp:effectExtent l="0" t="0" r="0" b="0"/>
          <wp:docPr id="180634822" name="Picture 1806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4D0FAED3" w14:textId="77777777" w:rsidR="002E1564" w:rsidRDefault="002E1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E3D4"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7229554E" wp14:editId="36BA72F8">
          <wp:extent cx="2167636" cy="539262"/>
          <wp:effectExtent l="0" t="0" r="4445" b="0"/>
          <wp:docPr id="775144156" name="Picture 775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29D961A5" wp14:editId="1383D0B5">
          <wp:extent cx="1927860" cy="461010"/>
          <wp:effectExtent l="0" t="0" r="0" b="0"/>
          <wp:docPr id="2045248462" name="Picture 204524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824C41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5D82B7F2"/>
    <w:lvl w:ilvl="0" w:tplc="73142A8C">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F234DA"/>
    <w:multiLevelType w:val="hybridMultilevel"/>
    <w:tmpl w:val="E3526DEA"/>
    <w:lvl w:ilvl="0" w:tplc="08F6375E">
      <w:start w:val="1"/>
      <w:numFmt w:val="decimal"/>
      <w:pStyle w:val="Level3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0E62BA"/>
    <w:multiLevelType w:val="hybridMultilevel"/>
    <w:tmpl w:val="7C44A4DE"/>
    <w:lvl w:ilvl="0" w:tplc="4E8240F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10329"/>
    <w:multiLevelType w:val="hybridMultilevel"/>
    <w:tmpl w:val="8D08F4E4"/>
    <w:lvl w:ilvl="0" w:tplc="A7BAFE40">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73E01"/>
    <w:multiLevelType w:val="hybridMultilevel"/>
    <w:tmpl w:val="93C22622"/>
    <w:lvl w:ilvl="0" w:tplc="B1569D34">
      <w:start w:val="1"/>
      <w:numFmt w:val="bullet"/>
      <w:lvlText w:val=""/>
      <w:lvlJc w:val="left"/>
      <w:pPr>
        <w:ind w:left="720" w:hanging="360"/>
      </w:pPr>
      <w:rPr>
        <w:rFonts w:ascii="Symbol" w:hAnsi="Symbol" w:hint="default"/>
      </w:rPr>
    </w:lvl>
    <w:lvl w:ilvl="1" w:tplc="4D74F38E">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5" w15:restartNumberingAfterBreak="0">
    <w:nsid w:val="6B1C580D"/>
    <w:multiLevelType w:val="hybridMultilevel"/>
    <w:tmpl w:val="3C5889D6"/>
    <w:lvl w:ilvl="0" w:tplc="6268A79A">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6054833">
    <w:abstractNumId w:val="12"/>
  </w:num>
  <w:num w:numId="2" w16cid:durableId="2023042800">
    <w:abstractNumId w:val="17"/>
  </w:num>
  <w:num w:numId="3" w16cid:durableId="1959870286">
    <w:abstractNumId w:val="14"/>
  </w:num>
  <w:num w:numId="4" w16cid:durableId="104470794">
    <w:abstractNumId w:val="13"/>
  </w:num>
  <w:num w:numId="5" w16cid:durableId="678429572">
    <w:abstractNumId w:val="0"/>
  </w:num>
  <w:num w:numId="6" w16cid:durableId="1846170738">
    <w:abstractNumId w:val="15"/>
  </w:num>
  <w:num w:numId="7" w16cid:durableId="378482081">
    <w:abstractNumId w:val="4"/>
  </w:num>
  <w:num w:numId="8" w16cid:durableId="682629985">
    <w:abstractNumId w:val="10"/>
  </w:num>
  <w:num w:numId="9" w16cid:durableId="1891649058">
    <w:abstractNumId w:val="16"/>
  </w:num>
  <w:num w:numId="10" w16cid:durableId="25744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04374">
    <w:abstractNumId w:val="1"/>
  </w:num>
  <w:num w:numId="12" w16cid:durableId="982806223">
    <w:abstractNumId w:val="3"/>
  </w:num>
  <w:num w:numId="13" w16cid:durableId="1636985699">
    <w:abstractNumId w:val="9"/>
  </w:num>
  <w:num w:numId="14" w16cid:durableId="842858850">
    <w:abstractNumId w:val="11"/>
  </w:num>
  <w:num w:numId="15" w16cid:durableId="521096366">
    <w:abstractNumId w:val="18"/>
  </w:num>
  <w:num w:numId="16" w16cid:durableId="419454116">
    <w:abstractNumId w:val="7"/>
  </w:num>
  <w:num w:numId="17" w16cid:durableId="942565894">
    <w:abstractNumId w:val="2"/>
  </w:num>
  <w:num w:numId="18" w16cid:durableId="13239974">
    <w:abstractNumId w:val="5"/>
  </w:num>
  <w:num w:numId="19" w16cid:durableId="1897008773">
    <w:abstractNumId w:val="6"/>
  </w:num>
  <w:num w:numId="20" w16cid:durableId="4329366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555ADE"/>
    <w:rsid w:val="000000A3"/>
    <w:rsid w:val="00001EDF"/>
    <w:rsid w:val="00003482"/>
    <w:rsid w:val="00004572"/>
    <w:rsid w:val="000076FD"/>
    <w:rsid w:val="00011430"/>
    <w:rsid w:val="000130F6"/>
    <w:rsid w:val="00013A2D"/>
    <w:rsid w:val="00014F4B"/>
    <w:rsid w:val="00021B3D"/>
    <w:rsid w:val="00027132"/>
    <w:rsid w:val="0002782E"/>
    <w:rsid w:val="00035BC0"/>
    <w:rsid w:val="00035F18"/>
    <w:rsid w:val="00036743"/>
    <w:rsid w:val="000433E6"/>
    <w:rsid w:val="000439BA"/>
    <w:rsid w:val="000455C5"/>
    <w:rsid w:val="000508A6"/>
    <w:rsid w:val="0005394E"/>
    <w:rsid w:val="000555A9"/>
    <w:rsid w:val="000600E7"/>
    <w:rsid w:val="00062AB7"/>
    <w:rsid w:val="000659D5"/>
    <w:rsid w:val="00066AAF"/>
    <w:rsid w:val="00067FEF"/>
    <w:rsid w:val="00070BCB"/>
    <w:rsid w:val="000711A2"/>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1CB"/>
    <w:rsid w:val="000B7A2E"/>
    <w:rsid w:val="000C08C2"/>
    <w:rsid w:val="000C412D"/>
    <w:rsid w:val="000D22C2"/>
    <w:rsid w:val="000D3E28"/>
    <w:rsid w:val="000D61C6"/>
    <w:rsid w:val="000D7429"/>
    <w:rsid w:val="000E0E69"/>
    <w:rsid w:val="000E22DA"/>
    <w:rsid w:val="000E3C54"/>
    <w:rsid w:val="000E762D"/>
    <w:rsid w:val="000E794D"/>
    <w:rsid w:val="000E7AB8"/>
    <w:rsid w:val="000E7B7C"/>
    <w:rsid w:val="000F1498"/>
    <w:rsid w:val="000F3AFC"/>
    <w:rsid w:val="000F41E7"/>
    <w:rsid w:val="00102792"/>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4188B"/>
    <w:rsid w:val="00152C18"/>
    <w:rsid w:val="001537A4"/>
    <w:rsid w:val="00157CF5"/>
    <w:rsid w:val="00166805"/>
    <w:rsid w:val="00167A05"/>
    <w:rsid w:val="00170E83"/>
    <w:rsid w:val="00171296"/>
    <w:rsid w:val="001718A7"/>
    <w:rsid w:val="00175C5D"/>
    <w:rsid w:val="00176E67"/>
    <w:rsid w:val="00177464"/>
    <w:rsid w:val="00181200"/>
    <w:rsid w:val="00182700"/>
    <w:rsid w:val="00184286"/>
    <w:rsid w:val="0018479E"/>
    <w:rsid w:val="00185B5B"/>
    <w:rsid w:val="00186ECF"/>
    <w:rsid w:val="00190822"/>
    <w:rsid w:val="00191686"/>
    <w:rsid w:val="00191E8A"/>
    <w:rsid w:val="001941F1"/>
    <w:rsid w:val="00194BF6"/>
    <w:rsid w:val="001A29B7"/>
    <w:rsid w:val="001B11A0"/>
    <w:rsid w:val="001B322D"/>
    <w:rsid w:val="001B4435"/>
    <w:rsid w:val="001B7BF9"/>
    <w:rsid w:val="001C07B4"/>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65F5"/>
    <w:rsid w:val="002116FD"/>
    <w:rsid w:val="0021348D"/>
    <w:rsid w:val="00215E9D"/>
    <w:rsid w:val="002169BB"/>
    <w:rsid w:val="002312FA"/>
    <w:rsid w:val="0023133E"/>
    <w:rsid w:val="002341C1"/>
    <w:rsid w:val="0023564E"/>
    <w:rsid w:val="00236D22"/>
    <w:rsid w:val="00236D52"/>
    <w:rsid w:val="00237FD1"/>
    <w:rsid w:val="00241B8E"/>
    <w:rsid w:val="00241C2C"/>
    <w:rsid w:val="00243EA5"/>
    <w:rsid w:val="00245103"/>
    <w:rsid w:val="0024536D"/>
    <w:rsid w:val="002476E3"/>
    <w:rsid w:val="00252BE9"/>
    <w:rsid w:val="00256A6D"/>
    <w:rsid w:val="00260FB7"/>
    <w:rsid w:val="00261DAF"/>
    <w:rsid w:val="002652CE"/>
    <w:rsid w:val="002652DE"/>
    <w:rsid w:val="00270D51"/>
    <w:rsid w:val="00271D4B"/>
    <w:rsid w:val="00272813"/>
    <w:rsid w:val="00284C54"/>
    <w:rsid w:val="00286F6A"/>
    <w:rsid w:val="0029106F"/>
    <w:rsid w:val="00292BF3"/>
    <w:rsid w:val="00292C8C"/>
    <w:rsid w:val="0029403E"/>
    <w:rsid w:val="00294544"/>
    <w:rsid w:val="00294BF6"/>
    <w:rsid w:val="0029535F"/>
    <w:rsid w:val="00297027"/>
    <w:rsid w:val="002A18E2"/>
    <w:rsid w:val="002A6084"/>
    <w:rsid w:val="002A693A"/>
    <w:rsid w:val="002A6B7D"/>
    <w:rsid w:val="002A786F"/>
    <w:rsid w:val="002B23C4"/>
    <w:rsid w:val="002B33E7"/>
    <w:rsid w:val="002B713B"/>
    <w:rsid w:val="002B7E3E"/>
    <w:rsid w:val="002C11D9"/>
    <w:rsid w:val="002C7E7C"/>
    <w:rsid w:val="002D06D9"/>
    <w:rsid w:val="002D2CD0"/>
    <w:rsid w:val="002D45B5"/>
    <w:rsid w:val="002D4E10"/>
    <w:rsid w:val="002D642C"/>
    <w:rsid w:val="002D68C0"/>
    <w:rsid w:val="002E0346"/>
    <w:rsid w:val="002E1564"/>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17DA"/>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3262"/>
    <w:rsid w:val="00364A9B"/>
    <w:rsid w:val="00367713"/>
    <w:rsid w:val="00370DC4"/>
    <w:rsid w:val="003726D1"/>
    <w:rsid w:val="0037296C"/>
    <w:rsid w:val="00382331"/>
    <w:rsid w:val="00384186"/>
    <w:rsid w:val="00386FB2"/>
    <w:rsid w:val="00387DB2"/>
    <w:rsid w:val="003938A1"/>
    <w:rsid w:val="003A19B6"/>
    <w:rsid w:val="003A26E8"/>
    <w:rsid w:val="003B4882"/>
    <w:rsid w:val="003B4BD3"/>
    <w:rsid w:val="003B749A"/>
    <w:rsid w:val="003C0371"/>
    <w:rsid w:val="003C16BE"/>
    <w:rsid w:val="003C16C6"/>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0FE3"/>
    <w:rsid w:val="004216BF"/>
    <w:rsid w:val="00426C16"/>
    <w:rsid w:val="00426F9B"/>
    <w:rsid w:val="00431F32"/>
    <w:rsid w:val="00434FE2"/>
    <w:rsid w:val="00436DE1"/>
    <w:rsid w:val="00446040"/>
    <w:rsid w:val="00446EFC"/>
    <w:rsid w:val="00452777"/>
    <w:rsid w:val="00454E3E"/>
    <w:rsid w:val="00457999"/>
    <w:rsid w:val="00460162"/>
    <w:rsid w:val="00463AE7"/>
    <w:rsid w:val="00467353"/>
    <w:rsid w:val="00467C93"/>
    <w:rsid w:val="004704CF"/>
    <w:rsid w:val="00470DBE"/>
    <w:rsid w:val="00473DAC"/>
    <w:rsid w:val="0047629B"/>
    <w:rsid w:val="00477F30"/>
    <w:rsid w:val="00480ECF"/>
    <w:rsid w:val="0048566B"/>
    <w:rsid w:val="00486CF8"/>
    <w:rsid w:val="00487AA8"/>
    <w:rsid w:val="00497BEE"/>
    <w:rsid w:val="004A10DE"/>
    <w:rsid w:val="004A19CC"/>
    <w:rsid w:val="004A1F19"/>
    <w:rsid w:val="004B053F"/>
    <w:rsid w:val="004B1A26"/>
    <w:rsid w:val="004B264F"/>
    <w:rsid w:val="004B2A5C"/>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131E"/>
    <w:rsid w:val="00514E80"/>
    <w:rsid w:val="00517BD4"/>
    <w:rsid w:val="00521CE4"/>
    <w:rsid w:val="0052241C"/>
    <w:rsid w:val="00523CCD"/>
    <w:rsid w:val="00526F60"/>
    <w:rsid w:val="00535F54"/>
    <w:rsid w:val="00540FE6"/>
    <w:rsid w:val="00542FD8"/>
    <w:rsid w:val="0054492D"/>
    <w:rsid w:val="00544F04"/>
    <w:rsid w:val="005459BE"/>
    <w:rsid w:val="0055045E"/>
    <w:rsid w:val="00550CBE"/>
    <w:rsid w:val="0055171E"/>
    <w:rsid w:val="00551A4C"/>
    <w:rsid w:val="0055254B"/>
    <w:rsid w:val="00552D4C"/>
    <w:rsid w:val="00555ADE"/>
    <w:rsid w:val="005564D7"/>
    <w:rsid w:val="00556DFA"/>
    <w:rsid w:val="0056050C"/>
    <w:rsid w:val="0056075D"/>
    <w:rsid w:val="005617B8"/>
    <w:rsid w:val="00563CB1"/>
    <w:rsid w:val="00566E4B"/>
    <w:rsid w:val="0056742A"/>
    <w:rsid w:val="00571382"/>
    <w:rsid w:val="00572943"/>
    <w:rsid w:val="00573213"/>
    <w:rsid w:val="005812A7"/>
    <w:rsid w:val="00581E96"/>
    <w:rsid w:val="00593BD6"/>
    <w:rsid w:val="005944AD"/>
    <w:rsid w:val="00594AA3"/>
    <w:rsid w:val="0059666F"/>
    <w:rsid w:val="00597BD4"/>
    <w:rsid w:val="005A0C4B"/>
    <w:rsid w:val="005A50FF"/>
    <w:rsid w:val="005A6664"/>
    <w:rsid w:val="005B0C44"/>
    <w:rsid w:val="005B40D3"/>
    <w:rsid w:val="005C339F"/>
    <w:rsid w:val="005C3F10"/>
    <w:rsid w:val="005C3F1B"/>
    <w:rsid w:val="005D2A38"/>
    <w:rsid w:val="005D4AB2"/>
    <w:rsid w:val="005D5285"/>
    <w:rsid w:val="005D77B5"/>
    <w:rsid w:val="005E30A8"/>
    <w:rsid w:val="005E4FEE"/>
    <w:rsid w:val="005E54E7"/>
    <w:rsid w:val="005F5B17"/>
    <w:rsid w:val="00600754"/>
    <w:rsid w:val="00600DC7"/>
    <w:rsid w:val="00603B71"/>
    <w:rsid w:val="00603EDE"/>
    <w:rsid w:val="00607C1D"/>
    <w:rsid w:val="006111E6"/>
    <w:rsid w:val="0061439A"/>
    <w:rsid w:val="006157D0"/>
    <w:rsid w:val="006176A8"/>
    <w:rsid w:val="006208BF"/>
    <w:rsid w:val="006250A9"/>
    <w:rsid w:val="00625293"/>
    <w:rsid w:val="0062656B"/>
    <w:rsid w:val="006272DA"/>
    <w:rsid w:val="00632F29"/>
    <w:rsid w:val="0063509A"/>
    <w:rsid w:val="00635B7C"/>
    <w:rsid w:val="0063664E"/>
    <w:rsid w:val="00636653"/>
    <w:rsid w:val="00636B7A"/>
    <w:rsid w:val="00641F16"/>
    <w:rsid w:val="00643B89"/>
    <w:rsid w:val="0064423F"/>
    <w:rsid w:val="00653A87"/>
    <w:rsid w:val="00656308"/>
    <w:rsid w:val="0065661E"/>
    <w:rsid w:val="00657367"/>
    <w:rsid w:val="00657C48"/>
    <w:rsid w:val="00660665"/>
    <w:rsid w:val="0066177A"/>
    <w:rsid w:val="00663F4F"/>
    <w:rsid w:val="00664FFC"/>
    <w:rsid w:val="00671C96"/>
    <w:rsid w:val="00673F41"/>
    <w:rsid w:val="006803C0"/>
    <w:rsid w:val="0068082E"/>
    <w:rsid w:val="00682823"/>
    <w:rsid w:val="006829BE"/>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3130"/>
    <w:rsid w:val="006B406C"/>
    <w:rsid w:val="006B46E0"/>
    <w:rsid w:val="006B51C9"/>
    <w:rsid w:val="006B547E"/>
    <w:rsid w:val="006C2FF1"/>
    <w:rsid w:val="006C66E5"/>
    <w:rsid w:val="006D0206"/>
    <w:rsid w:val="006D3A90"/>
    <w:rsid w:val="006D662C"/>
    <w:rsid w:val="006D7FEF"/>
    <w:rsid w:val="006E2133"/>
    <w:rsid w:val="006E4F72"/>
    <w:rsid w:val="006E6BB8"/>
    <w:rsid w:val="006E6CB7"/>
    <w:rsid w:val="006E7FAA"/>
    <w:rsid w:val="006F0FAC"/>
    <w:rsid w:val="006F1AA8"/>
    <w:rsid w:val="006F245A"/>
    <w:rsid w:val="006F554D"/>
    <w:rsid w:val="006F708C"/>
    <w:rsid w:val="007047A7"/>
    <w:rsid w:val="007049C5"/>
    <w:rsid w:val="007053E5"/>
    <w:rsid w:val="00707672"/>
    <w:rsid w:val="007133C2"/>
    <w:rsid w:val="00715018"/>
    <w:rsid w:val="00717D68"/>
    <w:rsid w:val="0072170F"/>
    <w:rsid w:val="00723D5B"/>
    <w:rsid w:val="007254C5"/>
    <w:rsid w:val="007307CA"/>
    <w:rsid w:val="007311B0"/>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4B8A"/>
    <w:rsid w:val="007B5E4A"/>
    <w:rsid w:val="007B6034"/>
    <w:rsid w:val="007C0447"/>
    <w:rsid w:val="007C1E2E"/>
    <w:rsid w:val="007C3CEE"/>
    <w:rsid w:val="007C3E13"/>
    <w:rsid w:val="007D0D15"/>
    <w:rsid w:val="007D0E46"/>
    <w:rsid w:val="007D61CC"/>
    <w:rsid w:val="007F3722"/>
    <w:rsid w:val="007F51D5"/>
    <w:rsid w:val="007F5443"/>
    <w:rsid w:val="007F725D"/>
    <w:rsid w:val="008001C7"/>
    <w:rsid w:val="00801369"/>
    <w:rsid w:val="008017AE"/>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446"/>
    <w:rsid w:val="008467AD"/>
    <w:rsid w:val="0085268D"/>
    <w:rsid w:val="008561E5"/>
    <w:rsid w:val="00856407"/>
    <w:rsid w:val="00856CD8"/>
    <w:rsid w:val="00860C95"/>
    <w:rsid w:val="00863E4A"/>
    <w:rsid w:val="00866704"/>
    <w:rsid w:val="00872912"/>
    <w:rsid w:val="00873925"/>
    <w:rsid w:val="008766EB"/>
    <w:rsid w:val="008766EF"/>
    <w:rsid w:val="00882358"/>
    <w:rsid w:val="00883CB4"/>
    <w:rsid w:val="00883D0E"/>
    <w:rsid w:val="00897D18"/>
    <w:rsid w:val="008A0A68"/>
    <w:rsid w:val="008A0D21"/>
    <w:rsid w:val="008A227D"/>
    <w:rsid w:val="008A5E56"/>
    <w:rsid w:val="008A6256"/>
    <w:rsid w:val="008A764E"/>
    <w:rsid w:val="008B31EE"/>
    <w:rsid w:val="008B32A6"/>
    <w:rsid w:val="008B7916"/>
    <w:rsid w:val="008B7F10"/>
    <w:rsid w:val="008C08B5"/>
    <w:rsid w:val="008C34AD"/>
    <w:rsid w:val="008C79BF"/>
    <w:rsid w:val="008D1E9E"/>
    <w:rsid w:val="008D5E74"/>
    <w:rsid w:val="008E0ADC"/>
    <w:rsid w:val="008E1775"/>
    <w:rsid w:val="008E21A9"/>
    <w:rsid w:val="008E4B13"/>
    <w:rsid w:val="008E5E68"/>
    <w:rsid w:val="008E7D97"/>
    <w:rsid w:val="008F29ED"/>
    <w:rsid w:val="009039BE"/>
    <w:rsid w:val="00907133"/>
    <w:rsid w:val="00907219"/>
    <w:rsid w:val="00913F59"/>
    <w:rsid w:val="009165D1"/>
    <w:rsid w:val="009168CD"/>
    <w:rsid w:val="0091742C"/>
    <w:rsid w:val="0092047F"/>
    <w:rsid w:val="009223EE"/>
    <w:rsid w:val="009229C5"/>
    <w:rsid w:val="009235C4"/>
    <w:rsid w:val="009239C8"/>
    <w:rsid w:val="00923B06"/>
    <w:rsid w:val="00923B97"/>
    <w:rsid w:val="00931C5E"/>
    <w:rsid w:val="00935222"/>
    <w:rsid w:val="009361CC"/>
    <w:rsid w:val="0093637C"/>
    <w:rsid w:val="009404C3"/>
    <w:rsid w:val="00942DEB"/>
    <w:rsid w:val="00942F6D"/>
    <w:rsid w:val="0095121F"/>
    <w:rsid w:val="00952765"/>
    <w:rsid w:val="00954765"/>
    <w:rsid w:val="0095489A"/>
    <w:rsid w:val="00961195"/>
    <w:rsid w:val="00962CDB"/>
    <w:rsid w:val="009630F7"/>
    <w:rsid w:val="00963FC0"/>
    <w:rsid w:val="0096432B"/>
    <w:rsid w:val="00964CD4"/>
    <w:rsid w:val="009665F1"/>
    <w:rsid w:val="0097340E"/>
    <w:rsid w:val="009747B6"/>
    <w:rsid w:val="00980B79"/>
    <w:rsid w:val="009832B2"/>
    <w:rsid w:val="009839B6"/>
    <w:rsid w:val="009844B1"/>
    <w:rsid w:val="00990210"/>
    <w:rsid w:val="009913B1"/>
    <w:rsid w:val="0099256A"/>
    <w:rsid w:val="00992CE4"/>
    <w:rsid w:val="00992ED1"/>
    <w:rsid w:val="009A0F34"/>
    <w:rsid w:val="009A1B47"/>
    <w:rsid w:val="009A2277"/>
    <w:rsid w:val="009B22A6"/>
    <w:rsid w:val="009B6E19"/>
    <w:rsid w:val="009C0D84"/>
    <w:rsid w:val="009C3688"/>
    <w:rsid w:val="009C4B08"/>
    <w:rsid w:val="009C4F93"/>
    <w:rsid w:val="009C4FD7"/>
    <w:rsid w:val="009C61FA"/>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334A"/>
    <w:rsid w:val="00A0475E"/>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57FBD"/>
    <w:rsid w:val="00A613EA"/>
    <w:rsid w:val="00A6149B"/>
    <w:rsid w:val="00A64015"/>
    <w:rsid w:val="00A663BC"/>
    <w:rsid w:val="00A671C9"/>
    <w:rsid w:val="00A7060B"/>
    <w:rsid w:val="00A750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1F81"/>
    <w:rsid w:val="00AD3B9D"/>
    <w:rsid w:val="00AD62C7"/>
    <w:rsid w:val="00AE0CCA"/>
    <w:rsid w:val="00AE224B"/>
    <w:rsid w:val="00AE4D72"/>
    <w:rsid w:val="00AE50A6"/>
    <w:rsid w:val="00AF3605"/>
    <w:rsid w:val="00AF4272"/>
    <w:rsid w:val="00B0100C"/>
    <w:rsid w:val="00B02869"/>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0A28"/>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407C"/>
    <w:rsid w:val="00BC6896"/>
    <w:rsid w:val="00BD24D0"/>
    <w:rsid w:val="00BD29BA"/>
    <w:rsid w:val="00BD6552"/>
    <w:rsid w:val="00BE1653"/>
    <w:rsid w:val="00BE1E2B"/>
    <w:rsid w:val="00BE3B5D"/>
    <w:rsid w:val="00BE4878"/>
    <w:rsid w:val="00BE61C8"/>
    <w:rsid w:val="00BE6243"/>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2874"/>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EE6"/>
    <w:rsid w:val="00C923BB"/>
    <w:rsid w:val="00C9436A"/>
    <w:rsid w:val="00CA08AF"/>
    <w:rsid w:val="00CA2569"/>
    <w:rsid w:val="00CA4360"/>
    <w:rsid w:val="00CA6747"/>
    <w:rsid w:val="00CC3151"/>
    <w:rsid w:val="00CD6178"/>
    <w:rsid w:val="00CF1FCA"/>
    <w:rsid w:val="00CF3226"/>
    <w:rsid w:val="00CF36E7"/>
    <w:rsid w:val="00CF4097"/>
    <w:rsid w:val="00CF494E"/>
    <w:rsid w:val="00CF64EF"/>
    <w:rsid w:val="00CF6D83"/>
    <w:rsid w:val="00D00846"/>
    <w:rsid w:val="00D019E7"/>
    <w:rsid w:val="00D027AE"/>
    <w:rsid w:val="00D033C1"/>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66E"/>
    <w:rsid w:val="00D5272D"/>
    <w:rsid w:val="00D56CF1"/>
    <w:rsid w:val="00D576E4"/>
    <w:rsid w:val="00D60B9E"/>
    <w:rsid w:val="00D60C3B"/>
    <w:rsid w:val="00D618BF"/>
    <w:rsid w:val="00D618F6"/>
    <w:rsid w:val="00D6330C"/>
    <w:rsid w:val="00D707D7"/>
    <w:rsid w:val="00D7545C"/>
    <w:rsid w:val="00D765CA"/>
    <w:rsid w:val="00D76AF5"/>
    <w:rsid w:val="00D77563"/>
    <w:rsid w:val="00D77923"/>
    <w:rsid w:val="00D83728"/>
    <w:rsid w:val="00D90B4E"/>
    <w:rsid w:val="00D931C6"/>
    <w:rsid w:val="00D96DD6"/>
    <w:rsid w:val="00D97776"/>
    <w:rsid w:val="00DA0A22"/>
    <w:rsid w:val="00DA3144"/>
    <w:rsid w:val="00DA7DD7"/>
    <w:rsid w:val="00DB1BC2"/>
    <w:rsid w:val="00DB2DDE"/>
    <w:rsid w:val="00DB4257"/>
    <w:rsid w:val="00DB6560"/>
    <w:rsid w:val="00DB6E6C"/>
    <w:rsid w:val="00DC0E39"/>
    <w:rsid w:val="00DC6801"/>
    <w:rsid w:val="00DC6BF2"/>
    <w:rsid w:val="00DD2278"/>
    <w:rsid w:val="00DD4344"/>
    <w:rsid w:val="00DD4CAD"/>
    <w:rsid w:val="00DD7463"/>
    <w:rsid w:val="00DE0313"/>
    <w:rsid w:val="00DE0CD1"/>
    <w:rsid w:val="00DE2833"/>
    <w:rsid w:val="00DE2B54"/>
    <w:rsid w:val="00DE2BF7"/>
    <w:rsid w:val="00DE49BE"/>
    <w:rsid w:val="00DE5763"/>
    <w:rsid w:val="00DE58F4"/>
    <w:rsid w:val="00DF3A46"/>
    <w:rsid w:val="00DF4D38"/>
    <w:rsid w:val="00DF4DF3"/>
    <w:rsid w:val="00DF5DAB"/>
    <w:rsid w:val="00DF6CCE"/>
    <w:rsid w:val="00E00CE5"/>
    <w:rsid w:val="00E04816"/>
    <w:rsid w:val="00E13869"/>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4333"/>
    <w:rsid w:val="00E55DEF"/>
    <w:rsid w:val="00E564A5"/>
    <w:rsid w:val="00E7341F"/>
    <w:rsid w:val="00E821C6"/>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D73B6"/>
    <w:rsid w:val="00EE0927"/>
    <w:rsid w:val="00EE0B6B"/>
    <w:rsid w:val="00EE1619"/>
    <w:rsid w:val="00EE1DAD"/>
    <w:rsid w:val="00EE319F"/>
    <w:rsid w:val="00EE4F4D"/>
    <w:rsid w:val="00EE531C"/>
    <w:rsid w:val="00EE7DCF"/>
    <w:rsid w:val="00EF0110"/>
    <w:rsid w:val="00EF3C9F"/>
    <w:rsid w:val="00EF7492"/>
    <w:rsid w:val="00F05F76"/>
    <w:rsid w:val="00F1391B"/>
    <w:rsid w:val="00F20324"/>
    <w:rsid w:val="00F20E7E"/>
    <w:rsid w:val="00F224D2"/>
    <w:rsid w:val="00F233A0"/>
    <w:rsid w:val="00F25D18"/>
    <w:rsid w:val="00F267DF"/>
    <w:rsid w:val="00F27E31"/>
    <w:rsid w:val="00F32C61"/>
    <w:rsid w:val="00F41101"/>
    <w:rsid w:val="00F41A1E"/>
    <w:rsid w:val="00F42EDA"/>
    <w:rsid w:val="00F45D36"/>
    <w:rsid w:val="00F52A16"/>
    <w:rsid w:val="00F5370D"/>
    <w:rsid w:val="00F5581A"/>
    <w:rsid w:val="00F57B35"/>
    <w:rsid w:val="00F62D82"/>
    <w:rsid w:val="00F708E0"/>
    <w:rsid w:val="00F72B32"/>
    <w:rsid w:val="00F75268"/>
    <w:rsid w:val="00F77D8E"/>
    <w:rsid w:val="00F805A3"/>
    <w:rsid w:val="00F81D0D"/>
    <w:rsid w:val="00F84CDB"/>
    <w:rsid w:val="00F86B44"/>
    <w:rsid w:val="00F90D4A"/>
    <w:rsid w:val="00F97547"/>
    <w:rsid w:val="00F97AB6"/>
    <w:rsid w:val="00F97C6E"/>
    <w:rsid w:val="00FA156D"/>
    <w:rsid w:val="00FA30F2"/>
    <w:rsid w:val="00FA5498"/>
    <w:rsid w:val="00FA604C"/>
    <w:rsid w:val="00FA7619"/>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BCF60E2"/>
    <w:rsid w:val="0E31C7B1"/>
    <w:rsid w:val="1277B3AC"/>
    <w:rsid w:val="1C9EC383"/>
    <w:rsid w:val="1F52A326"/>
    <w:rsid w:val="35FFFCF0"/>
    <w:rsid w:val="513FBADA"/>
    <w:rsid w:val="5991F33E"/>
    <w:rsid w:val="5E493E86"/>
    <w:rsid w:val="61F0EB88"/>
    <w:rsid w:val="6AC9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2BC9E"/>
  <w15:chartTrackingRefBased/>
  <w15:docId w15:val="{61A64EFB-0449-4600-BC07-FE00944F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013A2D"/>
    <w:pPr>
      <w:tabs>
        <w:tab w:val="clear" w:pos="2250"/>
      </w:tabs>
    </w:pPr>
  </w:style>
  <w:style w:type="paragraph" w:customStyle="1" w:styleId="Level2Heading">
    <w:name w:val="Level 2 Heading"/>
    <w:basedOn w:val="Heading2"/>
    <w:qFormat/>
    <w:rsid w:val="00013A2D"/>
  </w:style>
  <w:style w:type="paragraph" w:customStyle="1" w:styleId="Level2Text">
    <w:name w:val="Level 2 Text"/>
    <w:basedOn w:val="Normal"/>
    <w:qFormat/>
    <w:rsid w:val="00013A2D"/>
    <w:pPr>
      <w:tabs>
        <w:tab w:val="clear" w:pos="2250"/>
      </w:tabs>
      <w:ind w:left="540"/>
    </w:pPr>
  </w:style>
  <w:style w:type="paragraph" w:customStyle="1" w:styleId="Level2Bullet">
    <w:name w:val="Level 2 Bullet"/>
    <w:basedOn w:val="ListParagraph"/>
    <w:qFormat/>
    <w:rsid w:val="00013A2D"/>
    <w:pPr>
      <w:numPr>
        <w:numId w:val="12"/>
      </w:numPr>
      <w:tabs>
        <w:tab w:val="clear" w:pos="2250"/>
      </w:tabs>
    </w:pPr>
  </w:style>
  <w:style w:type="paragraph" w:customStyle="1" w:styleId="Level2Numbered">
    <w:name w:val="Level 2 Numbered"/>
    <w:basedOn w:val="ListParagraph"/>
    <w:qFormat/>
    <w:rsid w:val="00013A2D"/>
    <w:pPr>
      <w:numPr>
        <w:numId w:val="6"/>
      </w:numPr>
      <w:tabs>
        <w:tab w:val="clear" w:pos="2250"/>
      </w:tabs>
    </w:pPr>
  </w:style>
  <w:style w:type="paragraph" w:customStyle="1" w:styleId="Level3Heading">
    <w:name w:val="Level 3 Heading"/>
    <w:basedOn w:val="Heading3"/>
    <w:qFormat/>
    <w:rsid w:val="00013A2D"/>
  </w:style>
  <w:style w:type="paragraph" w:customStyle="1" w:styleId="Level3Text">
    <w:name w:val="Level 3 Text"/>
    <w:basedOn w:val="Normal"/>
    <w:qFormat/>
    <w:rsid w:val="00013A2D"/>
    <w:pPr>
      <w:tabs>
        <w:tab w:val="clear" w:pos="2250"/>
      </w:tabs>
      <w:ind w:left="180" w:firstLine="720"/>
    </w:pPr>
  </w:style>
  <w:style w:type="paragraph" w:customStyle="1" w:styleId="Level3Bullet">
    <w:name w:val="Level 3 Bullet"/>
    <w:basedOn w:val="ListParagraph"/>
    <w:qFormat/>
    <w:rsid w:val="00013A2D"/>
    <w:pPr>
      <w:numPr>
        <w:ilvl w:val="1"/>
        <w:numId w:val="13"/>
      </w:numPr>
      <w:tabs>
        <w:tab w:val="clear" w:pos="2250"/>
      </w:tabs>
    </w:pPr>
  </w:style>
  <w:style w:type="paragraph" w:customStyle="1" w:styleId="Level3Numbered">
    <w:name w:val="Level 3 Numbered"/>
    <w:basedOn w:val="ListParagraph"/>
    <w:qFormat/>
    <w:rsid w:val="00013A2D"/>
    <w:pPr>
      <w:numPr>
        <w:numId w:val="18"/>
      </w:numPr>
      <w:tabs>
        <w:tab w:val="clear" w:pos="2250"/>
      </w:tabs>
    </w:pPr>
  </w:style>
  <w:style w:type="paragraph" w:styleId="Revision">
    <w:name w:val="Revision"/>
    <w:hidden/>
    <w:uiPriority w:val="99"/>
    <w:semiHidden/>
    <w:rsid w:val="00990210"/>
    <w:rPr>
      <w:rFonts w:ascii="Lucida Sans" w:eastAsia="Times New Roman" w:hAnsi="Lucida San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2576">
      <w:bodyDiv w:val="1"/>
      <w:marLeft w:val="0"/>
      <w:marRight w:val="0"/>
      <w:marTop w:val="0"/>
      <w:marBottom w:val="0"/>
      <w:divBdr>
        <w:top w:val="none" w:sz="0" w:space="0" w:color="auto"/>
        <w:left w:val="none" w:sz="0" w:space="0" w:color="auto"/>
        <w:bottom w:val="none" w:sz="0" w:space="0" w:color="auto"/>
        <w:right w:val="none" w:sz="0" w:space="0" w:color="auto"/>
      </w:divBdr>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3793381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View/Collection-5748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labdoc.jlab.org/docushare/dsweb/View/Collection-5748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View/Collection-5747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View/Collection-5747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1%20QMS%20Process%20Program%20Description%20Template%20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3.xml><?xml version="1.0" encoding="utf-8"?>
<ds:datastoreItem xmlns:ds="http://schemas.openxmlformats.org/officeDocument/2006/customXml" ds:itemID="{26FFD58C-6519-483F-8075-061B2AF8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337DA-D725-4A05-8AED-155AF8D2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SRF-07-FM-001 QMS Process Program Description Template R3</Template>
  <TotalTime>55</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3</cp:revision>
  <cp:lastPrinted>2025-04-03T14:36:00Z</cp:lastPrinted>
  <dcterms:created xsi:type="dcterms:W3CDTF">2025-05-12T18:43:00Z</dcterms:created>
  <dcterms:modified xsi:type="dcterms:W3CDTF">2025-05-12T19:40:00Z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