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A0113" w:rsidRPr="00D97B1C" w14:paraId="766B48B8" w14:textId="77777777" w:rsidTr="001E0C95">
        <w:trPr>
          <w:trHeight w:val="293"/>
        </w:trPr>
        <w:tc>
          <w:tcPr>
            <w:tcW w:w="998" w:type="pct"/>
          </w:tcPr>
          <w:p w14:paraId="2B117EDA" w14:textId="77777777" w:rsidR="00EA0113" w:rsidRPr="00D97B1C" w:rsidRDefault="00EA0113" w:rsidP="00EA0113">
            <w:r w:rsidRPr="00D97B1C">
              <w:t>Traveler Title</w:t>
            </w:r>
          </w:p>
        </w:tc>
        <w:tc>
          <w:tcPr>
            <w:tcW w:w="4002" w:type="pct"/>
            <w:gridSpan w:val="4"/>
          </w:tcPr>
          <w:p w14:paraId="593C3933" w14:textId="216D3A35" w:rsidR="00EA0113" w:rsidRPr="00D97B1C" w:rsidRDefault="00EA0113" w:rsidP="00EA0113">
            <w:r>
              <w:t>AUPCAV Cavity RF Incoming Inspection</w:t>
            </w:r>
          </w:p>
        </w:tc>
      </w:tr>
      <w:tr w:rsidR="00EA0113" w:rsidRPr="00D97B1C" w14:paraId="50D8D618" w14:textId="77777777" w:rsidTr="001E0C95">
        <w:trPr>
          <w:trHeight w:val="293"/>
        </w:trPr>
        <w:tc>
          <w:tcPr>
            <w:tcW w:w="998" w:type="pct"/>
          </w:tcPr>
          <w:p w14:paraId="0CD1A9F7" w14:textId="77777777" w:rsidR="00EA0113" w:rsidRPr="00D97B1C" w:rsidRDefault="00EA0113" w:rsidP="00EA0113">
            <w:r w:rsidRPr="00D97B1C">
              <w:t>Traveler Abstract</w:t>
            </w:r>
          </w:p>
        </w:tc>
        <w:tc>
          <w:tcPr>
            <w:tcW w:w="4002" w:type="pct"/>
            <w:gridSpan w:val="4"/>
          </w:tcPr>
          <w:p w14:paraId="62722A97" w14:textId="765ED6F2" w:rsidR="00EA0113" w:rsidRPr="00D97B1C" w:rsidRDefault="00EA0113" w:rsidP="00EA0113">
            <w:r>
              <w:t>RF Incoming Inspection of AUPCAV Bare Cavities</w:t>
            </w:r>
          </w:p>
        </w:tc>
      </w:tr>
      <w:tr w:rsidR="00EA0113" w:rsidRPr="00D97B1C" w14:paraId="7A982FD0" w14:textId="77777777" w:rsidTr="001E0C95">
        <w:trPr>
          <w:trHeight w:val="293"/>
        </w:trPr>
        <w:tc>
          <w:tcPr>
            <w:tcW w:w="998" w:type="pct"/>
          </w:tcPr>
          <w:p w14:paraId="299A3E7F" w14:textId="77777777" w:rsidR="00EA0113" w:rsidRPr="00D97B1C" w:rsidRDefault="00EA0113" w:rsidP="00EA0113">
            <w:r w:rsidRPr="00D97B1C">
              <w:t>Traveler ID</w:t>
            </w:r>
          </w:p>
        </w:tc>
        <w:tc>
          <w:tcPr>
            <w:tcW w:w="4002" w:type="pct"/>
            <w:gridSpan w:val="4"/>
          </w:tcPr>
          <w:p w14:paraId="1D5C5792" w14:textId="2F68FDFF" w:rsidR="00EA0113" w:rsidRPr="00D97B1C" w:rsidRDefault="00EA0113" w:rsidP="00EA0113">
            <w:r w:rsidRPr="00E47507">
              <w:rPr>
                <w:lang w:val="fr-FR"/>
              </w:rPr>
              <w:t>AUPCAV-TUNE-CAV-RFIN-BAREC</w:t>
            </w:r>
          </w:p>
        </w:tc>
      </w:tr>
      <w:tr w:rsidR="00EA0113" w:rsidRPr="00D97B1C" w14:paraId="074849BC" w14:textId="77777777" w:rsidTr="001E0C95">
        <w:trPr>
          <w:trHeight w:val="293"/>
        </w:trPr>
        <w:tc>
          <w:tcPr>
            <w:tcW w:w="998" w:type="pct"/>
          </w:tcPr>
          <w:p w14:paraId="3B6F2C1C" w14:textId="77777777" w:rsidR="00EA0113" w:rsidRPr="00D97B1C" w:rsidRDefault="00EA0113" w:rsidP="00EA0113">
            <w:r w:rsidRPr="00D97B1C">
              <w:t xml:space="preserve">Traveler Revision </w:t>
            </w:r>
          </w:p>
        </w:tc>
        <w:tc>
          <w:tcPr>
            <w:tcW w:w="4002" w:type="pct"/>
            <w:gridSpan w:val="4"/>
          </w:tcPr>
          <w:p w14:paraId="32FBF73A" w14:textId="0F189C72" w:rsidR="00EA0113" w:rsidRPr="00D97B1C" w:rsidRDefault="00EA0113" w:rsidP="00EA0113">
            <w:r w:rsidRPr="00D97B1C">
              <w:t>R</w:t>
            </w:r>
            <w:r>
              <w:t>2</w:t>
            </w:r>
          </w:p>
        </w:tc>
      </w:tr>
      <w:tr w:rsidR="00EA0113" w:rsidRPr="00D97B1C" w14:paraId="24739B7E" w14:textId="77777777" w:rsidTr="001E0C95">
        <w:trPr>
          <w:trHeight w:val="293"/>
        </w:trPr>
        <w:tc>
          <w:tcPr>
            <w:tcW w:w="998" w:type="pct"/>
          </w:tcPr>
          <w:p w14:paraId="7B4166B8" w14:textId="77777777" w:rsidR="00EA0113" w:rsidRPr="00D97B1C" w:rsidRDefault="00EA0113" w:rsidP="00EA0113">
            <w:r w:rsidRPr="00D97B1C">
              <w:t>Traveler Author</w:t>
            </w:r>
          </w:p>
        </w:tc>
        <w:tc>
          <w:tcPr>
            <w:tcW w:w="4002" w:type="pct"/>
            <w:gridSpan w:val="4"/>
          </w:tcPr>
          <w:p w14:paraId="170E8E3E" w14:textId="3E367B09" w:rsidR="00EA0113" w:rsidRPr="00D97B1C" w:rsidRDefault="00EA0113" w:rsidP="00EA0113">
            <w:r>
              <w:t>Roland Overton</w:t>
            </w:r>
          </w:p>
        </w:tc>
      </w:tr>
      <w:tr w:rsidR="00EA0113" w:rsidRPr="00D97B1C" w14:paraId="1DDE73E2" w14:textId="77777777" w:rsidTr="001E0C95">
        <w:trPr>
          <w:trHeight w:val="293"/>
        </w:trPr>
        <w:tc>
          <w:tcPr>
            <w:tcW w:w="998" w:type="pct"/>
          </w:tcPr>
          <w:p w14:paraId="022108BE" w14:textId="77777777" w:rsidR="00EA0113" w:rsidRPr="00D97B1C" w:rsidRDefault="00EA0113" w:rsidP="00EA0113">
            <w:r w:rsidRPr="00D97B1C">
              <w:t>Traveler Date</w:t>
            </w:r>
          </w:p>
        </w:tc>
        <w:tc>
          <w:tcPr>
            <w:tcW w:w="4002" w:type="pct"/>
            <w:gridSpan w:val="4"/>
          </w:tcPr>
          <w:p w14:paraId="48591DF1" w14:textId="1E93B5CF" w:rsidR="00EA0113" w:rsidRPr="00D97B1C" w:rsidRDefault="004B615F" w:rsidP="00EA0113">
            <w:r>
              <w:t>30-Jun-25</w:t>
            </w:r>
          </w:p>
        </w:tc>
      </w:tr>
      <w:tr w:rsidR="00EA0113" w:rsidRPr="00D97B1C" w14:paraId="59E88833" w14:textId="77777777" w:rsidTr="001E0C95">
        <w:trPr>
          <w:trHeight w:val="293"/>
        </w:trPr>
        <w:tc>
          <w:tcPr>
            <w:tcW w:w="998" w:type="pct"/>
          </w:tcPr>
          <w:p w14:paraId="7A105A99" w14:textId="77777777" w:rsidR="00EA0113" w:rsidRPr="00D97B1C" w:rsidRDefault="00EA0113" w:rsidP="00EA0113">
            <w:r>
              <w:t>NCR Informative Emails</w:t>
            </w:r>
          </w:p>
        </w:tc>
        <w:tc>
          <w:tcPr>
            <w:tcW w:w="4002" w:type="pct"/>
            <w:gridSpan w:val="4"/>
          </w:tcPr>
          <w:p w14:paraId="607093F2" w14:textId="55373F2D" w:rsidR="00EA0113" w:rsidRPr="00D97B1C" w:rsidRDefault="00EA0113" w:rsidP="00EA0113">
            <w:proofErr w:type="spellStart"/>
            <w:proofErr w:type="gramStart"/>
            <w:r>
              <w:t>Areilly,forehand</w:t>
            </w:r>
            <w:proofErr w:type="spellEnd"/>
            <w:proofErr w:type="gramEnd"/>
          </w:p>
        </w:tc>
      </w:tr>
      <w:tr w:rsidR="00EA0113" w:rsidRPr="00D97B1C" w14:paraId="4E3804B2" w14:textId="77777777" w:rsidTr="001E0C95">
        <w:trPr>
          <w:trHeight w:val="293"/>
        </w:trPr>
        <w:tc>
          <w:tcPr>
            <w:tcW w:w="998" w:type="pct"/>
          </w:tcPr>
          <w:p w14:paraId="48BDEBD6" w14:textId="77777777" w:rsidR="00EA0113" w:rsidRPr="00D97B1C" w:rsidRDefault="00EA0113" w:rsidP="00EA0113">
            <w:r>
              <w:t>NCR Dispositioners</w:t>
            </w:r>
          </w:p>
        </w:tc>
        <w:tc>
          <w:tcPr>
            <w:tcW w:w="4002" w:type="pct"/>
            <w:gridSpan w:val="4"/>
          </w:tcPr>
          <w:p w14:paraId="390D4C61" w14:textId="0DF3231C" w:rsidR="00EA0113" w:rsidRPr="00D97B1C" w:rsidRDefault="00EA0113" w:rsidP="00EA0113">
            <w:proofErr w:type="spellStart"/>
            <w:proofErr w:type="gramStart"/>
            <w:r>
              <w:t>Kdavis,acastill</w:t>
            </w:r>
            <w:proofErr w:type="gramEnd"/>
            <w:r>
              <w:t>,huque</w:t>
            </w:r>
            <w:proofErr w:type="spellEnd"/>
          </w:p>
        </w:tc>
      </w:tr>
      <w:tr w:rsidR="00EA0113" w:rsidRPr="00D97B1C" w14:paraId="41645633" w14:textId="77777777" w:rsidTr="001E0C95">
        <w:trPr>
          <w:trHeight w:val="293"/>
        </w:trPr>
        <w:tc>
          <w:tcPr>
            <w:tcW w:w="998" w:type="pct"/>
          </w:tcPr>
          <w:p w14:paraId="56190A3D" w14:textId="77777777" w:rsidR="00EA0113" w:rsidRPr="00D97B1C" w:rsidRDefault="00EA0113" w:rsidP="00EA0113">
            <w:r>
              <w:t>D3 Emails</w:t>
            </w:r>
          </w:p>
        </w:tc>
        <w:tc>
          <w:tcPr>
            <w:tcW w:w="4002" w:type="pct"/>
            <w:gridSpan w:val="4"/>
          </w:tcPr>
          <w:p w14:paraId="19AA9D61" w14:textId="070C7B10" w:rsidR="00EA0113" w:rsidRPr="00D97B1C" w:rsidRDefault="00EA0113" w:rsidP="00EA0113">
            <w:proofErr w:type="spellStart"/>
            <w:proofErr w:type="gramStart"/>
            <w:r w:rsidRPr="00C264BB">
              <w:t>acastill,huque</w:t>
            </w:r>
            <w:proofErr w:type="gramEnd"/>
            <w:r w:rsidRPr="00C264BB">
              <w:t>,forehand</w:t>
            </w:r>
            <w:proofErr w:type="spellEnd"/>
          </w:p>
        </w:tc>
      </w:tr>
      <w:tr w:rsidR="00EA0113" w:rsidRPr="00D97B1C" w14:paraId="592AA919" w14:textId="77777777" w:rsidTr="001E0C95">
        <w:trPr>
          <w:trHeight w:val="293"/>
        </w:trPr>
        <w:tc>
          <w:tcPr>
            <w:tcW w:w="998" w:type="pct"/>
          </w:tcPr>
          <w:p w14:paraId="414BB2B3" w14:textId="77777777" w:rsidR="00EA0113" w:rsidRPr="00D97B1C" w:rsidRDefault="00EA0113" w:rsidP="00EA0113">
            <w:r w:rsidRPr="00D97B1C">
              <w:t>Approval Names</w:t>
            </w:r>
          </w:p>
        </w:tc>
        <w:tc>
          <w:tcPr>
            <w:tcW w:w="1001" w:type="pct"/>
          </w:tcPr>
          <w:p w14:paraId="10136482" w14:textId="43557D23" w:rsidR="00EA0113" w:rsidRPr="00D97B1C" w:rsidRDefault="00EA0113" w:rsidP="00EA0113">
            <w:r>
              <w:t>Roland Overton</w:t>
            </w:r>
          </w:p>
        </w:tc>
        <w:tc>
          <w:tcPr>
            <w:tcW w:w="1000" w:type="pct"/>
          </w:tcPr>
          <w:p w14:paraId="53037CC8" w14:textId="41AE7F62" w:rsidR="00EA0113" w:rsidRDefault="00EA0113" w:rsidP="00EA0113">
            <w:r>
              <w:t>Danny Forehand</w:t>
            </w:r>
          </w:p>
        </w:tc>
        <w:tc>
          <w:tcPr>
            <w:tcW w:w="1000" w:type="pct"/>
          </w:tcPr>
          <w:p w14:paraId="47D6EF47" w14:textId="5E599A02" w:rsidR="00EA0113" w:rsidRDefault="00EA0113" w:rsidP="00EA0113">
            <w:r>
              <w:t>Kirk Davis</w:t>
            </w:r>
          </w:p>
        </w:tc>
        <w:tc>
          <w:tcPr>
            <w:tcW w:w="1001" w:type="pct"/>
          </w:tcPr>
          <w:p w14:paraId="1BA662D8" w14:textId="2E761C8A" w:rsidR="00EA0113" w:rsidRPr="00D97B1C" w:rsidRDefault="00EA0113" w:rsidP="00EA0113">
            <w:r>
              <w:t>Naeem Huque</w:t>
            </w:r>
          </w:p>
        </w:tc>
      </w:tr>
      <w:tr w:rsidR="00EA0113" w:rsidRPr="00D97B1C" w14:paraId="50E7A0A9" w14:textId="77777777" w:rsidTr="001E0C95">
        <w:trPr>
          <w:trHeight w:val="293"/>
        </w:trPr>
        <w:tc>
          <w:tcPr>
            <w:tcW w:w="998" w:type="pct"/>
          </w:tcPr>
          <w:p w14:paraId="54A5F980" w14:textId="77777777" w:rsidR="00EA0113" w:rsidRPr="00D97B1C" w:rsidRDefault="00EA0113" w:rsidP="00EA0113">
            <w:r>
              <w:t>Approval Signatures</w:t>
            </w:r>
          </w:p>
        </w:tc>
        <w:tc>
          <w:tcPr>
            <w:tcW w:w="1001" w:type="pct"/>
          </w:tcPr>
          <w:p w14:paraId="7E618008" w14:textId="77777777" w:rsidR="00EA0113" w:rsidRPr="00D97B1C" w:rsidRDefault="00EA0113" w:rsidP="00EA0113"/>
        </w:tc>
        <w:tc>
          <w:tcPr>
            <w:tcW w:w="1000" w:type="pct"/>
          </w:tcPr>
          <w:p w14:paraId="7D79BF9E" w14:textId="77777777" w:rsidR="00EA0113" w:rsidRPr="00D97B1C" w:rsidRDefault="00EA0113" w:rsidP="00EA0113"/>
        </w:tc>
        <w:tc>
          <w:tcPr>
            <w:tcW w:w="1000" w:type="pct"/>
          </w:tcPr>
          <w:p w14:paraId="42B91565" w14:textId="77777777" w:rsidR="00EA0113" w:rsidRPr="00D97B1C" w:rsidRDefault="00EA0113" w:rsidP="00EA0113"/>
        </w:tc>
        <w:tc>
          <w:tcPr>
            <w:tcW w:w="1001" w:type="pct"/>
          </w:tcPr>
          <w:p w14:paraId="5176AD6A" w14:textId="77777777" w:rsidR="00EA0113" w:rsidRPr="00D97B1C" w:rsidRDefault="00EA0113" w:rsidP="00EA0113"/>
        </w:tc>
      </w:tr>
      <w:tr w:rsidR="00EA0113" w:rsidRPr="00D97B1C" w14:paraId="58434555" w14:textId="77777777" w:rsidTr="001E0C95">
        <w:trPr>
          <w:trHeight w:val="293"/>
        </w:trPr>
        <w:tc>
          <w:tcPr>
            <w:tcW w:w="998" w:type="pct"/>
          </w:tcPr>
          <w:p w14:paraId="610B5579" w14:textId="77777777" w:rsidR="00EA0113" w:rsidRPr="00D97B1C" w:rsidRDefault="00EA0113" w:rsidP="00EA0113">
            <w:r w:rsidRPr="00D97B1C">
              <w:t>Approval Date</w:t>
            </w:r>
            <w:r>
              <w:t>s</w:t>
            </w:r>
          </w:p>
        </w:tc>
        <w:tc>
          <w:tcPr>
            <w:tcW w:w="1001" w:type="pct"/>
          </w:tcPr>
          <w:p w14:paraId="0ADAFA3F" w14:textId="77777777" w:rsidR="00EA0113" w:rsidRPr="00D97B1C" w:rsidRDefault="00EA0113" w:rsidP="00EA0113"/>
        </w:tc>
        <w:tc>
          <w:tcPr>
            <w:tcW w:w="1000" w:type="pct"/>
          </w:tcPr>
          <w:p w14:paraId="0DBEFCF6" w14:textId="77777777" w:rsidR="00EA0113" w:rsidRPr="00D97B1C" w:rsidRDefault="00EA0113" w:rsidP="00EA0113"/>
        </w:tc>
        <w:tc>
          <w:tcPr>
            <w:tcW w:w="1000" w:type="pct"/>
          </w:tcPr>
          <w:p w14:paraId="72FB1413" w14:textId="77777777" w:rsidR="00EA0113" w:rsidRPr="00D97B1C" w:rsidRDefault="00EA0113" w:rsidP="00EA0113"/>
        </w:tc>
        <w:tc>
          <w:tcPr>
            <w:tcW w:w="1001" w:type="pct"/>
          </w:tcPr>
          <w:p w14:paraId="253E0B46" w14:textId="77777777" w:rsidR="00EA0113" w:rsidRPr="00D97B1C" w:rsidRDefault="00EA0113" w:rsidP="00EA0113"/>
        </w:tc>
      </w:tr>
      <w:tr w:rsidR="00EA0113" w:rsidRPr="00D97B1C" w14:paraId="2605E214" w14:textId="77777777" w:rsidTr="001E0C95">
        <w:trPr>
          <w:trHeight w:val="293"/>
        </w:trPr>
        <w:tc>
          <w:tcPr>
            <w:tcW w:w="998" w:type="pct"/>
          </w:tcPr>
          <w:p w14:paraId="27C7C3F8" w14:textId="77777777" w:rsidR="00EA0113" w:rsidRPr="00D97B1C" w:rsidRDefault="00EA0113" w:rsidP="00EA0113">
            <w:r w:rsidRPr="00D97B1C">
              <w:t>Approval Title</w:t>
            </w:r>
          </w:p>
        </w:tc>
        <w:tc>
          <w:tcPr>
            <w:tcW w:w="1001" w:type="pct"/>
          </w:tcPr>
          <w:p w14:paraId="35B5BEC3" w14:textId="7E73CFEC" w:rsidR="00EA0113" w:rsidRPr="00D97B1C" w:rsidRDefault="00EA0113" w:rsidP="00EA0113">
            <w:r w:rsidRPr="00D97B1C">
              <w:t>Author</w:t>
            </w:r>
          </w:p>
        </w:tc>
        <w:tc>
          <w:tcPr>
            <w:tcW w:w="1000" w:type="pct"/>
          </w:tcPr>
          <w:p w14:paraId="18640520" w14:textId="648D4AB5" w:rsidR="00EA0113" w:rsidRPr="00D97B1C" w:rsidRDefault="00EA0113" w:rsidP="00EA0113">
            <w:r w:rsidRPr="00D97B1C">
              <w:t>Reviewer</w:t>
            </w:r>
          </w:p>
        </w:tc>
        <w:tc>
          <w:tcPr>
            <w:tcW w:w="1000" w:type="pct"/>
          </w:tcPr>
          <w:p w14:paraId="50255EA3" w14:textId="6238707B" w:rsidR="00EA0113" w:rsidRPr="00D97B1C" w:rsidRDefault="00EA0113" w:rsidP="00EA0113">
            <w:r w:rsidRPr="00D97B1C">
              <w:t>Reviewer</w:t>
            </w:r>
          </w:p>
        </w:tc>
        <w:tc>
          <w:tcPr>
            <w:tcW w:w="1001" w:type="pct"/>
          </w:tcPr>
          <w:p w14:paraId="44AC6E07" w14:textId="2A400D6E" w:rsidR="00EA0113" w:rsidRPr="00D97B1C" w:rsidRDefault="00EA0113" w:rsidP="00EA0113">
            <w:r>
              <w:t>Project Manager</w:t>
            </w:r>
          </w:p>
        </w:tc>
      </w:tr>
    </w:tbl>
    <w:p w14:paraId="4ABEE372"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6BC898BF" w14:textId="77777777" w:rsidTr="00A841DF">
        <w:trPr>
          <w:cantSplit/>
          <w:trHeight w:val="288"/>
        </w:trPr>
        <w:tc>
          <w:tcPr>
            <w:tcW w:w="999" w:type="pct"/>
          </w:tcPr>
          <w:p w14:paraId="18285F83" w14:textId="77777777" w:rsidR="007D458D" w:rsidRPr="00D97B1C" w:rsidRDefault="007D458D" w:rsidP="00D97B1C">
            <w:r w:rsidRPr="00D97B1C">
              <w:t>References</w:t>
            </w:r>
          </w:p>
        </w:tc>
        <w:tc>
          <w:tcPr>
            <w:tcW w:w="4001" w:type="pct"/>
            <w:gridSpan w:val="4"/>
          </w:tcPr>
          <w:p w14:paraId="5FE4E8EC"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1DEEB01C" w14:textId="77777777" w:rsidTr="00A841DF">
        <w:trPr>
          <w:cantSplit/>
          <w:trHeight w:val="288"/>
        </w:trPr>
        <w:tc>
          <w:tcPr>
            <w:tcW w:w="999" w:type="pct"/>
          </w:tcPr>
          <w:p w14:paraId="0998D0A0" w14:textId="77777777" w:rsidR="007D458D" w:rsidRPr="00D97B1C" w:rsidRDefault="007D458D" w:rsidP="00D97B1C"/>
        </w:tc>
        <w:tc>
          <w:tcPr>
            <w:tcW w:w="999" w:type="pct"/>
          </w:tcPr>
          <w:p w14:paraId="468839B4" w14:textId="77777777" w:rsidR="007D458D" w:rsidRPr="00D97B1C" w:rsidRDefault="007D458D" w:rsidP="00D97B1C"/>
        </w:tc>
        <w:tc>
          <w:tcPr>
            <w:tcW w:w="1001" w:type="pct"/>
          </w:tcPr>
          <w:p w14:paraId="731A9557" w14:textId="77777777" w:rsidR="007D458D" w:rsidRPr="00D97B1C" w:rsidRDefault="007D458D" w:rsidP="00D97B1C"/>
        </w:tc>
        <w:tc>
          <w:tcPr>
            <w:tcW w:w="1001" w:type="pct"/>
          </w:tcPr>
          <w:p w14:paraId="5DE01A79" w14:textId="77777777" w:rsidR="007D458D" w:rsidRPr="00D97B1C" w:rsidRDefault="007D458D" w:rsidP="00D97B1C"/>
        </w:tc>
        <w:tc>
          <w:tcPr>
            <w:tcW w:w="1000" w:type="pct"/>
          </w:tcPr>
          <w:p w14:paraId="79647523" w14:textId="77777777" w:rsidR="007D458D" w:rsidRPr="00D97B1C" w:rsidRDefault="007D458D" w:rsidP="00D97B1C"/>
        </w:tc>
      </w:tr>
      <w:tr w:rsidR="007D458D" w:rsidRPr="00D97B1C" w14:paraId="09589F5F" w14:textId="77777777" w:rsidTr="00A841DF">
        <w:trPr>
          <w:cantSplit/>
          <w:trHeight w:val="288"/>
        </w:trPr>
        <w:tc>
          <w:tcPr>
            <w:tcW w:w="999" w:type="pct"/>
          </w:tcPr>
          <w:p w14:paraId="68E6E754" w14:textId="77777777" w:rsidR="007D458D" w:rsidRPr="00D97B1C" w:rsidRDefault="007D458D" w:rsidP="00D97B1C"/>
        </w:tc>
        <w:tc>
          <w:tcPr>
            <w:tcW w:w="999" w:type="pct"/>
          </w:tcPr>
          <w:p w14:paraId="7D457474" w14:textId="77777777" w:rsidR="007D458D" w:rsidRPr="00D97B1C" w:rsidRDefault="007D458D" w:rsidP="00D97B1C"/>
        </w:tc>
        <w:tc>
          <w:tcPr>
            <w:tcW w:w="1001" w:type="pct"/>
          </w:tcPr>
          <w:p w14:paraId="6C917867" w14:textId="77777777" w:rsidR="007D458D" w:rsidRPr="00D97B1C" w:rsidRDefault="007D458D" w:rsidP="00D97B1C"/>
        </w:tc>
        <w:tc>
          <w:tcPr>
            <w:tcW w:w="1001" w:type="pct"/>
          </w:tcPr>
          <w:p w14:paraId="23C507C6" w14:textId="77777777" w:rsidR="007D458D" w:rsidRPr="00D97B1C" w:rsidRDefault="007D458D" w:rsidP="00D97B1C"/>
        </w:tc>
        <w:tc>
          <w:tcPr>
            <w:tcW w:w="1000" w:type="pct"/>
          </w:tcPr>
          <w:p w14:paraId="58C7F040" w14:textId="77777777" w:rsidR="007D458D" w:rsidRPr="00D97B1C" w:rsidRDefault="007D458D" w:rsidP="00D97B1C"/>
        </w:tc>
      </w:tr>
    </w:tbl>
    <w:p w14:paraId="27E6A401"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86CB9FD" w14:textId="77777777" w:rsidTr="00A841DF">
        <w:trPr>
          <w:cantSplit/>
        </w:trPr>
        <w:tc>
          <w:tcPr>
            <w:tcW w:w="1000" w:type="pct"/>
          </w:tcPr>
          <w:p w14:paraId="562E7F72" w14:textId="77777777" w:rsidR="007D458D" w:rsidRPr="00D97B1C" w:rsidRDefault="007D458D" w:rsidP="00D97B1C">
            <w:r w:rsidRPr="00D97B1C">
              <w:t>Revision Note</w:t>
            </w:r>
          </w:p>
        </w:tc>
        <w:tc>
          <w:tcPr>
            <w:tcW w:w="4000" w:type="pct"/>
          </w:tcPr>
          <w:p w14:paraId="50DC2463" w14:textId="77777777" w:rsidR="007D458D" w:rsidRPr="00D97B1C" w:rsidRDefault="007D458D" w:rsidP="00D97B1C"/>
        </w:tc>
      </w:tr>
      <w:tr w:rsidR="007D458D" w:rsidRPr="00D97B1C" w14:paraId="7402F435" w14:textId="77777777" w:rsidTr="00A841DF">
        <w:trPr>
          <w:cantSplit/>
        </w:trPr>
        <w:tc>
          <w:tcPr>
            <w:tcW w:w="1000" w:type="pct"/>
          </w:tcPr>
          <w:p w14:paraId="6E27F872" w14:textId="77777777" w:rsidR="007D458D" w:rsidRPr="00D97B1C" w:rsidRDefault="007D458D" w:rsidP="00D97B1C">
            <w:r w:rsidRPr="00D97B1C">
              <w:t>R1</w:t>
            </w:r>
          </w:p>
        </w:tc>
        <w:tc>
          <w:tcPr>
            <w:tcW w:w="4000" w:type="pct"/>
          </w:tcPr>
          <w:p w14:paraId="0E732FF1" w14:textId="77777777" w:rsidR="007D458D" w:rsidRPr="00D97B1C" w:rsidRDefault="007D458D" w:rsidP="00D97B1C">
            <w:r w:rsidRPr="00D97B1C">
              <w:t>Initial release of this Traveler.</w:t>
            </w:r>
          </w:p>
        </w:tc>
      </w:tr>
      <w:tr w:rsidR="00EA0113" w:rsidRPr="00D97B1C" w14:paraId="4DA13BD4" w14:textId="77777777" w:rsidTr="00A841DF">
        <w:trPr>
          <w:cantSplit/>
        </w:trPr>
        <w:tc>
          <w:tcPr>
            <w:tcW w:w="1000" w:type="pct"/>
          </w:tcPr>
          <w:p w14:paraId="5A332ECA" w14:textId="4B83B859" w:rsidR="00EA0113" w:rsidRPr="00D97B1C" w:rsidRDefault="00EA0113" w:rsidP="00EA0113">
            <w:r>
              <w:t>R2</w:t>
            </w:r>
          </w:p>
        </w:tc>
        <w:tc>
          <w:tcPr>
            <w:tcW w:w="4000" w:type="pct"/>
          </w:tcPr>
          <w:p w14:paraId="7896D61E" w14:textId="174401BB" w:rsidR="00EA0113" w:rsidRPr="00D97B1C" w:rsidRDefault="00EA0113" w:rsidP="00EA0113">
            <w:r>
              <w:t>Minor inconsistencies addressed</w:t>
            </w:r>
          </w:p>
        </w:tc>
      </w:tr>
    </w:tbl>
    <w:p w14:paraId="305F9648" w14:textId="77777777" w:rsidR="007D458D" w:rsidRPr="00D97B1C" w:rsidRDefault="007D458D" w:rsidP="00D97B1C">
      <w:r w:rsidRPr="00D97B1C">
        <w:br w:type="page"/>
      </w:r>
    </w:p>
    <w:p w14:paraId="53E3A81A" w14:textId="77777777" w:rsidR="00EA0113" w:rsidRPr="00D97B1C" w:rsidRDefault="00EA0113" w:rsidP="00EA0113"/>
    <w:tbl>
      <w:tblPr>
        <w:tblStyle w:val="TableGrid"/>
        <w:tblW w:w="5000" w:type="pct"/>
        <w:tblCellMar>
          <w:left w:w="115" w:type="dxa"/>
          <w:right w:w="115" w:type="dxa"/>
        </w:tblCellMar>
        <w:tblLook w:val="04A0" w:firstRow="1" w:lastRow="0" w:firstColumn="1" w:lastColumn="0" w:noHBand="0" w:noVBand="1"/>
      </w:tblPr>
      <w:tblGrid>
        <w:gridCol w:w="1220"/>
        <w:gridCol w:w="7346"/>
        <w:gridCol w:w="4384"/>
      </w:tblGrid>
      <w:tr w:rsidR="00EA0113" w:rsidRPr="00D97B1C" w14:paraId="324215BE" w14:textId="77777777" w:rsidTr="0029449F">
        <w:trPr>
          <w:trHeight w:val="288"/>
        </w:trPr>
        <w:tc>
          <w:tcPr>
            <w:tcW w:w="12950" w:type="dxa"/>
            <w:gridSpan w:val="3"/>
          </w:tcPr>
          <w:p w14:paraId="5FB4C87C" w14:textId="77777777" w:rsidR="00EA0113" w:rsidRDefault="00EA0113" w:rsidP="0029449F">
            <w:pPr>
              <w:rPr>
                <w:rStyle w:val="Strong"/>
                <w:u w:val="single"/>
              </w:rPr>
            </w:pPr>
            <w:r>
              <w:rPr>
                <w:rStyle w:val="Strong"/>
                <w:u w:val="single"/>
              </w:rPr>
              <w:t xml:space="preserve">RF </w:t>
            </w:r>
            <w:r w:rsidRPr="009F4C63">
              <w:rPr>
                <w:rStyle w:val="Strong"/>
                <w:u w:val="single"/>
              </w:rPr>
              <w:t>I</w:t>
            </w:r>
            <w:r>
              <w:rPr>
                <w:rStyle w:val="Strong"/>
                <w:u w:val="single"/>
              </w:rPr>
              <w:t>nspection Goals</w:t>
            </w:r>
            <w:r w:rsidRPr="009F4C63">
              <w:rPr>
                <w:rStyle w:val="Strong"/>
                <w:u w:val="single"/>
              </w:rPr>
              <w:t>:</w:t>
            </w:r>
          </w:p>
          <w:p w14:paraId="357C2220" w14:textId="77777777" w:rsidR="00EA0113" w:rsidRPr="00611CCC" w:rsidRDefault="00EA0113" w:rsidP="0029449F">
            <w:r w:rsidRPr="00611CCC">
              <w:t>This traveler outlines the RF acceptance inspections required for incoming AUP RFD cavities.</w:t>
            </w:r>
          </w:p>
          <w:p w14:paraId="763600BC" w14:textId="77777777" w:rsidR="00EA0113" w:rsidRPr="00611CCC" w:rsidRDefault="00EA0113" w:rsidP="0029449F">
            <w:r w:rsidRPr="00611CCC">
              <w:rPr>
                <w:b/>
                <w:bCs/>
              </w:rPr>
              <w:t>Inspection Location and Timing:</w:t>
            </w:r>
          </w:p>
          <w:p w14:paraId="10C727B5" w14:textId="77777777" w:rsidR="00EA0113" w:rsidRPr="00611CCC" w:rsidRDefault="00EA0113" w:rsidP="00EA0113">
            <w:pPr>
              <w:numPr>
                <w:ilvl w:val="0"/>
                <w:numId w:val="2"/>
              </w:numPr>
              <w:tabs>
                <w:tab w:val="left" w:pos="2250"/>
              </w:tabs>
            </w:pPr>
            <w:r w:rsidRPr="00611CCC">
              <w:t>Conduct inspections in the RF tuning area immediately after the initial receipt inspection.</w:t>
            </w:r>
          </w:p>
          <w:p w14:paraId="434B0486" w14:textId="77777777" w:rsidR="00EA0113" w:rsidRPr="00611CCC" w:rsidRDefault="00EA0113" w:rsidP="0029449F">
            <w:r w:rsidRPr="00611CCC">
              <w:rPr>
                <w:b/>
                <w:bCs/>
              </w:rPr>
              <w:t>Equipment Required:</w:t>
            </w:r>
          </w:p>
          <w:p w14:paraId="2FF9643E" w14:textId="77777777" w:rsidR="00EA0113" w:rsidRPr="00611CCC" w:rsidRDefault="00EA0113" w:rsidP="00EA0113">
            <w:pPr>
              <w:numPr>
                <w:ilvl w:val="0"/>
                <w:numId w:val="3"/>
              </w:numPr>
              <w:tabs>
                <w:tab w:val="left" w:pos="2250"/>
              </w:tabs>
            </w:pPr>
            <w:r w:rsidRPr="00611CCC">
              <w:t>Vector Network Analyzer</w:t>
            </w:r>
          </w:p>
          <w:p w14:paraId="0D877704" w14:textId="11FA3094" w:rsidR="00EA0113" w:rsidRPr="00611CCC" w:rsidRDefault="00EA0113" w:rsidP="00EA0113">
            <w:pPr>
              <w:numPr>
                <w:ilvl w:val="0"/>
                <w:numId w:val="3"/>
              </w:numPr>
              <w:tabs>
                <w:tab w:val="left" w:pos="2250"/>
              </w:tabs>
            </w:pPr>
            <w:r w:rsidRPr="00611CCC">
              <w:t xml:space="preserve">50 </w:t>
            </w:r>
            <w:r w:rsidR="00542ED4">
              <w:rPr>
                <w:rFonts w:ascii="Calibri" w:hAnsi="Calibri" w:cs="Calibri"/>
              </w:rPr>
              <w:t>Ohm</w:t>
            </w:r>
            <w:r w:rsidRPr="00611CCC">
              <w:t xml:space="preserve"> RF cables with Type-N connectors</w:t>
            </w:r>
          </w:p>
          <w:p w14:paraId="20ED9BC9" w14:textId="77777777" w:rsidR="00EA0113" w:rsidRPr="00611CCC" w:rsidRDefault="00EA0113" w:rsidP="00EA0113">
            <w:pPr>
              <w:numPr>
                <w:ilvl w:val="0"/>
                <w:numId w:val="3"/>
              </w:numPr>
              <w:tabs>
                <w:tab w:val="left" w:pos="2250"/>
              </w:tabs>
            </w:pPr>
            <w:r w:rsidRPr="00611CCC">
              <w:t>RF amplifier</w:t>
            </w:r>
          </w:p>
          <w:p w14:paraId="567E44DC" w14:textId="77777777" w:rsidR="00EA0113" w:rsidRPr="00611CCC" w:rsidRDefault="00EA0113" w:rsidP="00EA0113">
            <w:pPr>
              <w:numPr>
                <w:ilvl w:val="0"/>
                <w:numId w:val="3"/>
              </w:numPr>
              <w:tabs>
                <w:tab w:val="left" w:pos="2250"/>
              </w:tabs>
            </w:pPr>
            <w:r w:rsidRPr="00611CCC">
              <w:t>Digital multimeter</w:t>
            </w:r>
          </w:p>
          <w:p w14:paraId="452499C4" w14:textId="77777777" w:rsidR="00EA0113" w:rsidRPr="00611CCC" w:rsidRDefault="00EA0113" w:rsidP="00EA0113">
            <w:pPr>
              <w:numPr>
                <w:ilvl w:val="0"/>
                <w:numId w:val="3"/>
              </w:numPr>
              <w:tabs>
                <w:tab w:val="left" w:pos="2250"/>
              </w:tabs>
            </w:pPr>
            <w:r w:rsidRPr="00611CCC">
              <w:t>Weather station or electronic data logger (available in RF tuning area) to record ambient conditions (temperature, pressure, relative humidity)</w:t>
            </w:r>
          </w:p>
          <w:p w14:paraId="282BD8FC" w14:textId="77777777" w:rsidR="00EA0113" w:rsidRPr="00611CCC" w:rsidRDefault="00EA0113" w:rsidP="0029449F">
            <w:r w:rsidRPr="00611CCC">
              <w:rPr>
                <w:b/>
                <w:bCs/>
              </w:rPr>
              <w:t>RF Inspection Procedure:</w:t>
            </w:r>
          </w:p>
          <w:p w14:paraId="352FFACA" w14:textId="77777777" w:rsidR="00EA0113" w:rsidRPr="00611CCC" w:rsidRDefault="00EA0113" w:rsidP="00EA0113">
            <w:pPr>
              <w:numPr>
                <w:ilvl w:val="0"/>
                <w:numId w:val="4"/>
              </w:numPr>
              <w:tabs>
                <w:tab w:val="left" w:pos="2250"/>
              </w:tabs>
            </w:pPr>
            <w:r w:rsidRPr="00611CCC">
              <w:t>Perform RF measurements with the cavity in its delivered state (under vacuum unless otherwise noted by the vendor).</w:t>
            </w:r>
          </w:p>
          <w:p w14:paraId="0CB4D68D" w14:textId="77777777" w:rsidR="00EA0113" w:rsidRPr="00611CCC" w:rsidRDefault="00EA0113" w:rsidP="00EA0113">
            <w:pPr>
              <w:numPr>
                <w:ilvl w:val="0"/>
                <w:numId w:val="4"/>
              </w:numPr>
              <w:tabs>
                <w:tab w:val="left" w:pos="2250"/>
              </w:tabs>
            </w:pPr>
            <w:r w:rsidRPr="00611CCC">
              <w:t>Measure the warm fundamental mode frequency and record the transmission spectrum.</w:t>
            </w:r>
          </w:p>
          <w:p w14:paraId="1097976C" w14:textId="77777777" w:rsidR="00EA0113" w:rsidRPr="00611CCC" w:rsidRDefault="00EA0113" w:rsidP="00EA0113">
            <w:pPr>
              <w:numPr>
                <w:ilvl w:val="0"/>
                <w:numId w:val="4"/>
              </w:numPr>
              <w:tabs>
                <w:tab w:val="left" w:pos="2250"/>
              </w:tabs>
            </w:pPr>
            <w:r w:rsidRPr="00611CCC">
              <w:t>Check the electrical integrity of all RF antennas.</w:t>
            </w:r>
          </w:p>
          <w:p w14:paraId="2298C68E" w14:textId="77777777" w:rsidR="00EA0113" w:rsidRPr="00611CCC" w:rsidRDefault="00EA0113" w:rsidP="00EA0113">
            <w:pPr>
              <w:numPr>
                <w:ilvl w:val="0"/>
                <w:numId w:val="4"/>
              </w:numPr>
              <w:tabs>
                <w:tab w:val="left" w:pos="2250"/>
              </w:tabs>
            </w:pPr>
            <w:r w:rsidRPr="00611CCC">
              <w:t>Save all data in an Excel spreadsheet and upload it to the designated M-drive location.</w:t>
            </w:r>
          </w:p>
          <w:p w14:paraId="5A05F187" w14:textId="77777777" w:rsidR="00EA0113" w:rsidRPr="00611CCC" w:rsidRDefault="00EA0113" w:rsidP="0029449F">
            <w:r w:rsidRPr="00611CCC">
              <w:rPr>
                <w:b/>
                <w:bCs/>
              </w:rPr>
              <w:t>Post-Inspection Actions:</w:t>
            </w:r>
          </w:p>
          <w:p w14:paraId="310FADDF" w14:textId="77777777" w:rsidR="00EA0113" w:rsidRPr="00611CCC" w:rsidRDefault="00EA0113" w:rsidP="00EA0113">
            <w:pPr>
              <w:numPr>
                <w:ilvl w:val="0"/>
                <w:numId w:val="5"/>
              </w:numPr>
              <w:tabs>
                <w:tab w:val="left" w:pos="2250"/>
              </w:tabs>
            </w:pPr>
            <w:r w:rsidRPr="00611CCC">
              <w:t>After the RF inspection, transfer the cavity carefully to visual inspection.</w:t>
            </w:r>
          </w:p>
          <w:p w14:paraId="418E1815" w14:textId="77777777" w:rsidR="00EA0113" w:rsidRPr="00611CCC" w:rsidRDefault="00EA0113" w:rsidP="00EA0113">
            <w:pPr>
              <w:numPr>
                <w:ilvl w:val="0"/>
                <w:numId w:val="5"/>
              </w:numPr>
              <w:tabs>
                <w:tab w:val="left" w:pos="2250"/>
              </w:tabs>
            </w:pPr>
            <w:proofErr w:type="gramStart"/>
            <w:r w:rsidRPr="00611CCC">
              <w:t>Handle the cavity with care at all times</w:t>
            </w:r>
            <w:proofErr w:type="gramEnd"/>
            <w:r w:rsidRPr="00611CCC">
              <w:t>, including during workstation transfers.</w:t>
            </w:r>
          </w:p>
          <w:p w14:paraId="033EAFD4" w14:textId="77777777" w:rsidR="00EA0113" w:rsidRPr="00611CCC" w:rsidRDefault="00EA0113" w:rsidP="0029449F">
            <w:r w:rsidRPr="00611CCC">
              <w:rPr>
                <w:b/>
                <w:bCs/>
              </w:rPr>
              <w:t>Hardware Configuration on Delivery:</w:t>
            </w:r>
          </w:p>
          <w:p w14:paraId="16EC1576" w14:textId="77777777" w:rsidR="00EA0113" w:rsidRPr="00611CCC" w:rsidRDefault="00EA0113" w:rsidP="00EA0113">
            <w:pPr>
              <w:numPr>
                <w:ilvl w:val="0"/>
                <w:numId w:val="6"/>
              </w:numPr>
              <w:tabs>
                <w:tab w:val="left" w:pos="2250"/>
              </w:tabs>
            </w:pPr>
            <w:r w:rsidRPr="00611CCC">
              <w:t>The cavity is delivered with the same qualification hardware used during bare cavity vertical cold tests. This includes a high-Q fixed antenna (SST) on the FPC coupler port, a pickup antenna feedthrough on the opposite port, a right-angle valve (VAT) on the FPC-side beam tube flange, and a burst disc on the HHOM coupler port. The figure below shows the hardware configuration at delivery.</w:t>
            </w:r>
          </w:p>
          <w:p w14:paraId="7A00013E" w14:textId="77777777" w:rsidR="00EA0113" w:rsidRPr="00611CCC" w:rsidRDefault="00EA0113" w:rsidP="0029449F">
            <w:r w:rsidRPr="00611CCC">
              <w:rPr>
                <w:b/>
                <w:bCs/>
              </w:rPr>
              <w:t>Additional Information:</w:t>
            </w:r>
          </w:p>
          <w:p w14:paraId="6D3CB343" w14:textId="77777777" w:rsidR="00EA0113" w:rsidRPr="00611CCC" w:rsidRDefault="00EA0113" w:rsidP="00EA0113">
            <w:pPr>
              <w:numPr>
                <w:ilvl w:val="0"/>
                <w:numId w:val="7"/>
              </w:numPr>
              <w:tabs>
                <w:tab w:val="left" w:pos="2250"/>
              </w:tabs>
            </w:pPr>
            <w:r w:rsidRPr="00611CCC">
              <w:t>Prior to delivery, the cavity is fully post-processed, including main and final BCP.</w:t>
            </w:r>
          </w:p>
          <w:p w14:paraId="4CB60867" w14:textId="77777777" w:rsidR="00EA0113" w:rsidRDefault="00EA0113" w:rsidP="00EA0113">
            <w:pPr>
              <w:numPr>
                <w:ilvl w:val="0"/>
                <w:numId w:val="7"/>
              </w:numPr>
              <w:tabs>
                <w:tab w:val="left" w:pos="2250"/>
              </w:tabs>
            </w:pPr>
            <w:r w:rsidRPr="00611CCC">
              <w:t>It is tuned to a warm target frequency (~400.06 MHz ±50 kHz).</w:t>
            </w:r>
          </w:p>
          <w:p w14:paraId="7E6D2304" w14:textId="77777777" w:rsidR="00EA0113" w:rsidRPr="00611CCC" w:rsidRDefault="00EA0113" w:rsidP="00EA0113">
            <w:pPr>
              <w:numPr>
                <w:ilvl w:val="0"/>
                <w:numId w:val="7"/>
              </w:numPr>
              <w:tabs>
                <w:tab w:val="left" w:pos="2250"/>
              </w:tabs>
            </w:pPr>
            <w:r w:rsidRPr="00611CCC">
              <w:t>Field flatness is not evaluated for single-cell cavities like the AUP RFD.</w:t>
            </w:r>
          </w:p>
          <w:p w14:paraId="3BE55B39" w14:textId="77777777" w:rsidR="00EA0113" w:rsidRPr="00611CCC" w:rsidRDefault="00EA0113" w:rsidP="00EA0113">
            <w:pPr>
              <w:numPr>
                <w:ilvl w:val="0"/>
                <w:numId w:val="7"/>
              </w:numPr>
              <w:tabs>
                <w:tab w:val="left" w:pos="2250"/>
              </w:tabs>
            </w:pPr>
            <w:r w:rsidRPr="00611CCC">
              <w:t>The cavity is delivered under vacuum and without a helium vessel, unless specified otherwise, and has cleared all hold points for shipment to JLab.</w:t>
            </w:r>
          </w:p>
          <w:p w14:paraId="68E95C77" w14:textId="77777777" w:rsidR="00EA0113" w:rsidRPr="00611CCC" w:rsidRDefault="00EA0113" w:rsidP="00EA0113">
            <w:pPr>
              <w:numPr>
                <w:ilvl w:val="0"/>
                <w:numId w:val="7"/>
              </w:numPr>
              <w:tabs>
                <w:tab w:val="left" w:pos="2250"/>
              </w:tabs>
            </w:pPr>
            <w:r w:rsidRPr="00611CCC">
              <w:t>The vendor records the fundamental mode frequency immediately before shipment under the same conditions.</w:t>
            </w:r>
          </w:p>
          <w:p w14:paraId="5B8D3B5D" w14:textId="77777777" w:rsidR="00EA0113" w:rsidRPr="00611CCC" w:rsidRDefault="00EA0113" w:rsidP="00EA0113">
            <w:pPr>
              <w:numPr>
                <w:ilvl w:val="0"/>
                <w:numId w:val="7"/>
              </w:numPr>
              <w:tabs>
                <w:tab w:val="left" w:pos="2250"/>
              </w:tabs>
            </w:pPr>
            <w:r w:rsidRPr="00611CCC">
              <w:t>Repeat the same measurement after delivery to check for any frequency shift, which may indicate deformation from handling or shipping. Pay particular attention to changes caused by potential damage to the cavity walls or poles.</w:t>
            </w:r>
          </w:p>
          <w:p w14:paraId="542B3B78" w14:textId="77777777" w:rsidR="00EA0113" w:rsidRDefault="00EA0113" w:rsidP="0029449F">
            <w:pPr>
              <w:rPr>
                <w:rStyle w:val="Strong"/>
                <w:b w:val="0"/>
                <w:i/>
                <w:iCs/>
              </w:rPr>
            </w:pPr>
          </w:p>
          <w:p w14:paraId="19955EE3" w14:textId="77777777" w:rsidR="00EA0113" w:rsidRPr="003F2C70" w:rsidRDefault="00EA0113" w:rsidP="0029449F">
            <w:pPr>
              <w:rPr>
                <w:rStyle w:val="Strong"/>
                <w:b w:val="0"/>
                <w:bCs w:val="0"/>
              </w:rPr>
            </w:pPr>
            <w:r w:rsidRPr="003F2C70">
              <w:rPr>
                <w:rStyle w:val="Strong"/>
                <w:b w:val="0"/>
                <w:bCs w:val="0"/>
              </w:rPr>
              <w:lastRenderedPageBreak/>
              <w:t xml:space="preserve">The as-delivered cavity is also equipped with qualification hardware ready for vertical cold tests, which includes one high-Q fixed antenna attached to the FPC coupler port, one pickup antenna feedthrough attached to the pickup port on the opposite side of the main coupler port. The beam tube flange on the FPC side carries a right-angle valve (RAV). A Burst disc is attached to the HHOM coupler port. The figure below highlights the hardware accessories assembled at the time of delivery. </w:t>
            </w:r>
          </w:p>
          <w:p w14:paraId="1265DA59" w14:textId="77777777" w:rsidR="00EA0113" w:rsidRDefault="00EA0113" w:rsidP="0029449F"/>
          <w:p w14:paraId="68763E6E" w14:textId="77777777" w:rsidR="00EA0113" w:rsidRDefault="00EA0113" w:rsidP="0029449F">
            <w:pPr>
              <w:jc w:val="center"/>
            </w:pPr>
            <w:r>
              <w:rPr>
                <w:bCs/>
                <w:noProof/>
              </w:rPr>
              <mc:AlternateContent>
                <mc:Choice Requires="wpg">
                  <w:drawing>
                    <wp:anchor distT="0" distB="0" distL="114300" distR="114300" simplePos="0" relativeHeight="251659264" behindDoc="0" locked="0" layoutInCell="1" allowOverlap="1" wp14:anchorId="0546B47F" wp14:editId="0487114E">
                      <wp:simplePos x="0" y="0"/>
                      <wp:positionH relativeFrom="column">
                        <wp:posOffset>1196645</wp:posOffset>
                      </wp:positionH>
                      <wp:positionV relativeFrom="paragraph">
                        <wp:posOffset>2985135</wp:posOffset>
                      </wp:positionV>
                      <wp:extent cx="1397228" cy="271145"/>
                      <wp:effectExtent l="0" t="57150" r="12700" b="14605"/>
                      <wp:wrapNone/>
                      <wp:docPr id="8" name="Group 8"/>
                      <wp:cNvGraphicFramePr/>
                      <a:graphic xmlns:a="http://schemas.openxmlformats.org/drawingml/2006/main">
                        <a:graphicData uri="http://schemas.microsoft.com/office/word/2010/wordprocessingGroup">
                          <wpg:wgp>
                            <wpg:cNvGrpSpPr/>
                            <wpg:grpSpPr>
                              <a:xfrm>
                                <a:off x="0" y="0"/>
                                <a:ext cx="1397228" cy="271145"/>
                                <a:chOff x="0" y="0"/>
                                <a:chExt cx="1397228" cy="271145"/>
                              </a:xfrm>
                            </wpg:grpSpPr>
                            <wps:wsp>
                              <wps:cNvPr id="3" name="Text Box 2"/>
                              <wps:cNvSpPr txBox="1">
                                <a:spLocks noChangeArrowheads="1"/>
                              </wps:cNvSpPr>
                              <wps:spPr bwMode="auto">
                                <a:xfrm>
                                  <a:off x="0" y="0"/>
                                  <a:ext cx="1111885" cy="271145"/>
                                </a:xfrm>
                                <a:prstGeom prst="rect">
                                  <a:avLst/>
                                </a:prstGeom>
                                <a:solidFill>
                                  <a:srgbClr val="FFFFFF"/>
                                </a:solidFill>
                                <a:ln w="19050">
                                  <a:solidFill>
                                    <a:srgbClr val="FF0000"/>
                                  </a:solidFill>
                                  <a:miter lim="800000"/>
                                  <a:headEnd/>
                                  <a:tailEnd/>
                                </a:ln>
                              </wps:spPr>
                              <wps:txbx>
                                <w:txbxContent>
                                  <w:p w14:paraId="5DD48116" w14:textId="77777777" w:rsidR="00EA0113" w:rsidRPr="007923D9" w:rsidRDefault="00EA0113" w:rsidP="00EA0113">
                                    <w:pPr>
                                      <w:jc w:val="center"/>
                                      <w:rPr>
                                        <w:color w:val="FF0000"/>
                                      </w:rPr>
                                    </w:pPr>
                                    <w:r>
                                      <w:rPr>
                                        <w:color w:val="FF0000"/>
                                      </w:rPr>
                                      <w:t>Pickup</w:t>
                                    </w:r>
                                    <w:r w:rsidRPr="007923D9">
                                      <w:rPr>
                                        <w:color w:val="FF0000"/>
                                      </w:rPr>
                                      <w:t xml:space="preserve"> antenna</w:t>
                                    </w:r>
                                  </w:p>
                                </w:txbxContent>
                              </wps:txbx>
                              <wps:bodyPr rot="0" vert="horz" wrap="square" lIns="91440" tIns="45720" rIns="91440" bIns="45720" anchor="t" anchorCtr="0">
                                <a:spAutoFit/>
                              </wps:bodyPr>
                            </wps:wsp>
                            <wps:wsp>
                              <wps:cNvPr id="4" name="Straight Arrow Connector 4"/>
                              <wps:cNvCnPr/>
                              <wps:spPr>
                                <a:xfrm flipV="1">
                                  <a:off x="1111910" y="0"/>
                                  <a:ext cx="285318" cy="8943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46B47F" id="Group 8" o:spid="_x0000_s1026" style="position:absolute;left:0;text-align:left;margin-left:94.2pt;margin-top:235.05pt;width:110pt;height:21.35pt;z-index:251659264" coordsize="13972,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jBLAMAABIIAAAOAAAAZHJzL2Uyb0RvYy54bWy0VV1v0zAUfUfiP1h+Z2n6wdpo2TS6DyEN&#10;mNjg3XWcxMKxje0tKb+eaztNu24MGKIPaRz7Xp977jn20UnXCHTPjOVK5jg9GGHEJFUFl1WOv9xe&#10;vJljZB2RBRFKshyvmcUnx69fHbU6Y2NVK1EwgyCJtFmrc1w7p7MksbRmDbEHSjMJk6UyDXEwNFVS&#10;GNJC9kYk49HobdIqU2ijKLMWvp7FSXwc8pclo+5TWVrmkMgxYHPhacJz5Z/J8RHJKkN0zWkPg7wA&#10;RUO4hE2HVGfEEXRn+KNUDadGWVW6A6qaRJUlpyzUANWko71qLo2606GWKmsrPdAE1O7x9OK09OP9&#10;pdE3+toAE62ugIsw8rV0pWn8P6BEXaBsPVDGOocofEwni8PxGJpMYW58mKbTWeSU1kD8ozBanz8f&#10;mGy2TR6AaTXIw24ZsP/GwE1NNAvE2gwYuDaIFzmeYCRJAyK99dW9Ux0a+1r83rDIc4RcB5+h6tBr&#10;q68U/WaRVMuayIqdGqPampEC0KU+EmoYQmMe65Os2g+qgG3InVMh0R8RnabpfD7bJ3rgi2TaWHfJ&#10;VIP8S44NaD9kJ/dX1nk02yW+q1YJXlxwIcLAVKulMOiegE8uwi8UsLdMSNRCbYvRbBQZeCbHCH5P&#10;5Wi4A8cL3uR47tf0HvS8ncsCcJLMES7iO2AWsifScxdZdN2q6xuzUsUaKDUqOhtOIniplfmBUQuu&#10;zrH9fkcMw0i8l9CWRTqd+mMgDKazwzEMzO7ManeGSAqpcuwwiq9LF46OwJg+hfZd8MCs73NE0mMF&#10;rUao/120041ob5whvKodCjJESyUlKEAZNN0R8VL2RrdZpDPaDZWC668bXfd+B8GlixQIeuz68Xw2&#10;SXvTzxfTyaRv9EbIe1K0PbQBU/TPL4QZRTaZpyCN3wl1ox/QyQM99wpCbq3BaM5w8KdgPconFGXd&#10;WjC/mZCfWQmnwdbk/iZigzcIpUy66O5+tQ8rwUdDYA/7ucB+vQ9l4Zb6m+AhIuyspBuCGy6ViaQ9&#10;3N11G8hlXL/xVKx7q9/NqRUEHM5guHjC2dFfkv5m2x2HRNur/PgnAAAA//8DAFBLAwQUAAYACAAA&#10;ACEAhCT9+eEAAAALAQAADwAAAGRycy9kb3ducmV2LnhtbEyPwU7DMAyG70i8Q2QkbizJ6KAqTadp&#10;Ak4TEhvStFvWeG21JqmarO3eHu8Ex9/+9PtzvpxsywbsQ+OdAjkTwNCV3jSuUvCz+3hKgYWondGt&#10;d6jgigGWxf1drjPjR/eNwzZWjEpcyLSCOsYu4zyUNVodZr5DR7uT762OFPuKm16PVG5bPhfihVvd&#10;OLpQ6w7XNZbn7cUq+Bz1uHqW78PmfFpfD7vF134jUanHh2n1BiziFP9guOmTOhTkdPQXZwJrKadp&#10;QqiC5FVIYEQk4jY5KljIeQq8yPn/H4pfAAAA//8DAFBLAQItABQABgAIAAAAIQC2gziS/gAAAOEB&#10;AAATAAAAAAAAAAAAAAAAAAAAAABbQ29udGVudF9UeXBlc10ueG1sUEsBAi0AFAAGAAgAAAAhADj9&#10;If/WAAAAlAEAAAsAAAAAAAAAAAAAAAAALwEAAF9yZWxzLy5yZWxzUEsBAi0AFAAGAAgAAAAhAO/T&#10;yMEsAwAAEggAAA4AAAAAAAAAAAAAAAAALgIAAGRycy9lMm9Eb2MueG1sUEsBAi0AFAAGAAgAAAAh&#10;AIQk/fnhAAAACwEAAA8AAAAAAAAAAAAAAAAAhgUAAGRycy9kb3ducmV2LnhtbFBLBQYAAAAABAAE&#10;APMAAACUBgAAAAA=&#10;">
                      <v:shapetype id="_x0000_t202" coordsize="21600,21600" o:spt="202" path="m,l,21600r21600,l21600,xe">
                        <v:stroke joinstyle="miter"/>
                        <v:path gradientshapeok="t" o:connecttype="rect"/>
                      </v:shapetype>
                      <v:shape id="Text Box 2" o:spid="_x0000_s1027" type="#_x0000_t202" style="position:absolute;width:1111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kCTwwAAANoAAAAPAAAAZHJzL2Rvd25yZXYueG1sRI9PawIx&#10;FMTvQr9DeIXeNNsKpaxGkS7+wVOrotfn5rnZunlZN6mu394IgsdhZn7DDMetrcSZGl86VvDeS0AQ&#10;506XXCjYrKfdLxA+IGusHJOCK3kYj146Q0y1u/AvnVehEBHCPkUFJoQ6ldLnhiz6nquJo3dwjcUQ&#10;ZVNI3eAlwm0lP5LkU1osOS4YrOnbUH5c/VsFp3q2tMcy8zjdXvfzbJKZn92fUm+v7WQAIlAbnuFH&#10;e6EV9OF+Jd4AOboBAAD//wMAUEsBAi0AFAAGAAgAAAAhANvh9svuAAAAhQEAABMAAAAAAAAAAAAA&#10;AAAAAAAAAFtDb250ZW50X1R5cGVzXS54bWxQSwECLQAUAAYACAAAACEAWvQsW78AAAAVAQAACwAA&#10;AAAAAAAAAAAAAAAfAQAAX3JlbHMvLnJlbHNQSwECLQAUAAYACAAAACEAGvJAk8MAAADaAAAADwAA&#10;AAAAAAAAAAAAAAAHAgAAZHJzL2Rvd25yZXYueG1sUEsFBgAAAAADAAMAtwAAAPcCAAAAAA==&#10;" strokecolor="red" strokeweight="1.5pt">
                        <v:textbox style="mso-fit-shape-to-text:t">
                          <w:txbxContent>
                            <w:p w14:paraId="5DD48116" w14:textId="77777777" w:rsidR="00EA0113" w:rsidRPr="007923D9" w:rsidRDefault="00EA0113" w:rsidP="00EA0113">
                              <w:pPr>
                                <w:jc w:val="center"/>
                                <w:rPr>
                                  <w:color w:val="FF0000"/>
                                </w:rPr>
                              </w:pPr>
                              <w:r>
                                <w:rPr>
                                  <w:color w:val="FF0000"/>
                                </w:rPr>
                                <w:t>Pickup</w:t>
                              </w:r>
                              <w:r w:rsidRPr="007923D9">
                                <w:rPr>
                                  <w:color w:val="FF0000"/>
                                </w:rPr>
                                <w:t xml:space="preserve"> antenna</w:t>
                              </w:r>
                            </w:p>
                          </w:txbxContent>
                        </v:textbox>
                      </v:shape>
                      <v:shapetype id="_x0000_t32" coordsize="21600,21600" o:spt="32" o:oned="t" path="m,l21600,21600e" filled="f">
                        <v:path arrowok="t" fillok="f" o:connecttype="none"/>
                        <o:lock v:ext="edit" shapetype="t"/>
                      </v:shapetype>
                      <v:shape id="Straight Arrow Connector 4" o:spid="_x0000_s1028" type="#_x0000_t32" style="position:absolute;left:11119;width:2853;height: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6twQAAANoAAAAPAAAAZHJzL2Rvd25yZXYueG1sRI9Pi8Iw&#10;FMTvC36H8ARva6qoSDUtuqi4R/8cPD6aZ1vavHSbqPXbmwXB4zAzv2GWaWdqcafWlZYVjIYRCOLM&#10;6pJzBefT9nsOwnlkjbVlUvAkB2nS+1pirO2DD3Q/+lwECLsYFRTeN7GULivIoBvahjh4V9sa9EG2&#10;udQtPgLc1HIcRTNpsOSwUGBDPwVl1fFmFPxN66iypa/y9arLLhvcTX8nO6UG/W61AOGp85/wu73X&#10;CibwfyXcAJm8AAAA//8DAFBLAQItABQABgAIAAAAIQDb4fbL7gAAAIUBAAATAAAAAAAAAAAAAAAA&#10;AAAAAABbQ29udGVudF9UeXBlc10ueG1sUEsBAi0AFAAGAAgAAAAhAFr0LFu/AAAAFQEAAAsAAAAA&#10;AAAAAAAAAAAAHwEAAF9yZWxzLy5yZWxzUEsBAi0AFAAGAAgAAAAhAPEGHq3BAAAA2gAAAA8AAAAA&#10;AAAAAAAAAAAABwIAAGRycy9kb3ducmV2LnhtbFBLBQYAAAAAAwADALcAAAD1AgAAAAA=&#10;" strokecolor="red" strokeweight="3pt">
                        <v:stroke endarrow="block"/>
                      </v:shape>
                    </v:group>
                  </w:pict>
                </mc:Fallback>
              </mc:AlternateContent>
            </w:r>
            <w:r>
              <w:rPr>
                <w:bCs/>
                <w:noProof/>
              </w:rPr>
              <mc:AlternateContent>
                <mc:Choice Requires="wpg">
                  <w:drawing>
                    <wp:anchor distT="0" distB="0" distL="114300" distR="114300" simplePos="0" relativeHeight="251660288" behindDoc="0" locked="0" layoutInCell="1" allowOverlap="1" wp14:anchorId="4CAF9468" wp14:editId="06DD4708">
                      <wp:simplePos x="0" y="0"/>
                      <wp:positionH relativeFrom="column">
                        <wp:posOffset>5461406</wp:posOffset>
                      </wp:positionH>
                      <wp:positionV relativeFrom="paragraph">
                        <wp:posOffset>102946</wp:posOffset>
                      </wp:positionV>
                      <wp:extent cx="1440917" cy="291490"/>
                      <wp:effectExtent l="38100" t="0" r="26035" b="51435"/>
                      <wp:wrapNone/>
                      <wp:docPr id="6" name="Group 6"/>
                      <wp:cNvGraphicFramePr/>
                      <a:graphic xmlns:a="http://schemas.openxmlformats.org/drawingml/2006/main">
                        <a:graphicData uri="http://schemas.microsoft.com/office/word/2010/wordprocessingGroup">
                          <wpg:wgp>
                            <wpg:cNvGrpSpPr/>
                            <wpg:grpSpPr>
                              <a:xfrm>
                                <a:off x="0" y="0"/>
                                <a:ext cx="1440917" cy="291490"/>
                                <a:chOff x="0" y="0"/>
                                <a:chExt cx="1440917" cy="291490"/>
                              </a:xfrm>
                            </wpg:grpSpPr>
                            <wps:wsp>
                              <wps:cNvPr id="217" name="Text Box 2"/>
                              <wps:cNvSpPr txBox="1">
                                <a:spLocks noChangeArrowheads="1"/>
                              </wps:cNvSpPr>
                              <wps:spPr bwMode="auto">
                                <a:xfrm>
                                  <a:off x="424282" y="0"/>
                                  <a:ext cx="1016635" cy="271145"/>
                                </a:xfrm>
                                <a:prstGeom prst="rect">
                                  <a:avLst/>
                                </a:prstGeom>
                                <a:solidFill>
                                  <a:srgbClr val="FFFFFF"/>
                                </a:solidFill>
                                <a:ln w="19050">
                                  <a:solidFill>
                                    <a:srgbClr val="FF0000"/>
                                  </a:solidFill>
                                  <a:miter lim="800000"/>
                                  <a:headEnd/>
                                  <a:tailEnd/>
                                </a:ln>
                              </wps:spPr>
                              <wps:txbx>
                                <w:txbxContent>
                                  <w:p w14:paraId="26A0D465" w14:textId="77777777" w:rsidR="00EA0113" w:rsidRPr="007923D9" w:rsidRDefault="00EA0113" w:rsidP="00EA0113">
                                    <w:pPr>
                                      <w:jc w:val="center"/>
                                      <w:rPr>
                                        <w:color w:val="FF0000"/>
                                      </w:rPr>
                                    </w:pPr>
                                    <w:r w:rsidRPr="007923D9">
                                      <w:rPr>
                                        <w:color w:val="FF0000"/>
                                      </w:rPr>
                                      <w:t>Input antenna</w:t>
                                    </w:r>
                                  </w:p>
                                </w:txbxContent>
                              </wps:txbx>
                              <wps:bodyPr rot="0" vert="horz" wrap="square" lIns="91440" tIns="45720" rIns="91440" bIns="45720" anchor="t" anchorCtr="0">
                                <a:spAutoFit/>
                              </wps:bodyPr>
                            </wps:wsp>
                            <wps:wsp>
                              <wps:cNvPr id="5" name="Straight Arrow Connector 5"/>
                              <wps:cNvCnPr/>
                              <wps:spPr>
                                <a:xfrm flipH="1">
                                  <a:off x="0" y="138989"/>
                                  <a:ext cx="424282" cy="1525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AF9468" id="Group 6" o:spid="_x0000_s1029" style="position:absolute;left:0;text-align:left;margin-left:430.05pt;margin-top:8.1pt;width:113.45pt;height:22.95pt;z-index:251660288" coordsize="14409,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UsNgMAACAIAAAOAAAAZHJzL2Uyb0RvYy54bWy0Vdtu3CAQfa/Uf0C8N75kN9m14q3azaWV&#10;0oua9ANYjG1UDBRI7O3XdwB7N0mTSE1VP9hgmJkzhzPDyduhE+iWGcuVLHF2kGLEJFUVl02Jv1+f&#10;v1lgZB2RFRFKshJvmcVvV69fnfS6YLlqlaiYQeBE2qLXJW6d00WSWNqyjtgDpZmExVqZjjiYmiap&#10;DOnBeyeSPE2Pkl6ZShtFmbXw9zQu4lXwX9eMui91bZlDosSAzYW3Ce+NfyerE1I0huiW0xEGeQGK&#10;jnAJQXeuTokj6MbwP1x1nBplVe0OqOoSVdecspADZJOlD7K5MOpGh1yaom/0jiag9gFPL3ZLP99e&#10;GH2lvxpgotcNcBFmPpehNp3/Ako0BMq2O8rY4BCFn9lsli6zY4worOXLbLYcOaUtEP+HGW3PnjdM&#10;prDJPTC9BnnYPQP23xi4aolmgVhbAANfDeIVwPd5SNKBTK99fu/VgHKvEB8dtnmWkBvgN+QdTtvq&#10;S0V/WCTVuiWyYe+MUX3LSAX4Mm8JWexMox/rnWz6T6qCMOTGqeDoAdWzfJYvcowe4TvNjo4O5yPf&#10;x1k2m4c4E22k0Ma6C6Y65AclNlACIQS5vbTOQ9pv8YdrleDVORciTEyzWQuDbgmUy3l4Ru/3tgmJ&#10;ekhwmc7TSMMzPlJ4HvPRcQeFL3hX4oXfM8rGk3cmK8BJCke4iGPALOTIpicwUumGzRAOLlDtmd6o&#10;agv0GhXrHPoSDFplfmHUQ42X2P68IYZhJD5KOCKQ68w3hTCZzY9zmJi7K5u7K0RScFVih1Ecrl1o&#10;JIE4/Q6O8pwHgvdIRsig3Ij4v0sYhBEFfOUM4U3rUJAkWispQQjKoCCXUZVrOZa9LSKrUUWoFlx/&#10;mDR+r/qzw8VysfTnSYqpBUxi9R0gm+fzNCr/SUXaEdoOU6ylJ/QZtXa4yEAhgekXaG0UEnJbDUXn&#10;DIdaFWxU5SPCsm4rmA8m5DdWg8T2Be/vJbYrEUIpk27KN+z2ZjWU085whP2c4bg/kBrurL8xZpNF&#10;iKyk2xl3XCoTSbsf3Q0T5Drun0or5r3X79TBgoBDR4ZrKLSQ8cr099zdeXC0v9hXvwEAAP//AwBQ&#10;SwMEFAAGAAgAAAAhADbjjOzfAAAACgEAAA8AAABkcnMvZG93bnJldi54bWxMj8FqwzAQRO+F/oPY&#10;Qm+NJJe6xrEcQmh7CoUmhZLbxtrYJpZkLMV2/r7KqT0u85h9U6xm07GRBt86q0AuBDCyldOtrRV8&#10;79+fMmA+oNXYOUsKruRhVd7fFZhrN9kvGnehZrHE+hwVNCH0Oee+asigX7iebMxObjAY4jnUXA84&#10;xXLT8USIlBtsbfzQYE+bhqrz7mIUfEw4rZ/l27g9nzbXw/7l82crSanHh3m9BBZoDn8w3PSjOpTR&#10;6eguVnvWKchSISMagzQBdgNE9hrXHRWkiQReFvz/hPIXAAD//wMAUEsBAi0AFAAGAAgAAAAhALaD&#10;OJL+AAAA4QEAABMAAAAAAAAAAAAAAAAAAAAAAFtDb250ZW50X1R5cGVzXS54bWxQSwECLQAUAAYA&#10;CAAAACEAOP0h/9YAAACUAQAACwAAAAAAAAAAAAAAAAAvAQAAX3JlbHMvLnJlbHNQSwECLQAUAAYA&#10;CAAAACEA65zVLDYDAAAgCAAADgAAAAAAAAAAAAAAAAAuAgAAZHJzL2Uyb0RvYy54bWxQSwECLQAU&#10;AAYACAAAACEANuOM7N8AAAAKAQAADwAAAAAAAAAAAAAAAACQBQAAZHJzL2Rvd25yZXYueG1sUEsF&#10;BgAAAAAEAAQA8wAAAJwGAAAAAA==&#10;">
                      <v:shape id="Text Box 2" o:spid="_x0000_s1030" type="#_x0000_t202" style="position:absolute;left:4242;width:101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4HxQAAANwAAAAPAAAAZHJzL2Rvd25yZXYueG1sRI/NbsIw&#10;EITvSH0HaytxAwcOgFIMQo34ESegVXvdxts4JV6H2EB4e4yE1ONoZr7RTOetrcSFGl86VjDoJyCI&#10;c6dLLhR8fix7ExA+IGusHJOCG3mYz146U0y1u/KeLodQiAhhn6ICE0KdSulzQxZ939XE0ft1jcUQ&#10;ZVNI3eA1wm0lh0kykhZLjgsGa3o3lB8PZ6vgVK+29lhmHpdft591tsjM7vtPqe5ru3gDEagN/+Fn&#10;e6MVDAdjeJyJR0DO7gAAAP//AwBQSwECLQAUAAYACAAAACEA2+H2y+4AAACFAQAAEwAAAAAAAAAA&#10;AAAAAAAAAAAAW0NvbnRlbnRfVHlwZXNdLnhtbFBLAQItABQABgAIAAAAIQBa9CxbvwAAABUBAAAL&#10;AAAAAAAAAAAAAAAAAB8BAABfcmVscy8ucmVsc1BLAQItABQABgAIAAAAIQDKak4HxQAAANwAAAAP&#10;AAAAAAAAAAAAAAAAAAcCAABkcnMvZG93bnJldi54bWxQSwUGAAAAAAMAAwC3AAAA+QIAAAAA&#10;" strokecolor="red" strokeweight="1.5pt">
                        <v:textbox style="mso-fit-shape-to-text:t">
                          <w:txbxContent>
                            <w:p w14:paraId="26A0D465" w14:textId="77777777" w:rsidR="00EA0113" w:rsidRPr="007923D9" w:rsidRDefault="00EA0113" w:rsidP="00EA0113">
                              <w:pPr>
                                <w:jc w:val="center"/>
                                <w:rPr>
                                  <w:color w:val="FF0000"/>
                                </w:rPr>
                              </w:pPr>
                              <w:r w:rsidRPr="007923D9">
                                <w:rPr>
                                  <w:color w:val="FF0000"/>
                                </w:rPr>
                                <w:t>Input antenna</w:t>
                              </w:r>
                            </w:p>
                          </w:txbxContent>
                        </v:textbox>
                      </v:shape>
                      <v:shape id="Straight Arrow Connector 5" o:spid="_x0000_s1031" type="#_x0000_t32" style="position:absolute;top:1389;width:4242;height:1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s2wgAAANoAAAAPAAAAZHJzL2Rvd25yZXYueG1sRI9Ba4NA&#10;FITvgf6H5RV6S9aGGop1FRvakByT9NDjw31V0X1r3a3af58NBHIcZuYbJs1n04mRBtdYVvC8ikAQ&#10;l1Y3XCn4On8uX0E4j6yxs0wK/slBnj0sUky0nfhI48lXIkDYJaig9r5PpHRlTQbdyvbEwfuxg0Ef&#10;5FBJPeAU4KaT6yjaSIMNh4Uae9rWVLanP6PgN+6i1ja+rd6Lufz+wF18eNkp9fQ4F28gPM3+Hr61&#10;91pBDNcr4QbI7AIAAP//AwBQSwECLQAUAAYACAAAACEA2+H2y+4AAACFAQAAEwAAAAAAAAAAAAAA&#10;AAAAAAAAW0NvbnRlbnRfVHlwZXNdLnhtbFBLAQItABQABgAIAAAAIQBa9CxbvwAAABUBAAALAAAA&#10;AAAAAAAAAAAAAB8BAABfcmVscy8ucmVsc1BLAQItABQABgAIAAAAIQCeSrs2wgAAANoAAAAPAAAA&#10;AAAAAAAAAAAAAAcCAABkcnMvZG93bnJldi54bWxQSwUGAAAAAAMAAwC3AAAA9gIAAAAA&#10;" strokecolor="red" strokeweight="3pt">
                        <v:stroke endarrow="block"/>
                      </v:shape>
                    </v:group>
                  </w:pict>
                </mc:Fallback>
              </mc:AlternateContent>
            </w:r>
            <w:r w:rsidRPr="006609C7">
              <w:rPr>
                <w:noProof/>
              </w:rPr>
              <w:drawing>
                <wp:inline distT="0" distB="0" distL="0" distR="0" wp14:anchorId="71FAAAEF" wp14:editId="387C9965">
                  <wp:extent cx="6835414" cy="3074155"/>
                  <wp:effectExtent l="0" t="0" r="3810" b="0"/>
                  <wp:docPr id="7" name="Picture 6">
                    <a:extLst xmlns:a="http://schemas.openxmlformats.org/drawingml/2006/main">
                      <a:ext uri="{FF2B5EF4-FFF2-40B4-BE49-F238E27FC236}">
                        <a16:creationId xmlns:a16="http://schemas.microsoft.com/office/drawing/2014/main" id="{7903A0E0-6AFD-3F43-D6ED-EF96903B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903A0E0-6AFD-3F43-D6ED-EF96903B4757}"/>
                              </a:ext>
                            </a:extLst>
                          </pic:cNvPr>
                          <pic:cNvPicPr>
                            <a:picLocks noChangeAspect="1"/>
                          </pic:cNvPicPr>
                        </pic:nvPicPr>
                        <pic:blipFill rotWithShape="1">
                          <a:blip r:embed="rId8"/>
                          <a:srcRect l="1264"/>
                          <a:stretch/>
                        </pic:blipFill>
                        <pic:spPr>
                          <a:xfrm>
                            <a:off x="0" y="0"/>
                            <a:ext cx="6835414" cy="3074155"/>
                          </a:xfrm>
                          <a:prstGeom prst="rect">
                            <a:avLst/>
                          </a:prstGeom>
                        </pic:spPr>
                      </pic:pic>
                    </a:graphicData>
                  </a:graphic>
                </wp:inline>
              </w:drawing>
            </w:r>
          </w:p>
          <w:p w14:paraId="1B45E159" w14:textId="77777777" w:rsidR="00EA0113" w:rsidRDefault="00EA0113" w:rsidP="0029449F">
            <w:pPr>
              <w:jc w:val="center"/>
            </w:pPr>
          </w:p>
          <w:p w14:paraId="62E2CF93" w14:textId="77777777" w:rsidR="00EA0113" w:rsidRPr="00D97B1C" w:rsidRDefault="00EA0113" w:rsidP="0029449F">
            <w:pPr>
              <w:jc w:val="center"/>
            </w:pPr>
          </w:p>
        </w:tc>
      </w:tr>
      <w:tr w:rsidR="00EA0113" w:rsidRPr="00D97B1C" w14:paraId="39BC9AB3" w14:textId="77777777" w:rsidTr="0029449F">
        <w:trPr>
          <w:trHeight w:val="288"/>
        </w:trPr>
        <w:tc>
          <w:tcPr>
            <w:tcW w:w="1220" w:type="dxa"/>
          </w:tcPr>
          <w:p w14:paraId="2C48DD9C" w14:textId="77777777" w:rsidR="00EA0113" w:rsidRPr="00D97B1C" w:rsidRDefault="00EA0113" w:rsidP="0029449F">
            <w:r>
              <w:lastRenderedPageBreak/>
              <w:t>Step No.</w:t>
            </w:r>
          </w:p>
        </w:tc>
        <w:tc>
          <w:tcPr>
            <w:tcW w:w="7346" w:type="dxa"/>
          </w:tcPr>
          <w:p w14:paraId="026A7D5F" w14:textId="77777777" w:rsidR="00EA0113" w:rsidRPr="00D97B1C" w:rsidRDefault="00EA0113" w:rsidP="0029449F">
            <w:r>
              <w:t>Instructions</w:t>
            </w:r>
          </w:p>
        </w:tc>
        <w:tc>
          <w:tcPr>
            <w:tcW w:w="4384" w:type="dxa"/>
            <w:noWrap/>
          </w:tcPr>
          <w:p w14:paraId="4A5854DE" w14:textId="77777777" w:rsidR="00EA0113" w:rsidRPr="00D97B1C" w:rsidRDefault="00EA0113" w:rsidP="0029449F">
            <w:r>
              <w:t>Data Inputs</w:t>
            </w:r>
          </w:p>
        </w:tc>
      </w:tr>
      <w:tr w:rsidR="00EA0113" w:rsidRPr="00D97B1C" w14:paraId="02C053EA" w14:textId="77777777" w:rsidTr="0029449F">
        <w:trPr>
          <w:trHeight w:val="288"/>
        </w:trPr>
        <w:tc>
          <w:tcPr>
            <w:tcW w:w="1220" w:type="dxa"/>
          </w:tcPr>
          <w:p w14:paraId="13878B8A" w14:textId="77777777" w:rsidR="00EA0113" w:rsidRPr="00D97B1C" w:rsidRDefault="00EA0113" w:rsidP="0029449F">
            <w:r>
              <w:t>1</w:t>
            </w:r>
          </w:p>
        </w:tc>
        <w:tc>
          <w:tcPr>
            <w:tcW w:w="7346" w:type="dxa"/>
          </w:tcPr>
          <w:p w14:paraId="5200DDB0" w14:textId="77777777" w:rsidR="00EA0113" w:rsidRDefault="00EA0113" w:rsidP="0029449F">
            <w:pPr>
              <w:rPr>
                <w:rStyle w:val="Strong"/>
              </w:rPr>
            </w:pPr>
            <w:r>
              <w:rPr>
                <w:rStyle w:val="Strong"/>
              </w:rPr>
              <w:t>RF Inspection Basic Data</w:t>
            </w:r>
          </w:p>
          <w:p w14:paraId="06457764" w14:textId="77777777" w:rsidR="00EA0113" w:rsidRDefault="00EA0113" w:rsidP="0029449F">
            <w:pPr>
              <w:rPr>
                <w:rStyle w:val="Strong"/>
              </w:rPr>
            </w:pPr>
          </w:p>
          <w:p w14:paraId="3201F1A0" w14:textId="77777777" w:rsidR="00EA0113" w:rsidRDefault="00EA0113" w:rsidP="0029449F">
            <w:pPr>
              <w:rPr>
                <w:rStyle w:val="Strong"/>
                <w:b w:val="0"/>
              </w:rPr>
            </w:pPr>
            <w:r>
              <w:rPr>
                <w:rStyle w:val="Strong"/>
                <w:b w:val="0"/>
              </w:rPr>
              <w:t>Recipient of cavity for RF inspection</w:t>
            </w:r>
          </w:p>
          <w:p w14:paraId="0F9F46BE" w14:textId="77777777" w:rsidR="00EA0113" w:rsidRDefault="00EA0113" w:rsidP="0029449F">
            <w:pPr>
              <w:rPr>
                <w:rStyle w:val="Strong"/>
                <w:b w:val="0"/>
              </w:rPr>
            </w:pPr>
            <w:r>
              <w:rPr>
                <w:rStyle w:val="Strong"/>
                <w:b w:val="0"/>
              </w:rPr>
              <w:t>Cavity Serial Number</w:t>
            </w:r>
          </w:p>
          <w:p w14:paraId="6C69A2AA" w14:textId="77777777" w:rsidR="00EA0113" w:rsidRDefault="00EA0113" w:rsidP="0029449F">
            <w:pPr>
              <w:rPr>
                <w:rStyle w:val="Strong"/>
                <w:b w:val="0"/>
              </w:rPr>
            </w:pPr>
          </w:p>
          <w:p w14:paraId="2B924414" w14:textId="77777777" w:rsidR="00EA0113" w:rsidRPr="00252F34" w:rsidRDefault="00EA0113" w:rsidP="0029449F"/>
          <w:p w14:paraId="254A7188" w14:textId="77777777" w:rsidR="00EA0113" w:rsidRDefault="00EA0113" w:rsidP="0029449F">
            <w:pPr>
              <w:rPr>
                <w:rStyle w:val="Strong"/>
                <w:b w:val="0"/>
              </w:rPr>
            </w:pPr>
            <w:r>
              <w:rPr>
                <w:rStyle w:val="Strong"/>
                <w:b w:val="0"/>
              </w:rPr>
              <w:lastRenderedPageBreak/>
              <w:t>Date of Arrival for RF inspection</w:t>
            </w:r>
          </w:p>
          <w:p w14:paraId="33F24613" w14:textId="77777777" w:rsidR="00EA0113" w:rsidRPr="00D97B1C" w:rsidRDefault="00EA0113" w:rsidP="0029449F"/>
        </w:tc>
        <w:tc>
          <w:tcPr>
            <w:tcW w:w="4384" w:type="dxa"/>
            <w:noWrap/>
          </w:tcPr>
          <w:p w14:paraId="42A1C6F3" w14:textId="75112369" w:rsidR="00EA0113" w:rsidRDefault="00EA0113" w:rsidP="0029449F">
            <w:r>
              <w:lastRenderedPageBreak/>
              <w:t>[[PrepTech</w:t>
            </w:r>
            <w:r>
              <w:t>1</w:t>
            </w:r>
            <w:r>
              <w:t>]] &lt;&lt;SRFCVP&gt;&gt;</w:t>
            </w:r>
          </w:p>
          <w:p w14:paraId="535A3D6E" w14:textId="77777777" w:rsidR="00EA0113" w:rsidRDefault="00EA0113" w:rsidP="0029449F">
            <w:r>
              <w:t>[[CAVSN]] &lt;&lt;CAVSN&gt;&gt;</w:t>
            </w:r>
          </w:p>
          <w:p w14:paraId="47F3870B" w14:textId="77777777" w:rsidR="00EA0113" w:rsidRDefault="00EA0113" w:rsidP="0029449F"/>
          <w:p w14:paraId="649081EB" w14:textId="77777777" w:rsidR="00EA0113" w:rsidRDefault="00EA0113" w:rsidP="0029449F">
            <w:pPr>
              <w:rPr>
                <w:rStyle w:val="Strong"/>
                <w:b w:val="0"/>
                <w:bCs w:val="0"/>
              </w:rPr>
            </w:pPr>
            <w:r>
              <w:rPr>
                <w:rStyle w:val="Strong"/>
                <w:b w:val="0"/>
                <w:bCs w:val="0"/>
              </w:rPr>
              <w:t>[[</w:t>
            </w:r>
            <w:proofErr w:type="spellStart"/>
            <w:r>
              <w:rPr>
                <w:rStyle w:val="Strong"/>
                <w:b w:val="0"/>
                <w:bCs w:val="0"/>
              </w:rPr>
              <w:t>InspectionDateTime</w:t>
            </w:r>
            <w:proofErr w:type="spellEnd"/>
            <w:r>
              <w:rPr>
                <w:rStyle w:val="Strong"/>
                <w:b w:val="0"/>
                <w:bCs w:val="0"/>
              </w:rPr>
              <w:t>]] &lt;&lt;TIMESTAMP&gt;&gt;</w:t>
            </w:r>
          </w:p>
          <w:p w14:paraId="16D4F4CF" w14:textId="77777777" w:rsidR="00EA0113" w:rsidRPr="00D97B1C" w:rsidRDefault="00EA0113" w:rsidP="0029449F"/>
        </w:tc>
      </w:tr>
      <w:tr w:rsidR="00EA0113" w:rsidRPr="00D97B1C" w14:paraId="47C966B5" w14:textId="77777777" w:rsidTr="0029449F">
        <w:trPr>
          <w:trHeight w:val="288"/>
        </w:trPr>
        <w:tc>
          <w:tcPr>
            <w:tcW w:w="1220" w:type="dxa"/>
          </w:tcPr>
          <w:p w14:paraId="275FD9A7" w14:textId="77777777" w:rsidR="00EA0113" w:rsidRDefault="00EA0113" w:rsidP="0029449F">
            <w:r>
              <w:t>2</w:t>
            </w:r>
          </w:p>
        </w:tc>
        <w:tc>
          <w:tcPr>
            <w:tcW w:w="7346" w:type="dxa"/>
          </w:tcPr>
          <w:p w14:paraId="232DA481" w14:textId="77777777" w:rsidR="00EA0113" w:rsidRDefault="00EA0113" w:rsidP="0029449F">
            <w:pPr>
              <w:rPr>
                <w:b/>
              </w:rPr>
            </w:pPr>
            <w:r>
              <w:rPr>
                <w:b/>
              </w:rPr>
              <w:t>Measure and record transmission of the fundamental mode at room temperature (under 1 atm) using the VNA connected to a PC. Leave cable connected as in Step 3.</w:t>
            </w:r>
          </w:p>
          <w:p w14:paraId="290CA243" w14:textId="77777777" w:rsidR="00EA0113" w:rsidRPr="005F41B2" w:rsidRDefault="00EA0113" w:rsidP="0029449F">
            <w:r w:rsidRPr="005F41B2">
              <w:t xml:space="preserve">Preparation: </w:t>
            </w:r>
          </w:p>
          <w:p w14:paraId="64B99D0F" w14:textId="77777777" w:rsidR="00EA0113" w:rsidRPr="005F41B2" w:rsidRDefault="00EA0113" w:rsidP="0029449F">
            <w:r w:rsidRPr="005F41B2">
              <w:t xml:space="preserve">Set </w:t>
            </w:r>
            <w:r>
              <w:t>Center</w:t>
            </w:r>
            <w:r w:rsidRPr="005F41B2">
              <w:t xml:space="preserve"> Frequency to </w:t>
            </w:r>
            <w:r>
              <w:t>400.7</w:t>
            </w:r>
            <w:r w:rsidRPr="005F41B2">
              <w:t xml:space="preserve"> MHz</w:t>
            </w:r>
          </w:p>
          <w:p w14:paraId="3FCB358C" w14:textId="77777777" w:rsidR="00EA0113" w:rsidRPr="005F41B2" w:rsidRDefault="00EA0113" w:rsidP="0029449F">
            <w:r w:rsidRPr="005F41B2">
              <w:t>Set S</w:t>
            </w:r>
            <w:r>
              <w:t xml:space="preserve">pan </w:t>
            </w:r>
            <w:r w:rsidRPr="005F41B2">
              <w:t xml:space="preserve">to </w:t>
            </w:r>
            <w:r>
              <w:t>600 k</w:t>
            </w:r>
            <w:r w:rsidRPr="005F41B2">
              <w:t>Hz</w:t>
            </w:r>
          </w:p>
          <w:p w14:paraId="71D20151" w14:textId="77777777" w:rsidR="00EA0113" w:rsidRDefault="00EA0113" w:rsidP="0029449F">
            <w:pPr>
              <w:rPr>
                <w:b/>
              </w:rPr>
            </w:pPr>
            <w:r w:rsidRPr="005F41B2">
              <w:t xml:space="preserve">Use maximum points per sweep (20001 if possible) when applicable. Set IFBW to </w:t>
            </w:r>
            <w:r>
              <w:t>5</w:t>
            </w:r>
            <w:r w:rsidRPr="005F41B2">
              <w:t>0 Hz.</w:t>
            </w:r>
          </w:p>
          <w:p w14:paraId="208968E1" w14:textId="77777777" w:rsidR="00EA0113" w:rsidRDefault="00EA0113" w:rsidP="0029449F">
            <w:pPr>
              <w:rPr>
                <w:b/>
              </w:rPr>
            </w:pPr>
            <w:r>
              <w:rPr>
                <w:b/>
              </w:rPr>
              <w:t>Capture spectral data (S21) in new Excel spreadsheet (name worksheet: Spectrum).</w:t>
            </w:r>
          </w:p>
          <w:p w14:paraId="52893B4E" w14:textId="2D21C2FC" w:rsidR="00EA0113" w:rsidRDefault="00EA0113" w:rsidP="0029449F">
            <w:pPr>
              <w:rPr>
                <w:b/>
              </w:rPr>
            </w:pPr>
            <w:r>
              <w:rPr>
                <w:b/>
              </w:rPr>
              <w:t>Has spectrum been recorded?</w:t>
            </w:r>
          </w:p>
          <w:p w14:paraId="75B508AF" w14:textId="77777777" w:rsidR="00EA0113" w:rsidRDefault="00EA0113" w:rsidP="0029449F">
            <w:pPr>
              <w:rPr>
                <w:rStyle w:val="Strong"/>
              </w:rPr>
            </w:pPr>
            <w:r>
              <w:t>Other Comments</w:t>
            </w:r>
          </w:p>
        </w:tc>
        <w:tc>
          <w:tcPr>
            <w:tcW w:w="4384" w:type="dxa"/>
            <w:noWrap/>
          </w:tcPr>
          <w:p w14:paraId="3D1B0A40" w14:textId="0DE04B86" w:rsidR="00EA0113" w:rsidRDefault="00EA0113" w:rsidP="0029449F">
            <w:r>
              <w:t>[</w:t>
            </w:r>
            <w:r w:rsidRPr="00641C97">
              <w:t>[</w:t>
            </w:r>
            <w:proofErr w:type="spellStart"/>
            <w:r>
              <w:t>Spe</w:t>
            </w:r>
            <w:r>
              <w:t>k</w:t>
            </w:r>
            <w:r>
              <w:t>trumRecorded</w:t>
            </w:r>
            <w:proofErr w:type="spellEnd"/>
            <w:r w:rsidRPr="00641C97">
              <w:t>]]</w:t>
            </w:r>
            <w:r>
              <w:t xml:space="preserve"> </w:t>
            </w:r>
            <w:r w:rsidRPr="00641C97">
              <w:t>&lt;&lt;</w:t>
            </w:r>
            <w:r>
              <w:t>YESNO</w:t>
            </w:r>
            <w:r w:rsidRPr="00641C97">
              <w:t>&gt;&gt;</w:t>
            </w:r>
          </w:p>
          <w:p w14:paraId="516509A6" w14:textId="77777777" w:rsidR="00EA0113" w:rsidRDefault="00EA0113" w:rsidP="0029449F"/>
          <w:p w14:paraId="2C2FFB53" w14:textId="125871F4" w:rsidR="00EA0113" w:rsidRDefault="00EA0113" w:rsidP="0029449F">
            <w:r w:rsidRPr="007D0E45">
              <w:t>[[</w:t>
            </w:r>
            <w:r>
              <w:t>Passband_Comment1]]</w:t>
            </w:r>
            <w:r>
              <w:t xml:space="preserve"> </w:t>
            </w:r>
            <w:r>
              <w:t>&lt;&lt;COMMENT&gt;&gt;</w:t>
            </w:r>
          </w:p>
        </w:tc>
      </w:tr>
    </w:tbl>
    <w:p w14:paraId="14761981" w14:textId="77777777" w:rsidR="00EA0113" w:rsidRDefault="00EA0113" w:rsidP="00EA0113">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EA0113" w:rsidRPr="00D97B1C" w14:paraId="00E7BAFC" w14:textId="77777777" w:rsidTr="00EA0113">
        <w:trPr>
          <w:trHeight w:val="288"/>
        </w:trPr>
        <w:tc>
          <w:tcPr>
            <w:tcW w:w="1199" w:type="dxa"/>
          </w:tcPr>
          <w:p w14:paraId="11BD24FC" w14:textId="77777777" w:rsidR="00EA0113" w:rsidRPr="00D97B1C" w:rsidRDefault="00EA0113" w:rsidP="0029449F">
            <w:r>
              <w:lastRenderedPageBreak/>
              <w:t>Step No.</w:t>
            </w:r>
          </w:p>
        </w:tc>
        <w:tc>
          <w:tcPr>
            <w:tcW w:w="7367" w:type="dxa"/>
          </w:tcPr>
          <w:p w14:paraId="20409717" w14:textId="77777777" w:rsidR="00EA0113" w:rsidRPr="00D97B1C" w:rsidRDefault="00EA0113" w:rsidP="0029449F">
            <w:r>
              <w:t>Instructions</w:t>
            </w:r>
          </w:p>
        </w:tc>
        <w:tc>
          <w:tcPr>
            <w:tcW w:w="4384" w:type="dxa"/>
            <w:noWrap/>
          </w:tcPr>
          <w:p w14:paraId="68F10207" w14:textId="77777777" w:rsidR="00EA0113" w:rsidRPr="00D97B1C" w:rsidRDefault="00EA0113" w:rsidP="0029449F">
            <w:r>
              <w:t>Data Inputs</w:t>
            </w:r>
          </w:p>
        </w:tc>
      </w:tr>
      <w:tr w:rsidR="00EA0113" w:rsidRPr="00D97B1C" w14:paraId="1FAEFF94" w14:textId="77777777" w:rsidTr="00EA0113">
        <w:trPr>
          <w:trHeight w:val="288"/>
        </w:trPr>
        <w:tc>
          <w:tcPr>
            <w:tcW w:w="1199" w:type="dxa"/>
          </w:tcPr>
          <w:p w14:paraId="54FD135D" w14:textId="77777777" w:rsidR="00EA0113" w:rsidRDefault="00EA0113" w:rsidP="0029449F">
            <w:r>
              <w:t>3</w:t>
            </w:r>
          </w:p>
        </w:tc>
        <w:tc>
          <w:tcPr>
            <w:tcW w:w="7367" w:type="dxa"/>
          </w:tcPr>
          <w:p w14:paraId="0BDCAB02" w14:textId="77777777" w:rsidR="00EA0113" w:rsidRDefault="00EA0113" w:rsidP="0029449F">
            <w:pPr>
              <w:rPr>
                <w:b/>
              </w:rPr>
            </w:pPr>
            <w:r>
              <w:rPr>
                <w:b/>
              </w:rPr>
              <w:t>Record the Fundame</w:t>
            </w:r>
            <w:r w:rsidRPr="00252F34">
              <w:rPr>
                <w:b/>
              </w:rPr>
              <w:t xml:space="preserve">ntal </w:t>
            </w:r>
            <w:r>
              <w:rPr>
                <w:b/>
              </w:rPr>
              <w:t xml:space="preserve">Mode </w:t>
            </w:r>
            <w:r w:rsidRPr="00252F34">
              <w:rPr>
                <w:b/>
              </w:rPr>
              <w:t>Frequenc</w:t>
            </w:r>
            <w:r>
              <w:rPr>
                <w:b/>
              </w:rPr>
              <w:t xml:space="preserve">y in Transmission (S21) using a Vector Network Analyzer (VNA). </w:t>
            </w:r>
            <w:r w:rsidRPr="00DE3B29">
              <w:rPr>
                <w:b/>
              </w:rPr>
              <w:t>It is recommended to use an Agilent VNA with up to 20001 data point per sweep.</w:t>
            </w:r>
          </w:p>
          <w:p w14:paraId="2B9930F6" w14:textId="77777777" w:rsidR="00EA0113" w:rsidRDefault="00EA0113" w:rsidP="0029449F"/>
          <w:p w14:paraId="2EF820EA" w14:textId="5153B662" w:rsidR="00EA0113" w:rsidRDefault="00EA0113" w:rsidP="0029449F">
            <w:r>
              <w:t>Preparation: Attach cable 1 from VNA port 1 to main coupler port antenna (high-Q fixed antenna, SST Inc.) and cable 2 from VNA port 2 to field probe port antenna (Kyocera).</w:t>
            </w:r>
            <w:r>
              <w:t xml:space="preserve"> </w:t>
            </w:r>
            <w:r>
              <w:t xml:space="preserve">Use </w:t>
            </w:r>
            <w:proofErr w:type="gramStart"/>
            <w:r>
              <w:t>amplifier</w:t>
            </w:r>
            <w:proofErr w:type="gramEnd"/>
            <w:r>
              <w:t xml:space="preserve"> in the return path (cable 2) if required to capture modes with low signal transmission. </w:t>
            </w:r>
          </w:p>
          <w:p w14:paraId="001378CB" w14:textId="77777777" w:rsidR="00EA0113" w:rsidRDefault="00EA0113" w:rsidP="0029449F">
            <w:pPr>
              <w:rPr>
                <w:b/>
              </w:rPr>
            </w:pPr>
          </w:p>
          <w:p w14:paraId="060DB7AD" w14:textId="77777777" w:rsidR="00EA0113" w:rsidRPr="00463BE2" w:rsidRDefault="00EA0113" w:rsidP="0029449F">
            <w:pPr>
              <w:rPr>
                <w:b/>
              </w:rPr>
            </w:pPr>
            <w:r>
              <w:rPr>
                <w:b/>
              </w:rPr>
              <w:t>Technician performing RF measurements</w:t>
            </w:r>
          </w:p>
          <w:p w14:paraId="574C169A" w14:textId="77777777" w:rsidR="00EA0113" w:rsidRDefault="00EA0113" w:rsidP="0029449F"/>
          <w:p w14:paraId="1D0C06A1" w14:textId="4C20EAB9" w:rsidR="00EA0113" w:rsidRPr="00232D34" w:rsidRDefault="00EA0113" w:rsidP="0029449F">
            <w:pPr>
              <w:rPr>
                <w:b/>
              </w:rPr>
            </w:pPr>
            <w:r w:rsidRPr="00056306">
              <w:rPr>
                <w:b/>
              </w:rPr>
              <w:t xml:space="preserve">Create a new worksheet (name: </w:t>
            </w:r>
            <w:r>
              <w:rPr>
                <w:b/>
              </w:rPr>
              <w:t>'</w:t>
            </w:r>
            <w:r>
              <w:rPr>
                <w:b/>
              </w:rPr>
              <w:t>Fundamental</w:t>
            </w:r>
            <w:r>
              <w:rPr>
                <w:b/>
              </w:rPr>
              <w:t>'</w:t>
            </w:r>
            <w:r w:rsidRPr="00056306">
              <w:rPr>
                <w:b/>
              </w:rPr>
              <w:t>).</w:t>
            </w:r>
            <w:r>
              <w:t xml:space="preserve"> </w:t>
            </w:r>
            <w:r>
              <w:rPr>
                <w:b/>
              </w:rPr>
              <w:t xml:space="preserve">Record data with at least 3 significant digits behind comma </w:t>
            </w:r>
            <w:r>
              <w:t>(</w:t>
            </w:r>
            <w:proofErr w:type="spellStart"/>
            <w:r>
              <w:t>xxxx.xxx</w:t>
            </w:r>
            <w:proofErr w:type="spellEnd"/>
            <w:r>
              <w:t xml:space="preserve"> MHz) </w:t>
            </w:r>
            <w:r w:rsidRPr="00056306">
              <w:rPr>
                <w:b/>
              </w:rPr>
              <w:t>and store results in Excel.</w:t>
            </w:r>
            <w:r>
              <w:rPr>
                <w:b/>
              </w:rPr>
              <w:t xml:space="preserve"> </w:t>
            </w:r>
            <w:r>
              <w:rPr>
                <w:b/>
              </w:rPr>
              <w:t>S</w:t>
            </w:r>
            <w:r>
              <w:t>et span width of VNA appropriately for best accuracy (IFBW ~ 50 Hz, at least 1601 points per sweep)</w:t>
            </w:r>
          </w:p>
          <w:p w14:paraId="71671957" w14:textId="77777777" w:rsidR="00EA0113" w:rsidRDefault="00EA0113" w:rsidP="0029449F"/>
          <w:p w14:paraId="1B440A0E" w14:textId="77777777" w:rsidR="00EA0113" w:rsidRDefault="00EA0113" w:rsidP="0029449F">
            <w:r>
              <w:t>Fundamental frequency (~400.7 MHz)</w:t>
            </w:r>
          </w:p>
          <w:p w14:paraId="1C4280D9" w14:textId="77777777" w:rsidR="00EA0113" w:rsidRDefault="00EA0113" w:rsidP="0029449F">
            <w:r>
              <w:t xml:space="preserve">Was </w:t>
            </w:r>
            <w:proofErr w:type="gramStart"/>
            <w:r>
              <w:t>amplifier</w:t>
            </w:r>
            <w:proofErr w:type="gramEnd"/>
            <w:r>
              <w:t xml:space="preserve"> required?</w:t>
            </w:r>
          </w:p>
          <w:p w14:paraId="3E55BC6E" w14:textId="77777777" w:rsidR="00EA0113" w:rsidRDefault="00EA0113" w:rsidP="0029449F"/>
          <w:p w14:paraId="7A2A9941" w14:textId="295BE294" w:rsidR="00EA0113" w:rsidRDefault="00EA0113" w:rsidP="0029449F">
            <w:pPr>
              <w:rPr>
                <w:b/>
              </w:rPr>
            </w:pPr>
            <w:r>
              <w:rPr>
                <w:b/>
              </w:rPr>
              <w:t xml:space="preserve">Enter the frequencies in Spreadsheet </w:t>
            </w:r>
            <w:r>
              <w:rPr>
                <w:b/>
              </w:rPr>
              <w:t>'</w:t>
            </w:r>
            <w:r>
              <w:rPr>
                <w:b/>
              </w:rPr>
              <w:t>Fundamental</w:t>
            </w:r>
            <w:r>
              <w:rPr>
                <w:b/>
              </w:rPr>
              <w:t>'</w:t>
            </w:r>
          </w:p>
          <w:p w14:paraId="4F4655E3" w14:textId="77777777" w:rsidR="00EA0113" w:rsidRDefault="00EA0113" w:rsidP="0029449F">
            <w:pPr>
              <w:rPr>
                <w:b/>
              </w:rPr>
            </w:pPr>
          </w:p>
          <w:p w14:paraId="5859C84B" w14:textId="3CE967A5" w:rsidR="00EA0113" w:rsidRDefault="00EA0113" w:rsidP="0029449F">
            <w:pPr>
              <w:rPr>
                <w:rStyle w:val="Strong"/>
              </w:rPr>
            </w:pPr>
            <w:r>
              <w:t xml:space="preserve">table header in cell A1 is </w:t>
            </w:r>
            <w:r>
              <w:t>"</w:t>
            </w:r>
            <w:r w:rsidRPr="005C040A">
              <w:t>frequency (MHz)</w:t>
            </w:r>
            <w:r>
              <w:t>"</w:t>
            </w:r>
          </w:p>
        </w:tc>
        <w:tc>
          <w:tcPr>
            <w:tcW w:w="4384" w:type="dxa"/>
            <w:noWrap/>
          </w:tcPr>
          <w:p w14:paraId="0765D57E" w14:textId="66A6F01D" w:rsidR="00EA0113" w:rsidRDefault="00EA0113" w:rsidP="0029449F">
            <w:pPr>
              <w:rPr>
                <w:rStyle w:val="Strong"/>
                <w:b w:val="0"/>
              </w:rPr>
            </w:pPr>
            <w:r w:rsidRPr="00F60E84">
              <w:rPr>
                <w:rStyle w:val="Strong"/>
                <w:b w:val="0"/>
              </w:rPr>
              <w:t>[[</w:t>
            </w:r>
            <w:r w:rsidRPr="00B53F46">
              <w:rPr>
                <w:rStyle w:val="Strong"/>
                <w:b w:val="0"/>
              </w:rPr>
              <w:t>P</w:t>
            </w:r>
            <w:r>
              <w:rPr>
                <w:rStyle w:val="Strong"/>
                <w:b w:val="0"/>
              </w:rPr>
              <w:t>repTech</w:t>
            </w:r>
            <w:r>
              <w:rPr>
                <w:rStyle w:val="Strong"/>
                <w:b w:val="0"/>
              </w:rPr>
              <w:t>2</w:t>
            </w:r>
            <w:r w:rsidRPr="00F60E84">
              <w:rPr>
                <w:rStyle w:val="Strong"/>
                <w:b w:val="0"/>
              </w:rPr>
              <w:t>]] &lt;&lt;SRFCVP&gt;&gt;</w:t>
            </w:r>
          </w:p>
          <w:p w14:paraId="68BBF9FE" w14:textId="77777777" w:rsidR="00EA0113" w:rsidRDefault="00EA0113" w:rsidP="0029449F"/>
          <w:p w14:paraId="0E728075" w14:textId="77777777" w:rsidR="00EA0113" w:rsidRDefault="00EA0113" w:rsidP="0029449F">
            <w:r w:rsidRPr="00641C97">
              <w:t>[[</w:t>
            </w:r>
            <w:r>
              <w:t>Freq</w:t>
            </w:r>
            <w:r w:rsidRPr="00641C97">
              <w:t>]] &lt;&lt;</w:t>
            </w:r>
            <w:r>
              <w:t>FLOAT</w:t>
            </w:r>
            <w:r w:rsidRPr="00641C97">
              <w:t>&gt;&gt;</w:t>
            </w:r>
          </w:p>
          <w:p w14:paraId="59B6D3A8" w14:textId="77777777" w:rsidR="00EA0113" w:rsidRDefault="00EA0113" w:rsidP="0029449F"/>
          <w:p w14:paraId="55E2B4FD" w14:textId="77777777" w:rsidR="00EA0113" w:rsidRDefault="00EA0113" w:rsidP="0029449F">
            <w:r>
              <w:t>[</w:t>
            </w:r>
            <w:r w:rsidRPr="00641C97">
              <w:t>[</w:t>
            </w:r>
            <w:proofErr w:type="spellStart"/>
            <w:r>
              <w:t>AmplifierUsed</w:t>
            </w:r>
            <w:proofErr w:type="spellEnd"/>
            <w:r w:rsidRPr="00641C97">
              <w:t>]] &lt;&lt;</w:t>
            </w:r>
            <w:r>
              <w:t>YESNO</w:t>
            </w:r>
            <w:r w:rsidRPr="00641C97">
              <w:t>&gt;&gt;</w:t>
            </w:r>
          </w:p>
          <w:p w14:paraId="75462965" w14:textId="77777777" w:rsidR="00EA0113" w:rsidRDefault="00EA0113" w:rsidP="0029449F"/>
        </w:tc>
      </w:tr>
    </w:tbl>
    <w:p w14:paraId="18AAD7B5" w14:textId="77777777" w:rsidR="00EA0113" w:rsidRDefault="00EA0113">
      <w:pPr>
        <w:spacing w:after="200" w:line="276" w:lineRule="auto"/>
      </w:pPr>
      <w:r>
        <w:br w:type="page"/>
      </w:r>
    </w:p>
    <w:p w14:paraId="023F2139" w14:textId="77777777" w:rsidR="00EA0113" w:rsidRDefault="00EA0113"/>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EA0113" w:rsidRPr="00D97B1C" w14:paraId="71C981C5" w14:textId="77777777" w:rsidTr="0029449F">
        <w:trPr>
          <w:trHeight w:val="288"/>
        </w:trPr>
        <w:tc>
          <w:tcPr>
            <w:tcW w:w="1199" w:type="dxa"/>
          </w:tcPr>
          <w:p w14:paraId="178F9C39" w14:textId="77777777" w:rsidR="00EA0113" w:rsidRPr="00D97B1C" w:rsidRDefault="00EA0113" w:rsidP="0029449F">
            <w:r>
              <w:br w:type="page"/>
              <w:t>Step No.</w:t>
            </w:r>
          </w:p>
        </w:tc>
        <w:tc>
          <w:tcPr>
            <w:tcW w:w="7367" w:type="dxa"/>
          </w:tcPr>
          <w:p w14:paraId="7B68E6CF" w14:textId="77777777" w:rsidR="00EA0113" w:rsidRPr="00D97B1C" w:rsidRDefault="00EA0113" w:rsidP="0029449F">
            <w:r>
              <w:t>Instructions</w:t>
            </w:r>
          </w:p>
        </w:tc>
        <w:tc>
          <w:tcPr>
            <w:tcW w:w="4384" w:type="dxa"/>
            <w:noWrap/>
          </w:tcPr>
          <w:p w14:paraId="026B8492" w14:textId="77777777" w:rsidR="00EA0113" w:rsidRPr="00D97B1C" w:rsidRDefault="00EA0113" w:rsidP="0029449F">
            <w:r>
              <w:t>Data Inputs</w:t>
            </w:r>
          </w:p>
        </w:tc>
      </w:tr>
      <w:tr w:rsidR="00EA0113" w:rsidRPr="00D97B1C" w14:paraId="55FF6CBA" w14:textId="77777777" w:rsidTr="0029449F">
        <w:trPr>
          <w:trHeight w:val="288"/>
        </w:trPr>
        <w:tc>
          <w:tcPr>
            <w:tcW w:w="1199" w:type="dxa"/>
          </w:tcPr>
          <w:p w14:paraId="5A844D44" w14:textId="77777777" w:rsidR="00EA0113" w:rsidRDefault="00EA0113" w:rsidP="0029449F">
            <w:r>
              <w:t>4</w:t>
            </w:r>
          </w:p>
        </w:tc>
        <w:tc>
          <w:tcPr>
            <w:tcW w:w="7367" w:type="dxa"/>
          </w:tcPr>
          <w:p w14:paraId="20950D6F" w14:textId="77777777" w:rsidR="00EA0113" w:rsidRDefault="00EA0113" w:rsidP="0029449F">
            <w:pPr>
              <w:rPr>
                <w:b/>
              </w:rPr>
            </w:pPr>
            <w:r>
              <w:rPr>
                <w:b/>
              </w:rPr>
              <w:t>Record Ambient Conditions in Tuning Area</w:t>
            </w:r>
          </w:p>
          <w:p w14:paraId="11312C1A" w14:textId="77777777" w:rsidR="00EA0113" w:rsidRDefault="00EA0113" w:rsidP="0029449F">
            <w:pPr>
              <w:rPr>
                <w:b/>
              </w:rPr>
            </w:pPr>
            <w:r>
              <w:rPr>
                <w:b/>
              </w:rPr>
              <w:t xml:space="preserve">(use </w:t>
            </w:r>
            <w:proofErr w:type="gramStart"/>
            <w:r>
              <w:rPr>
                <w:b/>
              </w:rPr>
              <w:t>weather</w:t>
            </w:r>
            <w:proofErr w:type="gramEnd"/>
            <w:r>
              <w:rPr>
                <w:b/>
              </w:rPr>
              <w:t xml:space="preserve"> station or existing electronic data logger and convert units to units given below)</w:t>
            </w:r>
          </w:p>
          <w:p w14:paraId="26758D94" w14:textId="77777777" w:rsidR="00EA0113" w:rsidRDefault="00EA0113" w:rsidP="0029449F">
            <w:pPr>
              <w:rPr>
                <w:b/>
              </w:rPr>
            </w:pPr>
          </w:p>
          <w:p w14:paraId="06C54015" w14:textId="77777777" w:rsidR="00EA0113" w:rsidRPr="009151CE" w:rsidRDefault="00EA0113" w:rsidP="0029449F">
            <w:r w:rsidRPr="009151CE">
              <w:t>Temperature (Units in K)</w:t>
            </w:r>
          </w:p>
          <w:p w14:paraId="58382CE2" w14:textId="77777777" w:rsidR="00EA0113" w:rsidRPr="009151CE" w:rsidRDefault="00EA0113" w:rsidP="0029449F"/>
          <w:p w14:paraId="7E1ED056" w14:textId="77777777" w:rsidR="00EA0113" w:rsidRPr="009151CE" w:rsidRDefault="00EA0113" w:rsidP="0029449F">
            <w:r w:rsidRPr="009151CE">
              <w:t>Pressure (</w:t>
            </w:r>
            <w:r>
              <w:t xml:space="preserve">Unit in </w:t>
            </w:r>
            <w:r w:rsidRPr="009151CE">
              <w:t>mbar)</w:t>
            </w:r>
          </w:p>
          <w:p w14:paraId="7F2B6534" w14:textId="77777777" w:rsidR="00EA0113" w:rsidRPr="009151CE" w:rsidRDefault="00EA0113" w:rsidP="0029449F"/>
          <w:p w14:paraId="3ED686BC" w14:textId="77777777" w:rsidR="00EA0113" w:rsidRDefault="00EA0113" w:rsidP="0029449F">
            <w:r w:rsidRPr="009151CE">
              <w:t>Relative Humidity (</w:t>
            </w:r>
            <w:r>
              <w:t xml:space="preserve">Units in </w:t>
            </w:r>
            <w:r w:rsidRPr="009151CE">
              <w:t>%)</w:t>
            </w:r>
          </w:p>
          <w:p w14:paraId="46FBA41A" w14:textId="77777777" w:rsidR="00EA0113" w:rsidRDefault="00EA0113" w:rsidP="0029449F"/>
          <w:p w14:paraId="3ED35010" w14:textId="28A1EEBD" w:rsidR="00EA0113" w:rsidRDefault="00EA0113" w:rsidP="0029449F">
            <w:r>
              <w:t>Denote ambient conditions</w:t>
            </w:r>
            <w:r>
              <w:t xml:space="preserve"> </w:t>
            </w:r>
            <w:r>
              <w:t xml:space="preserve">in </w:t>
            </w:r>
            <w:proofErr w:type="gramStart"/>
            <w:r>
              <w:t>same</w:t>
            </w:r>
            <w:proofErr w:type="gramEnd"/>
            <w:r>
              <w:t xml:space="preserve"> Excel worksheet </w:t>
            </w:r>
            <w:r>
              <w:t>"</w:t>
            </w:r>
            <w:r>
              <w:t>Modes</w:t>
            </w:r>
            <w:r>
              <w:t>"</w:t>
            </w:r>
            <w:r>
              <w:t xml:space="preserve">: </w:t>
            </w:r>
          </w:p>
          <w:p w14:paraId="4BB34EC1" w14:textId="77777777" w:rsidR="00EA0113" w:rsidRDefault="00EA0113" w:rsidP="0029449F"/>
          <w:p w14:paraId="38E10CE4" w14:textId="1851FE63" w:rsidR="00EA0113" w:rsidRDefault="00EA0113" w:rsidP="0029449F">
            <w:r>
              <w:t>Cell E2</w:t>
            </w:r>
            <w:r>
              <w:t xml:space="preserve"> </w:t>
            </w:r>
            <w:r>
              <w:t xml:space="preserve">= temperature, </w:t>
            </w:r>
          </w:p>
          <w:p w14:paraId="2CB86B4F" w14:textId="77777777" w:rsidR="00EA0113" w:rsidRDefault="00EA0113" w:rsidP="0029449F">
            <w:r>
              <w:t xml:space="preserve">Cell F2 = pressure and </w:t>
            </w:r>
          </w:p>
          <w:p w14:paraId="39F97F6E" w14:textId="77777777" w:rsidR="00EA0113" w:rsidRDefault="00EA0113" w:rsidP="0029449F">
            <w:r>
              <w:t>Cell G2 = relative humidity with table headers in</w:t>
            </w:r>
          </w:p>
          <w:p w14:paraId="339A6E9C" w14:textId="77777777" w:rsidR="00EA0113" w:rsidRDefault="00EA0113" w:rsidP="0029449F"/>
          <w:p w14:paraId="469233BC" w14:textId="77777777" w:rsidR="00EA0113" w:rsidRDefault="00EA0113" w:rsidP="0029449F">
            <w:r>
              <w:t>E1 = Temperature (K)</w:t>
            </w:r>
          </w:p>
          <w:p w14:paraId="71D77DB3" w14:textId="77777777" w:rsidR="00EA0113" w:rsidRDefault="00EA0113" w:rsidP="0029449F">
            <w:r>
              <w:t>F1 = Pressure (</w:t>
            </w:r>
            <w:proofErr w:type="gramStart"/>
            <w:r>
              <w:t>mbar</w:t>
            </w:r>
            <w:proofErr w:type="gramEnd"/>
            <w:r>
              <w:t xml:space="preserve">) </w:t>
            </w:r>
          </w:p>
          <w:p w14:paraId="72FE2406" w14:textId="77777777" w:rsidR="00EA0113" w:rsidRPr="005C040A" w:rsidRDefault="00EA0113" w:rsidP="0029449F">
            <w:r>
              <w:t xml:space="preserve">G1 = Relative Humidity (%) </w:t>
            </w:r>
          </w:p>
          <w:p w14:paraId="1AB8FEE1" w14:textId="77777777" w:rsidR="00EA0113" w:rsidRDefault="00EA0113" w:rsidP="0029449F"/>
          <w:p w14:paraId="4616CB97" w14:textId="65AFDF7B" w:rsidR="00EA0113" w:rsidRDefault="00EA0113" w:rsidP="0029449F">
            <w:r>
              <w:t xml:space="preserve">Note that the fundamental mode frequency at ambient conditions must have been pre-tuned to 400.7MHz </w:t>
            </w:r>
            <w:r w:rsidR="00542ED4">
              <w:t>+/-</w:t>
            </w:r>
            <w:r>
              <w:t xml:space="preserve"> 150 kHz by the vendor (warm frequency at 22 deg. C with cavity under vacuum).</w:t>
            </w:r>
          </w:p>
          <w:p w14:paraId="738D2F20" w14:textId="77777777" w:rsidR="00EA0113" w:rsidRDefault="00EA0113" w:rsidP="0029449F"/>
          <w:p w14:paraId="0A55E593" w14:textId="77777777" w:rsidR="00EA0113" w:rsidRDefault="00EA0113" w:rsidP="0029449F">
            <w:pPr>
              <w:rPr>
                <w:rStyle w:val="Strong"/>
              </w:rPr>
            </w:pPr>
            <w:r w:rsidRPr="00A60570">
              <w:t>Other Comments</w:t>
            </w:r>
          </w:p>
        </w:tc>
        <w:tc>
          <w:tcPr>
            <w:tcW w:w="4384" w:type="dxa"/>
            <w:noWrap/>
          </w:tcPr>
          <w:p w14:paraId="1C54F120" w14:textId="77777777" w:rsidR="00EA0113" w:rsidRDefault="00EA0113" w:rsidP="0029449F">
            <w:pPr>
              <w:rPr>
                <w:rStyle w:val="Strong"/>
                <w:b w:val="0"/>
              </w:rPr>
            </w:pPr>
            <w:r w:rsidRPr="00F60E84">
              <w:rPr>
                <w:rStyle w:val="Strong"/>
                <w:b w:val="0"/>
              </w:rPr>
              <w:t>[[</w:t>
            </w:r>
            <w:r>
              <w:rPr>
                <w:rStyle w:val="Strong"/>
                <w:b w:val="0"/>
              </w:rPr>
              <w:t>Temp</w:t>
            </w:r>
            <w:r w:rsidRPr="00F60E84">
              <w:rPr>
                <w:rStyle w:val="Strong"/>
                <w:b w:val="0"/>
              </w:rPr>
              <w:t xml:space="preserve">]] </w:t>
            </w:r>
            <w:r w:rsidRPr="00641C97">
              <w:t>&lt;&lt;</w:t>
            </w:r>
            <w:r>
              <w:t>FLOAT</w:t>
            </w:r>
            <w:r w:rsidRPr="00641C97">
              <w:t>&gt;&gt;</w:t>
            </w:r>
          </w:p>
          <w:p w14:paraId="01B31F5D" w14:textId="77777777" w:rsidR="00EA0113" w:rsidRDefault="00EA0113" w:rsidP="0029449F"/>
          <w:p w14:paraId="4FC6D1E1" w14:textId="77777777" w:rsidR="00EA0113" w:rsidRDefault="00EA0113" w:rsidP="0029449F">
            <w:pPr>
              <w:rPr>
                <w:rStyle w:val="Strong"/>
                <w:b w:val="0"/>
              </w:rPr>
            </w:pPr>
            <w:r w:rsidRPr="00F60E84">
              <w:rPr>
                <w:rStyle w:val="Strong"/>
                <w:b w:val="0"/>
              </w:rPr>
              <w:t>[[</w:t>
            </w:r>
            <w:r>
              <w:rPr>
                <w:rStyle w:val="Strong"/>
                <w:b w:val="0"/>
              </w:rPr>
              <w:t>Pressure</w:t>
            </w:r>
            <w:r w:rsidRPr="00F60E84">
              <w:rPr>
                <w:rStyle w:val="Strong"/>
                <w:b w:val="0"/>
              </w:rPr>
              <w:t xml:space="preserve">]] </w:t>
            </w:r>
            <w:r w:rsidRPr="00641C97">
              <w:t>&lt;&lt;</w:t>
            </w:r>
            <w:r>
              <w:t>FLOAT</w:t>
            </w:r>
            <w:r w:rsidRPr="00641C97">
              <w:t>&gt;&gt;</w:t>
            </w:r>
          </w:p>
          <w:p w14:paraId="196E8D31" w14:textId="77777777" w:rsidR="00EA0113" w:rsidRDefault="00EA0113" w:rsidP="0029449F"/>
          <w:p w14:paraId="412B6339" w14:textId="77777777" w:rsidR="00EA0113" w:rsidRDefault="00EA0113" w:rsidP="0029449F">
            <w:pPr>
              <w:tabs>
                <w:tab w:val="left" w:pos="2392"/>
              </w:tabs>
              <w:rPr>
                <w:rStyle w:val="Strong"/>
                <w:b w:val="0"/>
              </w:rPr>
            </w:pPr>
            <w:r w:rsidRPr="00F60E84">
              <w:rPr>
                <w:rStyle w:val="Strong"/>
                <w:b w:val="0"/>
              </w:rPr>
              <w:t>[[</w:t>
            </w:r>
            <w:proofErr w:type="spellStart"/>
            <w:r>
              <w:rPr>
                <w:rStyle w:val="Strong"/>
                <w:b w:val="0"/>
              </w:rPr>
              <w:t>rHumidity</w:t>
            </w:r>
            <w:proofErr w:type="spellEnd"/>
            <w:r w:rsidRPr="00F60E84">
              <w:rPr>
                <w:rStyle w:val="Strong"/>
                <w:b w:val="0"/>
              </w:rPr>
              <w:t xml:space="preserve">]] </w:t>
            </w:r>
            <w:r w:rsidRPr="00641C97">
              <w:t>&lt;&lt;</w:t>
            </w:r>
            <w:r>
              <w:t>FLOAT</w:t>
            </w:r>
            <w:r w:rsidRPr="00641C97">
              <w:t>&gt;&gt;</w:t>
            </w:r>
          </w:p>
          <w:p w14:paraId="388A540E" w14:textId="77777777" w:rsidR="00EA0113" w:rsidRDefault="00EA0113" w:rsidP="0029449F"/>
          <w:p w14:paraId="2DC76877" w14:textId="77777777" w:rsidR="00EA0113" w:rsidRDefault="00EA0113" w:rsidP="0029449F">
            <w:r w:rsidRPr="007D0E45">
              <w:t>[[</w:t>
            </w:r>
            <w:proofErr w:type="spellStart"/>
            <w:r>
              <w:t>Worksheet_Comment</w:t>
            </w:r>
            <w:proofErr w:type="spellEnd"/>
            <w:r>
              <w:t>]] &lt;&lt;COMMENT&gt;&gt;</w:t>
            </w:r>
          </w:p>
        </w:tc>
      </w:tr>
    </w:tbl>
    <w:p w14:paraId="42FB110F" w14:textId="77777777" w:rsidR="00EA0113" w:rsidRDefault="00EA0113" w:rsidP="00EA0113">
      <w:r>
        <w:br w:type="page"/>
      </w:r>
    </w:p>
    <w:tbl>
      <w:tblPr>
        <w:tblStyle w:val="TableGrid"/>
        <w:tblW w:w="5000" w:type="pct"/>
        <w:tblCellMar>
          <w:left w:w="115" w:type="dxa"/>
          <w:right w:w="115" w:type="dxa"/>
        </w:tblCellMar>
        <w:tblLook w:val="04A0" w:firstRow="1" w:lastRow="0" w:firstColumn="1" w:lastColumn="0" w:noHBand="0" w:noVBand="1"/>
      </w:tblPr>
      <w:tblGrid>
        <w:gridCol w:w="1162"/>
        <w:gridCol w:w="7404"/>
        <w:gridCol w:w="4384"/>
      </w:tblGrid>
      <w:tr w:rsidR="00EA0113" w:rsidRPr="00D97B1C" w14:paraId="0F6A5795" w14:textId="77777777" w:rsidTr="0029449F">
        <w:trPr>
          <w:trHeight w:val="288"/>
        </w:trPr>
        <w:tc>
          <w:tcPr>
            <w:tcW w:w="1162" w:type="dxa"/>
          </w:tcPr>
          <w:p w14:paraId="34CA3F19" w14:textId="77777777" w:rsidR="00EA0113" w:rsidRPr="00D97B1C" w:rsidRDefault="00EA0113" w:rsidP="0029449F">
            <w:r>
              <w:lastRenderedPageBreak/>
              <w:t>Step No.</w:t>
            </w:r>
          </w:p>
        </w:tc>
        <w:tc>
          <w:tcPr>
            <w:tcW w:w="7404" w:type="dxa"/>
          </w:tcPr>
          <w:p w14:paraId="4DE362F8" w14:textId="77777777" w:rsidR="00EA0113" w:rsidRPr="00D97B1C" w:rsidRDefault="00EA0113" w:rsidP="0029449F">
            <w:r>
              <w:t>Instructions</w:t>
            </w:r>
          </w:p>
        </w:tc>
        <w:tc>
          <w:tcPr>
            <w:tcW w:w="4384" w:type="dxa"/>
            <w:noWrap/>
          </w:tcPr>
          <w:p w14:paraId="2758A979" w14:textId="77777777" w:rsidR="00EA0113" w:rsidRPr="00D97B1C" w:rsidRDefault="00EA0113" w:rsidP="0029449F">
            <w:r>
              <w:t>Data Inputs</w:t>
            </w:r>
          </w:p>
        </w:tc>
      </w:tr>
      <w:tr w:rsidR="00EA0113" w:rsidRPr="00D97B1C" w14:paraId="38C6DBF2" w14:textId="77777777" w:rsidTr="0029449F">
        <w:trPr>
          <w:trHeight w:val="288"/>
        </w:trPr>
        <w:tc>
          <w:tcPr>
            <w:tcW w:w="1162" w:type="dxa"/>
          </w:tcPr>
          <w:p w14:paraId="7DAEB3AF" w14:textId="77777777" w:rsidR="00EA0113" w:rsidRDefault="00EA0113" w:rsidP="0029449F">
            <w:r>
              <w:t>5</w:t>
            </w:r>
          </w:p>
        </w:tc>
        <w:tc>
          <w:tcPr>
            <w:tcW w:w="7404" w:type="dxa"/>
          </w:tcPr>
          <w:p w14:paraId="3230487F" w14:textId="77777777" w:rsidR="00EA0113" w:rsidRDefault="00EA0113" w:rsidP="0029449F">
            <w:pPr>
              <w:rPr>
                <w:b/>
              </w:rPr>
            </w:pPr>
            <w:r>
              <w:rPr>
                <w:b/>
              </w:rPr>
              <w:t>Upload Excel spreadsheet to M-drive for documentation and storage</w:t>
            </w:r>
          </w:p>
          <w:p w14:paraId="0159F6CC" w14:textId="77777777" w:rsidR="00EA0113" w:rsidRDefault="00EA0113" w:rsidP="0029449F">
            <w:pPr>
              <w:rPr>
                <w:b/>
              </w:rPr>
            </w:pPr>
          </w:p>
          <w:p w14:paraId="735DAE99" w14:textId="77777777" w:rsidR="00EA0113" w:rsidRDefault="00EA0113" w:rsidP="0029449F">
            <w:pPr>
              <w:rPr>
                <w:b/>
              </w:rPr>
            </w:pPr>
            <w:r>
              <w:rPr>
                <w:b/>
              </w:rPr>
              <w:t>Folder link is:</w:t>
            </w:r>
          </w:p>
          <w:p w14:paraId="6C001027" w14:textId="77777777" w:rsidR="00EA0113" w:rsidRDefault="00EA0113" w:rsidP="0029449F">
            <w:pPr>
              <w:rPr>
                <w:b/>
              </w:rPr>
            </w:pPr>
          </w:p>
          <w:p w14:paraId="59789530" w14:textId="77777777" w:rsidR="00EA0113" w:rsidRPr="00E6234B" w:rsidRDefault="00EA0113" w:rsidP="0029449F">
            <w:r w:rsidRPr="00E6234B">
              <w:t>M:\asd\asddata\CavityTuning\</w:t>
            </w:r>
            <w:r>
              <w:t>AUP</w:t>
            </w:r>
            <w:r w:rsidRPr="00E6234B">
              <w:t>\FM_Spectra</w:t>
            </w:r>
            <w:r>
              <w:t xml:space="preserve">\ </w:t>
            </w:r>
          </w:p>
          <w:p w14:paraId="0200375F" w14:textId="77777777" w:rsidR="00EA0113" w:rsidRDefault="00EA0113" w:rsidP="0029449F"/>
          <w:p w14:paraId="5D58DE53" w14:textId="77777777" w:rsidR="00EA0113" w:rsidRDefault="00EA0113" w:rsidP="0029449F">
            <w:pPr>
              <w:rPr>
                <w:b/>
              </w:rPr>
            </w:pPr>
          </w:p>
          <w:p w14:paraId="3555F371" w14:textId="77777777" w:rsidR="00EA0113" w:rsidRDefault="00EA0113" w:rsidP="0029449F">
            <w:pPr>
              <w:rPr>
                <w:b/>
              </w:rPr>
            </w:pPr>
            <w:r>
              <w:rPr>
                <w:b/>
              </w:rPr>
              <w:t xml:space="preserve">Preparation: </w:t>
            </w:r>
          </w:p>
          <w:p w14:paraId="3D690600" w14:textId="77777777" w:rsidR="00EA0113" w:rsidRDefault="00EA0113" w:rsidP="0029449F">
            <w:pPr>
              <w:rPr>
                <w:b/>
              </w:rPr>
            </w:pPr>
          </w:p>
          <w:p w14:paraId="01180093" w14:textId="2DBCAF54" w:rsidR="00EA0113" w:rsidRDefault="00EA0113" w:rsidP="00EA0113">
            <w:pPr>
              <w:pStyle w:val="ListParagraph"/>
              <w:numPr>
                <w:ilvl w:val="0"/>
                <w:numId w:val="1"/>
              </w:numPr>
              <w:rPr>
                <w:b/>
              </w:rPr>
            </w:pPr>
            <w:r w:rsidRPr="00E66814">
              <w:rPr>
                <w:b/>
              </w:rPr>
              <w:t>Save Excel spreadsheet with spectral and</w:t>
            </w:r>
            <w:r>
              <w:rPr>
                <w:b/>
              </w:rPr>
              <w:t xml:space="preserve"> all</w:t>
            </w:r>
            <w:r>
              <w:rPr>
                <w:b/>
              </w:rPr>
              <w:t xml:space="preserve"> </w:t>
            </w:r>
            <w:r w:rsidRPr="00E66814">
              <w:rPr>
                <w:b/>
              </w:rPr>
              <w:t>fundamental mode data to M-drive (store locally if required)</w:t>
            </w:r>
          </w:p>
          <w:p w14:paraId="10DAC153" w14:textId="77777777" w:rsidR="00EA0113" w:rsidRDefault="00EA0113" w:rsidP="00EA0113">
            <w:pPr>
              <w:pStyle w:val="ListParagraph"/>
              <w:numPr>
                <w:ilvl w:val="0"/>
                <w:numId w:val="1"/>
              </w:numPr>
              <w:rPr>
                <w:b/>
              </w:rPr>
            </w:pPr>
            <w:r w:rsidRPr="00E66814">
              <w:rPr>
                <w:b/>
              </w:rPr>
              <w:t xml:space="preserve">Name Excel spreadsheet referring to date and serial number of </w:t>
            </w:r>
            <w:proofErr w:type="gramStart"/>
            <w:r w:rsidRPr="00E66814">
              <w:rPr>
                <w:b/>
              </w:rPr>
              <w:t>cavity</w:t>
            </w:r>
            <w:proofErr w:type="gramEnd"/>
            <w:r w:rsidRPr="00E66814">
              <w:rPr>
                <w:b/>
              </w:rPr>
              <w:t>:</w:t>
            </w:r>
            <w:r>
              <w:rPr>
                <w:b/>
              </w:rPr>
              <w:br/>
            </w:r>
          </w:p>
          <w:p w14:paraId="3337504A" w14:textId="77777777" w:rsidR="00EA0113" w:rsidRPr="005F41B2" w:rsidRDefault="00EA0113" w:rsidP="0029449F">
            <w:pPr>
              <w:rPr>
                <w:b/>
              </w:rPr>
            </w:pPr>
            <w:r w:rsidRPr="005F41B2">
              <w:rPr>
                <w:b/>
              </w:rPr>
              <w:t>Naming Convention: YYYY-MM-DD-CAVSN.xlsx</w:t>
            </w:r>
          </w:p>
          <w:p w14:paraId="6C1002A1" w14:textId="77777777" w:rsidR="00EA0113" w:rsidRDefault="00EA0113" w:rsidP="0029449F">
            <w:pPr>
              <w:rPr>
                <w:b/>
              </w:rPr>
            </w:pPr>
          </w:p>
          <w:p w14:paraId="3D41D795" w14:textId="77777777" w:rsidR="00EA0113" w:rsidRPr="00E6234B" w:rsidRDefault="00EA0113" w:rsidP="0029449F">
            <w:r>
              <w:t>(</w:t>
            </w:r>
            <w:r w:rsidRPr="00E6234B">
              <w:t>M:\asd\asddata\CavityTuning\</w:t>
            </w:r>
            <w:r>
              <w:t>AUP</w:t>
            </w:r>
            <w:r w:rsidRPr="00E6234B">
              <w:t>\FM_Spectra</w:t>
            </w:r>
            <w:r>
              <w:t>\</w:t>
            </w:r>
            <w:r w:rsidRPr="009E584F">
              <w:t>YYYY-MM-DD-CAVSN</w:t>
            </w:r>
            <w:r>
              <w:t>.xlsx)</w:t>
            </w:r>
          </w:p>
          <w:p w14:paraId="21F83F61" w14:textId="77777777" w:rsidR="00EA0113" w:rsidRDefault="00EA0113" w:rsidP="0029449F">
            <w:pPr>
              <w:rPr>
                <w:b/>
              </w:rPr>
            </w:pPr>
          </w:p>
          <w:p w14:paraId="4BA43452" w14:textId="77777777" w:rsidR="00EA0113" w:rsidRDefault="00EA0113" w:rsidP="0029449F"/>
          <w:p w14:paraId="7577FD96" w14:textId="77777777" w:rsidR="00EA0113" w:rsidRDefault="00EA0113" w:rsidP="0029449F">
            <w:pPr>
              <w:rPr>
                <w:b/>
              </w:rPr>
            </w:pPr>
            <w:r>
              <w:rPr>
                <w:b/>
              </w:rPr>
              <w:t xml:space="preserve">Has the </w:t>
            </w:r>
            <w:r w:rsidRPr="00252F34">
              <w:rPr>
                <w:b/>
              </w:rPr>
              <w:t xml:space="preserve">Excel </w:t>
            </w:r>
            <w:r>
              <w:rPr>
                <w:b/>
              </w:rPr>
              <w:t>Spreadsheet been u</w:t>
            </w:r>
            <w:r w:rsidRPr="00252F34">
              <w:rPr>
                <w:b/>
              </w:rPr>
              <w:t>ploaded to M-Drive?</w:t>
            </w:r>
          </w:p>
          <w:p w14:paraId="17484E7E" w14:textId="77777777" w:rsidR="00EA0113" w:rsidRDefault="00EA0113" w:rsidP="0029449F">
            <w:pPr>
              <w:rPr>
                <w:b/>
              </w:rPr>
            </w:pPr>
          </w:p>
          <w:p w14:paraId="4BF7F9EF" w14:textId="77777777" w:rsidR="00EA0113" w:rsidRDefault="00EA0113" w:rsidP="0029449F">
            <w:pPr>
              <w:rPr>
                <w:rStyle w:val="Strong"/>
              </w:rPr>
            </w:pPr>
            <w:r>
              <w:rPr>
                <w:b/>
              </w:rPr>
              <w:t>Other Comments</w:t>
            </w:r>
          </w:p>
        </w:tc>
        <w:tc>
          <w:tcPr>
            <w:tcW w:w="4384" w:type="dxa"/>
            <w:noWrap/>
          </w:tcPr>
          <w:p w14:paraId="033C2E94" w14:textId="77777777" w:rsidR="00EA0113" w:rsidRDefault="00EA0113" w:rsidP="0029449F">
            <w:r>
              <w:t>[[</w:t>
            </w:r>
            <w:proofErr w:type="spellStart"/>
            <w:r>
              <w:t>ExcelUpload</w:t>
            </w:r>
            <w:proofErr w:type="spellEnd"/>
            <w:r>
              <w:t>]] &lt;&lt;FILEUPLOAD&gt;&gt;</w:t>
            </w:r>
          </w:p>
          <w:p w14:paraId="36D394B2" w14:textId="77777777" w:rsidR="00EA0113" w:rsidRDefault="00EA0113" w:rsidP="0029449F">
            <w:r>
              <w:t>[</w:t>
            </w:r>
            <w:r w:rsidRPr="00641C97">
              <w:t>[</w:t>
            </w:r>
            <w:proofErr w:type="spellStart"/>
            <w:r>
              <w:t>DataUploaded</w:t>
            </w:r>
            <w:proofErr w:type="spellEnd"/>
            <w:r w:rsidRPr="00641C97">
              <w:t>]] &lt;&lt;</w:t>
            </w:r>
            <w:r>
              <w:t>YESNO</w:t>
            </w:r>
            <w:r w:rsidRPr="00641C97">
              <w:t>&gt;&gt;</w:t>
            </w:r>
          </w:p>
          <w:p w14:paraId="6DFC3B98" w14:textId="77777777" w:rsidR="00EA0113" w:rsidRDefault="00EA0113" w:rsidP="0029449F"/>
          <w:p w14:paraId="00871947" w14:textId="77777777" w:rsidR="00EA0113" w:rsidRDefault="00EA0113" w:rsidP="0029449F"/>
          <w:p w14:paraId="59E1715D" w14:textId="4D4A4DF3" w:rsidR="00EA0113" w:rsidRDefault="00EA0113" w:rsidP="0029449F">
            <w:r w:rsidRPr="007D0E45">
              <w:t>[[</w:t>
            </w:r>
            <w:proofErr w:type="spellStart"/>
            <w:r>
              <w:t>Excel_Comment</w:t>
            </w:r>
            <w:proofErr w:type="spellEnd"/>
            <w:r>
              <w:t>]] &lt;&lt;COMMENT&gt;&gt;</w:t>
            </w:r>
          </w:p>
        </w:tc>
      </w:tr>
      <w:tr w:rsidR="00EA0113" w:rsidRPr="00D97B1C" w14:paraId="21BE2801" w14:textId="77777777" w:rsidTr="0029449F">
        <w:trPr>
          <w:trHeight w:val="288"/>
        </w:trPr>
        <w:tc>
          <w:tcPr>
            <w:tcW w:w="1162" w:type="dxa"/>
          </w:tcPr>
          <w:p w14:paraId="3FF0AC14" w14:textId="77777777" w:rsidR="00EA0113" w:rsidRDefault="00EA0113" w:rsidP="0029449F">
            <w:r>
              <w:t>6</w:t>
            </w:r>
          </w:p>
        </w:tc>
        <w:tc>
          <w:tcPr>
            <w:tcW w:w="7404" w:type="dxa"/>
          </w:tcPr>
          <w:p w14:paraId="0F065AF4" w14:textId="77777777" w:rsidR="00EA0113" w:rsidRDefault="00EA0113" w:rsidP="0029449F">
            <w:pPr>
              <w:rPr>
                <w:b/>
              </w:rPr>
            </w:pPr>
            <w:r>
              <w:rPr>
                <w:b/>
              </w:rPr>
              <w:t>Status and RF Antenna Inner Conductors (Pins)</w:t>
            </w:r>
          </w:p>
          <w:p w14:paraId="01DBF466" w14:textId="77777777" w:rsidR="00EA0113" w:rsidRDefault="00EA0113" w:rsidP="0029449F">
            <w:pPr>
              <w:rPr>
                <w:b/>
              </w:rPr>
            </w:pPr>
          </w:p>
          <w:p w14:paraId="6E3B918B" w14:textId="77777777" w:rsidR="00EA0113" w:rsidRPr="0063113A" w:rsidRDefault="00EA0113" w:rsidP="0029449F">
            <w:r w:rsidRPr="0063113A">
              <w:t>Carefully remove protection caps from RF antennas (at field probe (FP) port, main coupler (MC) port)</w:t>
            </w:r>
          </w:p>
          <w:p w14:paraId="7E4B6CF1" w14:textId="77777777" w:rsidR="00EA0113" w:rsidRPr="0063113A" w:rsidRDefault="00EA0113" w:rsidP="0029449F"/>
          <w:p w14:paraId="2E9F5C9A" w14:textId="77777777" w:rsidR="00EA0113" w:rsidRDefault="00EA0113" w:rsidP="0029449F">
            <w:r>
              <w:t>Check if p</w:t>
            </w:r>
            <w:r w:rsidRPr="0063113A">
              <w:t xml:space="preserve">ins </w:t>
            </w:r>
            <w:r>
              <w:t xml:space="preserve">are loose by gently trying to move the inner pin laterally (no excess force allowed). </w:t>
            </w:r>
          </w:p>
          <w:p w14:paraId="32B04DF2" w14:textId="77777777" w:rsidR="00EA0113" w:rsidRDefault="00EA0113" w:rsidP="0029449F"/>
          <w:p w14:paraId="30AB1A20" w14:textId="77777777" w:rsidR="00EA0113" w:rsidRPr="0063113A" w:rsidRDefault="00EA0113" w:rsidP="0029449F"/>
          <w:p w14:paraId="2F1615F8" w14:textId="77777777" w:rsidR="00EA0113" w:rsidRPr="0063113A" w:rsidRDefault="00EA0113" w:rsidP="0029449F">
            <w:r>
              <w:lastRenderedPageBreak/>
              <w:t>Which connector pins are OK/Not OK?</w:t>
            </w:r>
          </w:p>
          <w:p w14:paraId="7D55847C" w14:textId="77777777" w:rsidR="00EA0113" w:rsidRDefault="00EA0113" w:rsidP="0029449F"/>
          <w:p w14:paraId="54C88E7E" w14:textId="77777777" w:rsidR="00EA0113" w:rsidRPr="0063113A" w:rsidRDefault="00EA0113" w:rsidP="0029449F">
            <w:r w:rsidRPr="0063113A">
              <w:t>MC</w:t>
            </w:r>
            <w:r>
              <w:t xml:space="preserve"> </w:t>
            </w:r>
            <w:proofErr w:type="gramStart"/>
            <w:r>
              <w:t>Pin</w:t>
            </w:r>
            <w:proofErr w:type="gramEnd"/>
            <w:r>
              <w:t xml:space="preserve"> OK?</w:t>
            </w:r>
          </w:p>
          <w:p w14:paraId="2D0F64F2" w14:textId="77777777" w:rsidR="00EA0113" w:rsidRPr="0063113A" w:rsidRDefault="00EA0113" w:rsidP="0029449F">
            <w:r w:rsidRPr="0063113A">
              <w:t>FP</w:t>
            </w:r>
            <w:r>
              <w:t xml:space="preserve"> </w:t>
            </w:r>
            <w:proofErr w:type="gramStart"/>
            <w:r>
              <w:t>Pin</w:t>
            </w:r>
            <w:proofErr w:type="gramEnd"/>
            <w:r>
              <w:t xml:space="preserve"> OK?</w:t>
            </w:r>
          </w:p>
          <w:p w14:paraId="42A06457" w14:textId="77777777" w:rsidR="00EA0113" w:rsidRDefault="00EA0113" w:rsidP="0029449F">
            <w:pPr>
              <w:rPr>
                <w:b/>
              </w:rPr>
            </w:pPr>
          </w:p>
          <w:p w14:paraId="1E3641F0" w14:textId="77777777" w:rsidR="00EA0113" w:rsidRDefault="00EA0113" w:rsidP="0029449F">
            <w:r>
              <w:t>Other Comments</w:t>
            </w:r>
          </w:p>
          <w:p w14:paraId="228C4FFB" w14:textId="77777777" w:rsidR="00EA0113" w:rsidRDefault="00EA0113" w:rsidP="0029449F">
            <w:pPr>
              <w:rPr>
                <w:rStyle w:val="Strong"/>
              </w:rPr>
            </w:pPr>
          </w:p>
        </w:tc>
        <w:tc>
          <w:tcPr>
            <w:tcW w:w="4384" w:type="dxa"/>
            <w:noWrap/>
          </w:tcPr>
          <w:p w14:paraId="7BE52812" w14:textId="77777777" w:rsidR="00EA0113" w:rsidRDefault="00EA0113" w:rsidP="0029449F">
            <w:r>
              <w:lastRenderedPageBreak/>
              <w:t>[</w:t>
            </w:r>
            <w:r w:rsidRPr="00641C97">
              <w:t>[</w:t>
            </w:r>
            <w:proofErr w:type="spellStart"/>
            <w:r>
              <w:t>MC_PinStatus</w:t>
            </w:r>
            <w:proofErr w:type="spellEnd"/>
            <w:proofErr w:type="gramStart"/>
            <w:r w:rsidRPr="00641C97">
              <w:t xml:space="preserve">]] </w:t>
            </w:r>
            <w:r>
              <w:t>{{OK,NOTOK</w:t>
            </w:r>
            <w:proofErr w:type="gramEnd"/>
            <w:r>
              <w:t>}} &lt;&lt;RADIO&gt;&gt;</w:t>
            </w:r>
          </w:p>
          <w:p w14:paraId="213F3D37" w14:textId="77777777" w:rsidR="00EA0113" w:rsidRDefault="00EA0113" w:rsidP="0029449F">
            <w:r>
              <w:t>[</w:t>
            </w:r>
            <w:r w:rsidRPr="00641C97">
              <w:t>[</w:t>
            </w:r>
            <w:proofErr w:type="spellStart"/>
            <w:r>
              <w:t>FP_PinStatus</w:t>
            </w:r>
            <w:proofErr w:type="spellEnd"/>
            <w:proofErr w:type="gramStart"/>
            <w:r w:rsidRPr="00641C97">
              <w:t xml:space="preserve">]] </w:t>
            </w:r>
            <w:r>
              <w:t>{{OK,NOTOK</w:t>
            </w:r>
            <w:proofErr w:type="gramEnd"/>
            <w:r>
              <w:t>}} &lt;&lt;RADIO&gt;&gt;</w:t>
            </w:r>
          </w:p>
          <w:p w14:paraId="121C386E" w14:textId="77777777" w:rsidR="00EA0113" w:rsidRDefault="00EA0113" w:rsidP="0029449F"/>
          <w:p w14:paraId="5FAD9872" w14:textId="77777777" w:rsidR="00EA0113" w:rsidRDefault="00EA0113" w:rsidP="0029449F">
            <w:r w:rsidRPr="007D0E45">
              <w:t>[[</w:t>
            </w:r>
            <w:proofErr w:type="spellStart"/>
            <w:r>
              <w:t>Pin_Comment</w:t>
            </w:r>
            <w:proofErr w:type="spellEnd"/>
            <w:r>
              <w:t>]] &lt;&lt;COMMENT&gt;&gt;</w:t>
            </w:r>
          </w:p>
        </w:tc>
      </w:tr>
    </w:tbl>
    <w:p w14:paraId="171178FF" w14:textId="77777777" w:rsidR="00EA0113" w:rsidRDefault="00EA0113" w:rsidP="00EA0113">
      <w:r>
        <w:br w:type="page"/>
      </w:r>
    </w:p>
    <w:tbl>
      <w:tblPr>
        <w:tblStyle w:val="TableGrid"/>
        <w:tblW w:w="5000" w:type="pct"/>
        <w:tblCellMar>
          <w:left w:w="115" w:type="dxa"/>
          <w:right w:w="115" w:type="dxa"/>
        </w:tblCellMar>
        <w:tblLook w:val="04A0" w:firstRow="1" w:lastRow="0" w:firstColumn="1" w:lastColumn="0" w:noHBand="0" w:noVBand="1"/>
      </w:tblPr>
      <w:tblGrid>
        <w:gridCol w:w="1198"/>
        <w:gridCol w:w="7368"/>
        <w:gridCol w:w="4384"/>
      </w:tblGrid>
      <w:tr w:rsidR="00EA0113" w:rsidRPr="00D97B1C" w14:paraId="4266A53F" w14:textId="77777777" w:rsidTr="0029449F">
        <w:trPr>
          <w:trHeight w:val="288"/>
        </w:trPr>
        <w:tc>
          <w:tcPr>
            <w:tcW w:w="1220" w:type="dxa"/>
          </w:tcPr>
          <w:p w14:paraId="145B7ED2" w14:textId="77777777" w:rsidR="00EA0113" w:rsidRPr="00D97B1C" w:rsidRDefault="00EA0113" w:rsidP="0029449F">
            <w:r>
              <w:lastRenderedPageBreak/>
              <w:t>Step No.</w:t>
            </w:r>
          </w:p>
        </w:tc>
        <w:tc>
          <w:tcPr>
            <w:tcW w:w="7586" w:type="dxa"/>
          </w:tcPr>
          <w:p w14:paraId="151CE9E6" w14:textId="77777777" w:rsidR="00EA0113" w:rsidRPr="00D97B1C" w:rsidRDefault="00EA0113" w:rsidP="0029449F">
            <w:r>
              <w:t>Instructions</w:t>
            </w:r>
          </w:p>
        </w:tc>
        <w:tc>
          <w:tcPr>
            <w:tcW w:w="4384" w:type="dxa"/>
            <w:noWrap/>
          </w:tcPr>
          <w:p w14:paraId="1145EB75" w14:textId="77777777" w:rsidR="00EA0113" w:rsidRPr="00D97B1C" w:rsidRDefault="00EA0113" w:rsidP="0029449F">
            <w:r>
              <w:t>Data Inputs</w:t>
            </w:r>
          </w:p>
        </w:tc>
      </w:tr>
      <w:tr w:rsidR="00EA0113" w:rsidRPr="00D97B1C" w14:paraId="540F7150" w14:textId="77777777" w:rsidTr="0029449F">
        <w:trPr>
          <w:trHeight w:val="288"/>
        </w:trPr>
        <w:tc>
          <w:tcPr>
            <w:tcW w:w="1220" w:type="dxa"/>
          </w:tcPr>
          <w:p w14:paraId="76DE2F23" w14:textId="77777777" w:rsidR="00EA0113" w:rsidRDefault="00EA0113" w:rsidP="0029449F">
            <w:r>
              <w:t>7</w:t>
            </w:r>
          </w:p>
        </w:tc>
        <w:tc>
          <w:tcPr>
            <w:tcW w:w="7586" w:type="dxa"/>
          </w:tcPr>
          <w:p w14:paraId="44C335F8" w14:textId="77777777" w:rsidR="00EA0113" w:rsidRDefault="00EA0113" w:rsidP="0029449F">
            <w:pPr>
              <w:tabs>
                <w:tab w:val="left" w:pos="1043"/>
              </w:tabs>
              <w:rPr>
                <w:b/>
                <w:szCs w:val="24"/>
                <w:lang w:val="en-GB"/>
              </w:rPr>
            </w:pPr>
            <w:r>
              <w:rPr>
                <w:b/>
                <w:szCs w:val="24"/>
                <w:lang w:val="en-GB"/>
              </w:rPr>
              <w:t>Check of E</w:t>
            </w:r>
            <w:r w:rsidRPr="004D5E4F">
              <w:rPr>
                <w:b/>
                <w:szCs w:val="24"/>
                <w:lang w:val="en-GB"/>
              </w:rPr>
              <w:t xml:space="preserve">lectrical </w:t>
            </w:r>
            <w:r>
              <w:rPr>
                <w:b/>
                <w:szCs w:val="24"/>
                <w:lang w:val="en-GB"/>
              </w:rPr>
              <w:t>Short in all C</w:t>
            </w:r>
            <w:r w:rsidRPr="004D5E4F">
              <w:rPr>
                <w:b/>
                <w:szCs w:val="24"/>
                <w:lang w:val="en-GB"/>
              </w:rPr>
              <w:t>onnectors</w:t>
            </w:r>
          </w:p>
          <w:p w14:paraId="0FFA466F" w14:textId="77777777" w:rsidR="00EA0113" w:rsidRDefault="00EA0113" w:rsidP="0029449F">
            <w:pPr>
              <w:tabs>
                <w:tab w:val="left" w:pos="1043"/>
              </w:tabs>
              <w:rPr>
                <w:b/>
                <w:szCs w:val="24"/>
                <w:lang w:val="en-GB"/>
              </w:rPr>
            </w:pPr>
          </w:p>
          <w:p w14:paraId="0F6CD3EA" w14:textId="77777777" w:rsidR="00EA0113" w:rsidRDefault="00EA0113" w:rsidP="0029449F">
            <w:r>
              <w:t>Use a digital multimeter and measure the resistance between the outer and inner conductor. The conductors should be isolated. A small resistance indicates a short.</w:t>
            </w:r>
          </w:p>
          <w:p w14:paraId="5D0A6557" w14:textId="77777777" w:rsidR="00EA0113" w:rsidRDefault="00EA0113" w:rsidP="0029449F"/>
          <w:p w14:paraId="72DE9052" w14:textId="77777777" w:rsidR="00EA0113" w:rsidRPr="0063113A" w:rsidRDefault="00EA0113" w:rsidP="0029449F">
            <w:r>
              <w:t>Are connectors OK (isolated)?</w:t>
            </w:r>
          </w:p>
          <w:p w14:paraId="5F539232" w14:textId="77777777" w:rsidR="00EA0113" w:rsidRPr="0063113A" w:rsidRDefault="00EA0113" w:rsidP="0029449F"/>
          <w:p w14:paraId="241C8479" w14:textId="77777777" w:rsidR="00EA0113" w:rsidRPr="0063113A" w:rsidRDefault="00EA0113" w:rsidP="0029449F">
            <w:r w:rsidRPr="0063113A">
              <w:t>MC</w:t>
            </w:r>
            <w:r>
              <w:t xml:space="preserve"> </w:t>
            </w:r>
            <w:proofErr w:type="gramStart"/>
            <w:r>
              <w:t>Connector</w:t>
            </w:r>
            <w:proofErr w:type="gramEnd"/>
            <w:r>
              <w:t xml:space="preserve"> OK?</w:t>
            </w:r>
          </w:p>
          <w:p w14:paraId="7512D68B" w14:textId="77777777" w:rsidR="00EA0113" w:rsidRPr="0063113A" w:rsidRDefault="00EA0113" w:rsidP="0029449F">
            <w:r w:rsidRPr="0063113A">
              <w:t>FP</w:t>
            </w:r>
            <w:r>
              <w:t xml:space="preserve"> </w:t>
            </w:r>
            <w:proofErr w:type="gramStart"/>
            <w:r>
              <w:t>Connector</w:t>
            </w:r>
            <w:proofErr w:type="gramEnd"/>
            <w:r>
              <w:t xml:space="preserve"> OK?</w:t>
            </w:r>
          </w:p>
          <w:p w14:paraId="6EBD825D" w14:textId="77777777" w:rsidR="00EA0113" w:rsidRDefault="00EA0113" w:rsidP="0029449F">
            <w:pPr>
              <w:rPr>
                <w:b/>
              </w:rPr>
            </w:pPr>
          </w:p>
          <w:p w14:paraId="773F0AF7" w14:textId="77777777" w:rsidR="00EA0113" w:rsidRDefault="00EA0113" w:rsidP="0029449F">
            <w:pPr>
              <w:rPr>
                <w:b/>
              </w:rPr>
            </w:pPr>
          </w:p>
          <w:p w14:paraId="48949633" w14:textId="77777777" w:rsidR="00EA0113" w:rsidRDefault="00EA0113" w:rsidP="0029449F">
            <w:pPr>
              <w:rPr>
                <w:b/>
              </w:rPr>
            </w:pPr>
          </w:p>
          <w:p w14:paraId="0752EEBC" w14:textId="77777777" w:rsidR="00EA0113" w:rsidRPr="003415BC" w:rsidRDefault="00EA0113" w:rsidP="0029449F">
            <w:r>
              <w:t>Other Comments</w:t>
            </w:r>
          </w:p>
          <w:p w14:paraId="139D4B5C" w14:textId="77777777" w:rsidR="00EA0113" w:rsidRDefault="00EA0113" w:rsidP="0029449F">
            <w:pPr>
              <w:rPr>
                <w:rStyle w:val="Strong"/>
              </w:rPr>
            </w:pPr>
          </w:p>
        </w:tc>
        <w:tc>
          <w:tcPr>
            <w:tcW w:w="4384" w:type="dxa"/>
            <w:noWrap/>
          </w:tcPr>
          <w:p w14:paraId="1460D095" w14:textId="77777777" w:rsidR="00EA0113" w:rsidRDefault="00EA0113" w:rsidP="0029449F">
            <w:r>
              <w:t>[</w:t>
            </w:r>
            <w:r w:rsidRPr="00641C97">
              <w:t>[</w:t>
            </w:r>
            <w:proofErr w:type="spellStart"/>
            <w:r>
              <w:t>MC_ConStatus</w:t>
            </w:r>
            <w:proofErr w:type="spellEnd"/>
            <w:proofErr w:type="gramStart"/>
            <w:r w:rsidRPr="00641C97">
              <w:t xml:space="preserve">]] </w:t>
            </w:r>
            <w:r>
              <w:t>{{OK,NOTOK</w:t>
            </w:r>
            <w:proofErr w:type="gramEnd"/>
            <w:r>
              <w:t>}} &lt;&lt;RADIO&gt;&gt;</w:t>
            </w:r>
          </w:p>
          <w:p w14:paraId="612E9488" w14:textId="77777777" w:rsidR="00EA0113" w:rsidRDefault="00EA0113" w:rsidP="0029449F">
            <w:r>
              <w:t>[</w:t>
            </w:r>
            <w:r w:rsidRPr="00641C97">
              <w:t>[</w:t>
            </w:r>
            <w:proofErr w:type="spellStart"/>
            <w:r>
              <w:t>FP_ConStatus</w:t>
            </w:r>
            <w:proofErr w:type="spellEnd"/>
            <w:proofErr w:type="gramStart"/>
            <w:r w:rsidRPr="00641C97">
              <w:t xml:space="preserve">]] </w:t>
            </w:r>
            <w:r>
              <w:t>{{OK,NOTOK</w:t>
            </w:r>
            <w:proofErr w:type="gramEnd"/>
            <w:r>
              <w:t>}} &lt;&lt;RADIO&gt;&gt;</w:t>
            </w:r>
          </w:p>
          <w:p w14:paraId="53050C48" w14:textId="77777777" w:rsidR="00EA0113" w:rsidRDefault="00EA0113" w:rsidP="0029449F"/>
          <w:p w14:paraId="03B50F0F" w14:textId="77777777" w:rsidR="00EA0113" w:rsidRDefault="00EA0113" w:rsidP="0029449F">
            <w:r w:rsidRPr="007D0E45">
              <w:t>[[</w:t>
            </w:r>
            <w:proofErr w:type="spellStart"/>
            <w:r>
              <w:t>Connectors_Comment</w:t>
            </w:r>
            <w:proofErr w:type="spellEnd"/>
            <w:r>
              <w:t>]] &lt;&lt;COMMENT&gt;&gt;</w:t>
            </w:r>
          </w:p>
        </w:tc>
      </w:tr>
      <w:tr w:rsidR="00EA0113" w:rsidRPr="00D97B1C" w14:paraId="13867D0E" w14:textId="77777777" w:rsidTr="0029449F">
        <w:trPr>
          <w:trHeight w:val="288"/>
        </w:trPr>
        <w:tc>
          <w:tcPr>
            <w:tcW w:w="1220" w:type="dxa"/>
          </w:tcPr>
          <w:p w14:paraId="6F7AF31C" w14:textId="77777777" w:rsidR="00EA0113" w:rsidRDefault="00EA0113" w:rsidP="0029449F">
            <w:r>
              <w:t>8</w:t>
            </w:r>
          </w:p>
        </w:tc>
        <w:tc>
          <w:tcPr>
            <w:tcW w:w="7586" w:type="dxa"/>
          </w:tcPr>
          <w:p w14:paraId="5ACD6C56" w14:textId="77777777" w:rsidR="00EA0113" w:rsidRPr="00413FD6" w:rsidRDefault="00EA0113" w:rsidP="0029449F">
            <w:pPr>
              <w:rPr>
                <w:b/>
              </w:rPr>
            </w:pPr>
            <w:r w:rsidRPr="00413FD6">
              <w:rPr>
                <w:b/>
              </w:rPr>
              <w:t>Results of inspection</w:t>
            </w:r>
            <w:r>
              <w:rPr>
                <w:b/>
              </w:rPr>
              <w:t>s</w:t>
            </w:r>
          </w:p>
          <w:p w14:paraId="15C20021" w14:textId="77777777" w:rsidR="00EA0113" w:rsidRPr="00413FD6" w:rsidRDefault="00EA0113" w:rsidP="0029449F">
            <w:pPr>
              <w:rPr>
                <w:b/>
              </w:rPr>
            </w:pPr>
          </w:p>
          <w:p w14:paraId="4E8BA025" w14:textId="77777777" w:rsidR="00EA0113" w:rsidRPr="004F48C8" w:rsidRDefault="00EA0113" w:rsidP="0029449F">
            <w:pPr>
              <w:rPr>
                <w:rStyle w:val="Strong"/>
                <w:bCs w:val="0"/>
                <w:color w:val="FF0000"/>
              </w:rPr>
            </w:pPr>
            <w:r w:rsidRPr="00413FD6">
              <w:rPr>
                <w:b/>
              </w:rPr>
              <w:t xml:space="preserve">The cavity has been accepted to proceed </w:t>
            </w:r>
            <w:r>
              <w:rPr>
                <w:b/>
              </w:rPr>
              <w:t>to</w:t>
            </w:r>
            <w:r w:rsidRPr="00413FD6">
              <w:rPr>
                <w:b/>
              </w:rPr>
              <w:t xml:space="preserve"> </w:t>
            </w:r>
            <w:r>
              <w:rPr>
                <w:b/>
              </w:rPr>
              <w:t>visual</w:t>
            </w:r>
            <w:r w:rsidRPr="00413FD6">
              <w:rPr>
                <w:b/>
              </w:rPr>
              <w:t xml:space="preserve"> inspection. </w:t>
            </w:r>
            <w:r w:rsidRPr="004A0EB3">
              <w:rPr>
                <w:b/>
                <w:color w:val="FF0000"/>
              </w:rPr>
              <w:t>If not, inform SOTR or representative</w:t>
            </w:r>
            <w:r>
              <w:rPr>
                <w:b/>
                <w:color w:val="FF0000"/>
              </w:rPr>
              <w:t xml:space="preserve"> and issue NCR</w:t>
            </w:r>
            <w:r w:rsidRPr="004A0EB3">
              <w:rPr>
                <w:b/>
                <w:color w:val="FF0000"/>
              </w:rPr>
              <w:t>.</w:t>
            </w:r>
            <w:r>
              <w:rPr>
                <w:b/>
                <w:color w:val="FF0000"/>
              </w:rPr>
              <w:t xml:space="preserve"> </w:t>
            </w:r>
            <w:r w:rsidRPr="00303C68">
              <w:rPr>
                <w:rStyle w:val="Strong"/>
                <w:b w:val="0"/>
                <w:color w:val="FF0000"/>
              </w:rPr>
              <w:t xml:space="preserve">If </w:t>
            </w:r>
            <w:r>
              <w:rPr>
                <w:rStyle w:val="Strong"/>
                <w:b w:val="0"/>
                <w:color w:val="FF0000"/>
              </w:rPr>
              <w:t>vendor documents are</w:t>
            </w:r>
            <w:r w:rsidRPr="00303C68">
              <w:rPr>
                <w:rStyle w:val="Strong"/>
                <w:b w:val="0"/>
                <w:color w:val="FF0000"/>
              </w:rPr>
              <w:t xml:space="preserve"> present, </w:t>
            </w:r>
            <w:r>
              <w:rPr>
                <w:rStyle w:val="Strong"/>
                <w:b w:val="0"/>
                <w:color w:val="FF0000"/>
              </w:rPr>
              <w:t>provide all documents to S</w:t>
            </w:r>
            <w:r w:rsidRPr="00980551">
              <w:rPr>
                <w:rStyle w:val="Strong"/>
                <w:b w:val="0"/>
                <w:color w:val="FF0000"/>
              </w:rPr>
              <w:t>OTR or representative</w:t>
            </w:r>
            <w:r>
              <w:rPr>
                <w:rStyle w:val="Strong"/>
                <w:b w:val="0"/>
                <w:color w:val="FF0000"/>
              </w:rPr>
              <w:t xml:space="preserve"> as soon as possible</w:t>
            </w:r>
            <w:r w:rsidRPr="00980551">
              <w:rPr>
                <w:rStyle w:val="Strong"/>
                <w:b w:val="0"/>
                <w:color w:val="FF0000"/>
              </w:rPr>
              <w:t>.</w:t>
            </w:r>
          </w:p>
          <w:p w14:paraId="5D8B8115" w14:textId="77777777" w:rsidR="00EA0113" w:rsidRPr="004A0EB3" w:rsidRDefault="00EA0113" w:rsidP="0029449F">
            <w:pPr>
              <w:rPr>
                <w:b/>
                <w:color w:val="FF0000"/>
              </w:rPr>
            </w:pPr>
          </w:p>
          <w:p w14:paraId="4BE3F412" w14:textId="77777777" w:rsidR="00EA0113" w:rsidRDefault="00EA0113" w:rsidP="0029449F"/>
          <w:p w14:paraId="03173088" w14:textId="77777777" w:rsidR="00EA0113" w:rsidRDefault="00EA0113" w:rsidP="0029449F">
            <w:pPr>
              <w:rPr>
                <w:rStyle w:val="Strong"/>
              </w:rPr>
            </w:pPr>
            <w:r>
              <w:t>Other Comments</w:t>
            </w:r>
          </w:p>
        </w:tc>
        <w:tc>
          <w:tcPr>
            <w:tcW w:w="4384" w:type="dxa"/>
            <w:noWrap/>
          </w:tcPr>
          <w:p w14:paraId="2BAD8AA7" w14:textId="7D7F37B3" w:rsidR="00EA0113" w:rsidRDefault="00EA0113" w:rsidP="0029449F">
            <w:pPr>
              <w:rPr>
                <w:rStyle w:val="Strong"/>
                <w:b w:val="0"/>
              </w:rPr>
            </w:pPr>
            <w:r w:rsidRPr="00F60E84">
              <w:rPr>
                <w:rStyle w:val="Strong"/>
                <w:b w:val="0"/>
              </w:rPr>
              <w:t>[[</w:t>
            </w:r>
            <w:proofErr w:type="spellStart"/>
            <w:r>
              <w:t>RF_Inspection</w:t>
            </w:r>
            <w:proofErr w:type="spellEnd"/>
            <w:r w:rsidRPr="00F60E84">
              <w:rPr>
                <w:rStyle w:val="Strong"/>
                <w:b w:val="0"/>
              </w:rPr>
              <w:t>]]</w:t>
            </w:r>
            <w:r>
              <w:rPr>
                <w:rStyle w:val="Strong"/>
                <w:b w:val="0"/>
              </w:rPr>
              <w:t xml:space="preserve"> </w:t>
            </w:r>
            <w:r w:rsidRPr="00F60E84">
              <w:rPr>
                <w:rStyle w:val="Strong"/>
                <w:b w:val="0"/>
              </w:rPr>
              <w:t>&lt;&lt;</w:t>
            </w:r>
            <w:r>
              <w:rPr>
                <w:rStyle w:val="Strong"/>
                <w:b w:val="0"/>
              </w:rPr>
              <w:t>YESNO</w:t>
            </w:r>
            <w:r w:rsidRPr="00F60E84">
              <w:rPr>
                <w:rStyle w:val="Strong"/>
                <w:b w:val="0"/>
              </w:rPr>
              <w:t>&gt;&gt;</w:t>
            </w:r>
          </w:p>
          <w:p w14:paraId="3BACF9D1" w14:textId="77777777" w:rsidR="00EA0113" w:rsidRDefault="00EA0113" w:rsidP="0029449F"/>
          <w:p w14:paraId="75F8ACE6" w14:textId="77777777" w:rsidR="00EA0113" w:rsidRDefault="00EA0113" w:rsidP="0029449F">
            <w:r w:rsidRPr="007D0E45">
              <w:t>[[</w:t>
            </w:r>
            <w:proofErr w:type="spellStart"/>
            <w:r>
              <w:t>RF_Inspection_Comment</w:t>
            </w:r>
            <w:proofErr w:type="spellEnd"/>
            <w:r>
              <w:t>]] &lt;&lt;COMMENT&gt;&gt;</w:t>
            </w:r>
          </w:p>
          <w:p w14:paraId="600DFBEC" w14:textId="77777777" w:rsidR="00EA0113" w:rsidRDefault="00EA0113" w:rsidP="0029449F"/>
        </w:tc>
      </w:tr>
    </w:tbl>
    <w:p w14:paraId="7DBAA687" w14:textId="77777777"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2ED6" w14:textId="77777777" w:rsidR="00EA0113" w:rsidRDefault="00EA0113" w:rsidP="00D97B1C">
      <w:r>
        <w:separator/>
      </w:r>
    </w:p>
  </w:endnote>
  <w:endnote w:type="continuationSeparator" w:id="0">
    <w:p w14:paraId="3370730A" w14:textId="77777777" w:rsidR="00EA0113" w:rsidRDefault="00EA011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CC0B" w14:textId="43CA6036"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DB6D45">
      <w:rPr>
        <w:noProof/>
      </w:rPr>
      <w:t>AUPCAV-TUNE-CAV-RFIN-BAREC-R2</w:t>
    </w:r>
    <w:r>
      <w:rPr>
        <w:noProof/>
      </w:rPr>
      <w:fldChar w:fldCharType="end"/>
    </w:r>
    <w:r w:rsidR="00691CD7">
      <w:rPr>
        <w:noProof/>
      </w:rPr>
      <w:tab/>
    </w:r>
    <w:r w:rsidR="001445E1">
      <w:rPr>
        <w:noProof/>
      </w:rPr>
      <w:drawing>
        <wp:inline distT="0" distB="0" distL="0" distR="0" wp14:anchorId="4A50288E" wp14:editId="0030B784">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DB6D45">
      <w:rPr>
        <w:noProof/>
      </w:rPr>
      <w:t>7/3/2025 12:09:00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C1E2" w14:textId="77777777" w:rsidR="00EA0113" w:rsidRDefault="00EA0113" w:rsidP="00D97B1C">
      <w:r>
        <w:separator/>
      </w:r>
    </w:p>
  </w:footnote>
  <w:footnote w:type="continuationSeparator" w:id="0">
    <w:p w14:paraId="0753DE97" w14:textId="77777777" w:rsidR="00EA0113" w:rsidRDefault="00EA011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CFC0" w14:textId="77777777" w:rsidR="00766F7D" w:rsidRDefault="00766F7D" w:rsidP="00D97B1C">
    <w:pPr>
      <w:pStyle w:val="Header"/>
    </w:pPr>
    <w:r>
      <w:rPr>
        <w:noProof/>
      </w:rPr>
      <w:drawing>
        <wp:inline distT="0" distB="0" distL="0" distR="0" wp14:anchorId="38F0E891" wp14:editId="0D16DBE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0FF86A9" wp14:editId="25DDD56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CF0"/>
    <w:multiLevelType w:val="multilevel"/>
    <w:tmpl w:val="90B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C0DD4"/>
    <w:multiLevelType w:val="multilevel"/>
    <w:tmpl w:val="585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D7F32"/>
    <w:multiLevelType w:val="multilevel"/>
    <w:tmpl w:val="F3E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84E4B"/>
    <w:multiLevelType w:val="multilevel"/>
    <w:tmpl w:val="D5B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26078"/>
    <w:multiLevelType w:val="multilevel"/>
    <w:tmpl w:val="544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52101"/>
    <w:multiLevelType w:val="multilevel"/>
    <w:tmpl w:val="AA8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70536"/>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74508">
    <w:abstractNumId w:val="6"/>
  </w:num>
  <w:num w:numId="2" w16cid:durableId="1565488098">
    <w:abstractNumId w:val="1"/>
  </w:num>
  <w:num w:numId="3" w16cid:durableId="508058305">
    <w:abstractNumId w:val="0"/>
  </w:num>
  <w:num w:numId="4" w16cid:durableId="970017502">
    <w:abstractNumId w:val="5"/>
  </w:num>
  <w:num w:numId="5" w16cid:durableId="660161034">
    <w:abstractNumId w:val="4"/>
  </w:num>
  <w:num w:numId="6" w16cid:durableId="996154100">
    <w:abstractNumId w:val="3"/>
  </w:num>
  <w:num w:numId="7" w16cid:durableId="176075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13"/>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28F"/>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87633"/>
    <w:rsid w:val="004A659B"/>
    <w:rsid w:val="004B1315"/>
    <w:rsid w:val="004B3A4E"/>
    <w:rsid w:val="004B4724"/>
    <w:rsid w:val="004B615F"/>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2ED4"/>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6D45"/>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1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A73D"/>
  <w15:docId w15:val="{6579E6A7-7B69-4C4F-BDC3-FDAD6F2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EA0113"/>
    <w:pPr>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123</TotalTime>
  <Pages>9</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3</cp:revision>
  <dcterms:created xsi:type="dcterms:W3CDTF">2025-07-03T15:56:00Z</dcterms:created>
  <dcterms:modified xsi:type="dcterms:W3CDTF">2025-07-03T18:00:00Z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