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490EE" w14:textId="32F35672" w:rsidR="00630A96" w:rsidRDefault="00630A96"/>
    <w:p w14:paraId="39A5C5FE" w14:textId="1E88FE8C" w:rsidR="00B93E85" w:rsidRDefault="00B93E85"/>
    <w:p w14:paraId="089A1455" w14:textId="77777777" w:rsidR="00B37207" w:rsidRDefault="00B37207"/>
    <w:p w14:paraId="10064CFD" w14:textId="410EC9D2" w:rsidR="00B93E85" w:rsidRDefault="00B93E85"/>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183"/>
      </w:tblGrid>
      <w:tr w:rsidR="00B43C3C" w:rsidRPr="00B93E85" w14:paraId="345BFB82" w14:textId="77777777" w:rsidTr="00B93E85">
        <w:trPr>
          <w:jc w:val="center"/>
        </w:trPr>
        <w:tc>
          <w:tcPr>
            <w:tcW w:w="10183" w:type="dxa"/>
            <w:tcBorders>
              <w:top w:val="single" w:sz="18" w:space="0" w:color="000000"/>
              <w:left w:val="nil"/>
              <w:bottom w:val="single" w:sz="18" w:space="0" w:color="000000"/>
              <w:right w:val="nil"/>
            </w:tcBorders>
            <w:vAlign w:val="center"/>
          </w:tcPr>
          <w:p w14:paraId="35103DB7" w14:textId="77777777" w:rsidR="00B93E85" w:rsidRPr="00B93E85" w:rsidRDefault="008C7FC1" w:rsidP="00B93E85">
            <w:pPr>
              <w:pStyle w:val="Title"/>
              <w:jc w:val="center"/>
              <w:rPr>
                <w:sz w:val="40"/>
                <w:szCs w:val="40"/>
              </w:rPr>
            </w:pPr>
            <w:bookmarkStart w:id="0" w:name="Overview"/>
            <w:r w:rsidRPr="00B93E85">
              <w:rPr>
                <w:sz w:val="40"/>
                <w:szCs w:val="40"/>
              </w:rPr>
              <w:t>High Luminos</w:t>
            </w:r>
            <w:r w:rsidR="00B93E85" w:rsidRPr="00B93E85">
              <w:rPr>
                <w:sz w:val="40"/>
                <w:szCs w:val="40"/>
              </w:rPr>
              <w:t>ity Accelerator Upgrade Project</w:t>
            </w:r>
          </w:p>
          <w:p w14:paraId="49509B20" w14:textId="6CDEA942" w:rsidR="00B43C3C" w:rsidRPr="00B93E85" w:rsidRDefault="008C7FC1" w:rsidP="00B93E85">
            <w:pPr>
              <w:pStyle w:val="Title"/>
              <w:jc w:val="center"/>
              <w:rPr>
                <w:sz w:val="40"/>
                <w:szCs w:val="40"/>
              </w:rPr>
            </w:pPr>
            <w:r w:rsidRPr="00B93E85">
              <w:rPr>
                <w:sz w:val="40"/>
                <w:szCs w:val="40"/>
              </w:rPr>
              <w:t>Supplemental Quality Assurance Plan</w:t>
            </w:r>
          </w:p>
        </w:tc>
      </w:tr>
    </w:tbl>
    <w:p w14:paraId="6237D41A" w14:textId="1CCABA5E" w:rsidR="00B65C67" w:rsidRDefault="00B65C67" w:rsidP="00215E9D"/>
    <w:p w14:paraId="285C79BF" w14:textId="34567420" w:rsidR="00B37207" w:rsidRDefault="00B37207" w:rsidP="00215E9D"/>
    <w:p w14:paraId="73B1C68A" w14:textId="196BF549" w:rsidR="00B37207" w:rsidRDefault="00B37207" w:rsidP="00215E9D"/>
    <w:p w14:paraId="5DADB4BB" w14:textId="13D9C03B" w:rsidR="00B37207" w:rsidRDefault="00B37207" w:rsidP="00215E9D"/>
    <w:p w14:paraId="23B04C43" w14:textId="5B6474CB" w:rsidR="00B37207" w:rsidRDefault="00B37207" w:rsidP="00215E9D"/>
    <w:p w14:paraId="37E1707B" w14:textId="77777777" w:rsidR="00B37207" w:rsidRDefault="00B37207" w:rsidP="00215E9D"/>
    <w:p w14:paraId="23A31CE9" w14:textId="3181F749" w:rsidR="00630A96" w:rsidRDefault="00630A96" w:rsidP="00215E9D"/>
    <w:p w14:paraId="76FDCA9E" w14:textId="7D21F11C" w:rsidR="00B93E85" w:rsidRDefault="00B93E85" w:rsidP="00215E9D"/>
    <w:p w14:paraId="1A2BBFC0" w14:textId="3091FB3D" w:rsidR="00B93E85" w:rsidRDefault="00B93E85" w:rsidP="00215E9D"/>
    <w:p w14:paraId="6B602BCC" w14:textId="77777777" w:rsidR="00B93E85" w:rsidRDefault="00B93E85" w:rsidP="00215E9D"/>
    <w:p w14:paraId="392396B4" w14:textId="77777777" w:rsidR="00630A96" w:rsidRDefault="00630A96" w:rsidP="00215E9D"/>
    <w:tbl>
      <w:tblPr>
        <w:tblStyle w:val="TableGrid"/>
        <w:tblW w:w="0" w:type="auto"/>
        <w:tblLook w:val="04A0" w:firstRow="1" w:lastRow="0" w:firstColumn="1" w:lastColumn="0" w:noHBand="0" w:noVBand="1"/>
      </w:tblPr>
      <w:tblGrid>
        <w:gridCol w:w="3356"/>
        <w:gridCol w:w="4919"/>
        <w:gridCol w:w="1795"/>
      </w:tblGrid>
      <w:tr w:rsidR="00630A96" w:rsidRPr="00630A96" w14:paraId="1A0DA203" w14:textId="77777777" w:rsidTr="00630A96">
        <w:tc>
          <w:tcPr>
            <w:tcW w:w="3356" w:type="dxa"/>
            <w:shd w:val="clear" w:color="auto" w:fill="DEEAF6" w:themeFill="accent1" w:themeFillTint="33"/>
            <w:vAlign w:val="center"/>
          </w:tcPr>
          <w:p w14:paraId="69E7244F" w14:textId="17247BC8" w:rsidR="00630A96" w:rsidRPr="00630A96" w:rsidRDefault="00630A96" w:rsidP="00630A96">
            <w:pPr>
              <w:spacing w:before="120" w:after="120"/>
              <w:rPr>
                <w:b/>
              </w:rPr>
            </w:pPr>
            <w:r w:rsidRPr="00630A96">
              <w:rPr>
                <w:b/>
              </w:rPr>
              <w:t>Approved By</w:t>
            </w:r>
          </w:p>
        </w:tc>
        <w:tc>
          <w:tcPr>
            <w:tcW w:w="4919" w:type="dxa"/>
            <w:shd w:val="clear" w:color="auto" w:fill="DEEAF6" w:themeFill="accent1" w:themeFillTint="33"/>
            <w:vAlign w:val="center"/>
          </w:tcPr>
          <w:p w14:paraId="6368EA60" w14:textId="3795B9EC" w:rsidR="00630A96" w:rsidRPr="00630A96" w:rsidRDefault="00630A96" w:rsidP="00630A96">
            <w:pPr>
              <w:spacing w:before="120" w:after="120"/>
              <w:rPr>
                <w:b/>
              </w:rPr>
            </w:pPr>
            <w:r w:rsidRPr="00630A96">
              <w:rPr>
                <w:b/>
              </w:rPr>
              <w:t>Signature</w:t>
            </w:r>
          </w:p>
        </w:tc>
        <w:tc>
          <w:tcPr>
            <w:tcW w:w="1795" w:type="dxa"/>
            <w:shd w:val="clear" w:color="auto" w:fill="DEEAF6" w:themeFill="accent1" w:themeFillTint="33"/>
            <w:vAlign w:val="center"/>
          </w:tcPr>
          <w:p w14:paraId="4AF4527F" w14:textId="736E0E28" w:rsidR="00630A96" w:rsidRPr="00630A96" w:rsidRDefault="00630A96" w:rsidP="00630A96">
            <w:pPr>
              <w:spacing w:before="120" w:after="120"/>
              <w:rPr>
                <w:b/>
              </w:rPr>
            </w:pPr>
            <w:r w:rsidRPr="00630A96">
              <w:rPr>
                <w:b/>
              </w:rPr>
              <w:t>Date</w:t>
            </w:r>
          </w:p>
        </w:tc>
      </w:tr>
      <w:tr w:rsidR="00630A96" w14:paraId="605F67B9" w14:textId="77777777" w:rsidTr="00630A96">
        <w:tc>
          <w:tcPr>
            <w:tcW w:w="3356" w:type="dxa"/>
            <w:vAlign w:val="center"/>
          </w:tcPr>
          <w:p w14:paraId="536D6BA6" w14:textId="77777777" w:rsidR="00630A96" w:rsidRDefault="00630A96" w:rsidP="00630A96">
            <w:r>
              <w:t>Naeem Huque</w:t>
            </w:r>
          </w:p>
          <w:p w14:paraId="180D18B2" w14:textId="35CA8C32" w:rsidR="00630A96" w:rsidRPr="00630A96" w:rsidRDefault="00630A96" w:rsidP="00630A96">
            <w:pPr>
              <w:rPr>
                <w:i/>
              </w:rPr>
            </w:pPr>
            <w:r w:rsidRPr="00630A96">
              <w:rPr>
                <w:i/>
              </w:rPr>
              <w:t>Project Manager</w:t>
            </w:r>
          </w:p>
        </w:tc>
        <w:tc>
          <w:tcPr>
            <w:tcW w:w="4919" w:type="dxa"/>
            <w:vAlign w:val="center"/>
          </w:tcPr>
          <w:p w14:paraId="497922B4" w14:textId="2FEE56DE" w:rsidR="00630A96" w:rsidRDefault="003064E5" w:rsidP="00630A96">
            <w:r>
              <w:rPr>
                <w:noProof/>
              </w:rPr>
              <w:drawing>
                <wp:anchor distT="0" distB="0" distL="114300" distR="114300" simplePos="0" relativeHeight="251658240" behindDoc="1" locked="0" layoutInCell="1" allowOverlap="1" wp14:anchorId="23D94FD8" wp14:editId="07BA0353">
                  <wp:simplePos x="0" y="0"/>
                  <wp:positionH relativeFrom="column">
                    <wp:posOffset>10795</wp:posOffset>
                  </wp:positionH>
                  <wp:positionV relativeFrom="paragraph">
                    <wp:posOffset>-13335</wp:posOffset>
                  </wp:positionV>
                  <wp:extent cx="118110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eem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520700"/>
                          </a:xfrm>
                          <a:prstGeom prst="rect">
                            <a:avLst/>
                          </a:prstGeom>
                        </pic:spPr>
                      </pic:pic>
                    </a:graphicData>
                  </a:graphic>
                  <wp14:sizeRelH relativeFrom="margin">
                    <wp14:pctWidth>0</wp14:pctWidth>
                  </wp14:sizeRelH>
                  <wp14:sizeRelV relativeFrom="margin">
                    <wp14:pctHeight>0</wp14:pctHeight>
                  </wp14:sizeRelV>
                </wp:anchor>
              </w:drawing>
            </w:r>
          </w:p>
        </w:tc>
        <w:tc>
          <w:tcPr>
            <w:tcW w:w="1795" w:type="dxa"/>
            <w:vAlign w:val="center"/>
          </w:tcPr>
          <w:p w14:paraId="47353C84" w14:textId="42D3DA43" w:rsidR="00630A96" w:rsidRDefault="003064E5" w:rsidP="00630A96">
            <w:pPr>
              <w:spacing w:before="240" w:after="240"/>
            </w:pPr>
            <w:r>
              <w:t>Aug 11</w:t>
            </w:r>
            <w:r w:rsidR="00630A96">
              <w:t>, 2020</w:t>
            </w:r>
          </w:p>
        </w:tc>
      </w:tr>
      <w:tr w:rsidR="00630A96" w14:paraId="4165799D" w14:textId="77777777" w:rsidTr="00630A96">
        <w:tc>
          <w:tcPr>
            <w:tcW w:w="3356" w:type="dxa"/>
            <w:vAlign w:val="center"/>
          </w:tcPr>
          <w:p w14:paraId="4D4211C7" w14:textId="77777777" w:rsidR="00630A96" w:rsidRDefault="00630A96" w:rsidP="00630A96">
            <w:r>
              <w:t>Jacob Harris</w:t>
            </w:r>
          </w:p>
          <w:p w14:paraId="471B00E5" w14:textId="06081F25" w:rsidR="00630A96" w:rsidRPr="00630A96" w:rsidRDefault="00630A96" w:rsidP="003064E5">
            <w:pPr>
              <w:rPr>
                <w:i/>
              </w:rPr>
            </w:pPr>
            <w:r w:rsidRPr="00630A96">
              <w:rPr>
                <w:i/>
              </w:rPr>
              <w:t xml:space="preserve">Quality </w:t>
            </w:r>
            <w:r w:rsidR="003064E5">
              <w:rPr>
                <w:i/>
              </w:rPr>
              <w:t>Engineer</w:t>
            </w:r>
          </w:p>
        </w:tc>
        <w:tc>
          <w:tcPr>
            <w:tcW w:w="4919" w:type="dxa"/>
            <w:vAlign w:val="center"/>
          </w:tcPr>
          <w:p w14:paraId="71FE1F1D" w14:textId="56DB8BBF" w:rsidR="00630A96" w:rsidRDefault="003064E5" w:rsidP="00630A96">
            <w:bookmarkStart w:id="1" w:name="_GoBack"/>
            <w:r>
              <w:rPr>
                <w:noProof/>
              </w:rPr>
              <w:drawing>
                <wp:inline distT="0" distB="0" distL="0" distR="0" wp14:anchorId="3F8D0557" wp14:editId="3DA91CB9">
                  <wp:extent cx="1619250" cy="3899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 Transparent.png"/>
                          <pic:cNvPicPr/>
                        </pic:nvPicPr>
                        <pic:blipFill>
                          <a:blip r:embed="rId12">
                            <a:extLst>
                              <a:ext uri="{28A0092B-C50C-407E-A947-70E740481C1C}">
                                <a14:useLocalDpi xmlns:a14="http://schemas.microsoft.com/office/drawing/2010/main" val="0"/>
                              </a:ext>
                            </a:extLst>
                          </a:blip>
                          <a:stretch>
                            <a:fillRect/>
                          </a:stretch>
                        </pic:blipFill>
                        <pic:spPr>
                          <a:xfrm>
                            <a:off x="0" y="0"/>
                            <a:ext cx="1660619" cy="399940"/>
                          </a:xfrm>
                          <a:prstGeom prst="rect">
                            <a:avLst/>
                          </a:prstGeom>
                        </pic:spPr>
                      </pic:pic>
                    </a:graphicData>
                  </a:graphic>
                </wp:inline>
              </w:drawing>
            </w:r>
            <w:bookmarkEnd w:id="1"/>
          </w:p>
        </w:tc>
        <w:tc>
          <w:tcPr>
            <w:tcW w:w="1795" w:type="dxa"/>
            <w:vAlign w:val="center"/>
          </w:tcPr>
          <w:p w14:paraId="3CFC9824" w14:textId="2E64C713" w:rsidR="00630A96" w:rsidRDefault="003064E5" w:rsidP="003064E5">
            <w:pPr>
              <w:spacing w:before="240" w:after="240"/>
            </w:pPr>
            <w:r>
              <w:t>Aug 11, 2020</w:t>
            </w:r>
          </w:p>
        </w:tc>
      </w:tr>
    </w:tbl>
    <w:p w14:paraId="188BF914" w14:textId="546CDCC3" w:rsidR="00630A96" w:rsidRDefault="00630A96" w:rsidP="00215E9D"/>
    <w:p w14:paraId="6F5E0BA4" w14:textId="3587D91F" w:rsidR="00630A96" w:rsidRDefault="00630A96" w:rsidP="00215E9D"/>
    <w:p w14:paraId="64E2DFC5" w14:textId="77777777" w:rsidR="00B93E85" w:rsidRDefault="00B93E85" w:rsidP="00215E9D"/>
    <w:tbl>
      <w:tblPr>
        <w:tblStyle w:val="TableGrid"/>
        <w:tblW w:w="0" w:type="auto"/>
        <w:tblLook w:val="04A0" w:firstRow="1" w:lastRow="0" w:firstColumn="1" w:lastColumn="0" w:noHBand="0" w:noVBand="1"/>
      </w:tblPr>
      <w:tblGrid>
        <w:gridCol w:w="985"/>
        <w:gridCol w:w="7290"/>
        <w:gridCol w:w="1795"/>
      </w:tblGrid>
      <w:tr w:rsidR="00630A96" w:rsidRPr="00630A96" w14:paraId="1341B7DB" w14:textId="77777777" w:rsidTr="00630A96">
        <w:tc>
          <w:tcPr>
            <w:tcW w:w="985" w:type="dxa"/>
            <w:shd w:val="clear" w:color="auto" w:fill="DEEAF6" w:themeFill="accent1" w:themeFillTint="33"/>
          </w:tcPr>
          <w:p w14:paraId="2B17C4B4" w14:textId="6F1E562A" w:rsidR="00630A96" w:rsidRPr="00630A96" w:rsidRDefault="00630A96" w:rsidP="00630A96">
            <w:pPr>
              <w:spacing w:before="120" w:after="120"/>
              <w:rPr>
                <w:b/>
              </w:rPr>
            </w:pPr>
            <w:r w:rsidRPr="00630A96">
              <w:rPr>
                <w:b/>
              </w:rPr>
              <w:t>Rev #</w:t>
            </w:r>
          </w:p>
        </w:tc>
        <w:tc>
          <w:tcPr>
            <w:tcW w:w="7290" w:type="dxa"/>
            <w:shd w:val="clear" w:color="auto" w:fill="DEEAF6" w:themeFill="accent1" w:themeFillTint="33"/>
          </w:tcPr>
          <w:p w14:paraId="49E1E5E3" w14:textId="00A31D6A" w:rsidR="00630A96" w:rsidRPr="00630A96" w:rsidRDefault="00630A96" w:rsidP="00630A96">
            <w:pPr>
              <w:spacing w:before="120" w:after="120"/>
              <w:rPr>
                <w:b/>
              </w:rPr>
            </w:pPr>
            <w:r w:rsidRPr="00630A96">
              <w:rPr>
                <w:b/>
              </w:rPr>
              <w:t>Major Changes</w:t>
            </w:r>
          </w:p>
        </w:tc>
        <w:tc>
          <w:tcPr>
            <w:tcW w:w="1795" w:type="dxa"/>
            <w:shd w:val="clear" w:color="auto" w:fill="DEEAF6" w:themeFill="accent1" w:themeFillTint="33"/>
          </w:tcPr>
          <w:p w14:paraId="7A3D0DA7" w14:textId="6F398D9B" w:rsidR="00630A96" w:rsidRPr="00630A96" w:rsidRDefault="00630A96" w:rsidP="00630A96">
            <w:pPr>
              <w:spacing w:before="120" w:after="120"/>
              <w:rPr>
                <w:b/>
              </w:rPr>
            </w:pPr>
            <w:r w:rsidRPr="00630A96">
              <w:rPr>
                <w:b/>
              </w:rPr>
              <w:t>Approval Date</w:t>
            </w:r>
          </w:p>
        </w:tc>
      </w:tr>
      <w:tr w:rsidR="00630A96" w14:paraId="5B5AA846" w14:textId="77777777" w:rsidTr="00630A96">
        <w:tc>
          <w:tcPr>
            <w:tcW w:w="985" w:type="dxa"/>
            <w:vAlign w:val="center"/>
          </w:tcPr>
          <w:p w14:paraId="5B370D85" w14:textId="5EA9CF47" w:rsidR="00630A96" w:rsidRDefault="006872AE" w:rsidP="00630A96">
            <w:r>
              <w:t>0</w:t>
            </w:r>
          </w:p>
        </w:tc>
        <w:tc>
          <w:tcPr>
            <w:tcW w:w="7290" w:type="dxa"/>
            <w:vAlign w:val="center"/>
          </w:tcPr>
          <w:p w14:paraId="6A0E93A9" w14:textId="219926C5" w:rsidR="00630A96" w:rsidRDefault="00B93E85" w:rsidP="00B93E85">
            <w:r>
              <w:t>Initial release</w:t>
            </w:r>
          </w:p>
        </w:tc>
        <w:tc>
          <w:tcPr>
            <w:tcW w:w="1795" w:type="dxa"/>
            <w:vAlign w:val="center"/>
          </w:tcPr>
          <w:p w14:paraId="4C43AD42" w14:textId="761D6FBF" w:rsidR="00630A96" w:rsidRDefault="003064E5" w:rsidP="00630A96">
            <w:pPr>
              <w:spacing w:before="120" w:after="120"/>
            </w:pPr>
            <w:r>
              <w:t>Aug 11, 2020</w:t>
            </w:r>
          </w:p>
        </w:tc>
      </w:tr>
      <w:tr w:rsidR="00630A96" w14:paraId="0AFB8B4E" w14:textId="77777777" w:rsidTr="00630A96">
        <w:tc>
          <w:tcPr>
            <w:tcW w:w="985" w:type="dxa"/>
            <w:vAlign w:val="center"/>
          </w:tcPr>
          <w:p w14:paraId="3FF66377" w14:textId="77777777" w:rsidR="00630A96" w:rsidRDefault="00630A96" w:rsidP="00630A96"/>
        </w:tc>
        <w:tc>
          <w:tcPr>
            <w:tcW w:w="7290" w:type="dxa"/>
            <w:vAlign w:val="center"/>
          </w:tcPr>
          <w:p w14:paraId="6A52A47E" w14:textId="77777777" w:rsidR="00630A96" w:rsidRDefault="00630A96" w:rsidP="00630A96"/>
        </w:tc>
        <w:tc>
          <w:tcPr>
            <w:tcW w:w="1795" w:type="dxa"/>
            <w:vAlign w:val="center"/>
          </w:tcPr>
          <w:p w14:paraId="7F7D74EC" w14:textId="77777777" w:rsidR="00630A96" w:rsidRDefault="00630A96" w:rsidP="00630A96">
            <w:pPr>
              <w:spacing w:before="120" w:after="120"/>
            </w:pPr>
          </w:p>
        </w:tc>
      </w:tr>
      <w:tr w:rsidR="00B93E85" w14:paraId="323DCC34" w14:textId="77777777" w:rsidTr="00630A96">
        <w:tc>
          <w:tcPr>
            <w:tcW w:w="985" w:type="dxa"/>
            <w:vAlign w:val="center"/>
          </w:tcPr>
          <w:p w14:paraId="2B7A8F8D" w14:textId="77777777" w:rsidR="00B93E85" w:rsidRDefault="00B93E85" w:rsidP="00630A96"/>
        </w:tc>
        <w:tc>
          <w:tcPr>
            <w:tcW w:w="7290" w:type="dxa"/>
            <w:vAlign w:val="center"/>
          </w:tcPr>
          <w:p w14:paraId="17E1CCA5" w14:textId="77777777" w:rsidR="00B93E85" w:rsidRDefault="00B93E85" w:rsidP="00630A96"/>
        </w:tc>
        <w:tc>
          <w:tcPr>
            <w:tcW w:w="1795" w:type="dxa"/>
            <w:vAlign w:val="center"/>
          </w:tcPr>
          <w:p w14:paraId="4C74A72A" w14:textId="77777777" w:rsidR="00B93E85" w:rsidRDefault="00B93E85" w:rsidP="00630A96">
            <w:pPr>
              <w:spacing w:before="120" w:after="120"/>
            </w:pPr>
          </w:p>
        </w:tc>
      </w:tr>
      <w:tr w:rsidR="00B93E85" w14:paraId="5B605D8E" w14:textId="77777777" w:rsidTr="00630A96">
        <w:tc>
          <w:tcPr>
            <w:tcW w:w="985" w:type="dxa"/>
            <w:vAlign w:val="center"/>
          </w:tcPr>
          <w:p w14:paraId="58EF837B" w14:textId="77777777" w:rsidR="00B93E85" w:rsidRDefault="00B93E85" w:rsidP="00630A96"/>
        </w:tc>
        <w:tc>
          <w:tcPr>
            <w:tcW w:w="7290" w:type="dxa"/>
            <w:vAlign w:val="center"/>
          </w:tcPr>
          <w:p w14:paraId="7793DF72" w14:textId="77777777" w:rsidR="00B93E85" w:rsidRDefault="00B93E85" w:rsidP="00630A96"/>
        </w:tc>
        <w:tc>
          <w:tcPr>
            <w:tcW w:w="1795" w:type="dxa"/>
            <w:vAlign w:val="center"/>
          </w:tcPr>
          <w:p w14:paraId="7EF014F1" w14:textId="77777777" w:rsidR="00B93E85" w:rsidRDefault="00B93E85" w:rsidP="00630A96">
            <w:pPr>
              <w:spacing w:before="120" w:after="120"/>
            </w:pPr>
          </w:p>
        </w:tc>
      </w:tr>
    </w:tbl>
    <w:p w14:paraId="06CC6713" w14:textId="1CD93B38" w:rsidR="00630A96" w:rsidRDefault="00630A96" w:rsidP="00215E9D"/>
    <w:p w14:paraId="54C1979A" w14:textId="77777777" w:rsidR="00630A96" w:rsidRDefault="00630A96">
      <w:pPr>
        <w:tabs>
          <w:tab w:val="clear" w:pos="2250"/>
        </w:tabs>
      </w:pPr>
      <w:r>
        <w:br w:type="page"/>
      </w:r>
    </w:p>
    <w:p w14:paraId="12D0DB90" w14:textId="5CED802A" w:rsidR="002169BB" w:rsidRPr="0061732E" w:rsidRDefault="00371E2E" w:rsidP="0061732E">
      <w:pPr>
        <w:pStyle w:val="Heading1"/>
      </w:pPr>
      <w:bookmarkStart w:id="2" w:name="_Purpose"/>
      <w:bookmarkEnd w:id="0"/>
      <w:bookmarkEnd w:id="2"/>
      <w:r w:rsidRPr="0061732E">
        <w:lastRenderedPageBreak/>
        <w:t>Introduction</w:t>
      </w:r>
    </w:p>
    <w:p w14:paraId="7183EF49" w14:textId="77777777" w:rsidR="00B43C3C" w:rsidRPr="009C4FD7" w:rsidRDefault="00B43C3C" w:rsidP="00215E9D"/>
    <w:p w14:paraId="64D6C2AA" w14:textId="0AD22BE4" w:rsidR="00CA630D" w:rsidRDefault="00CA630D" w:rsidP="00215E9D">
      <w:r>
        <w:t xml:space="preserve">The purpose of the Large Hadron Collider High Luminosity Accelerator Upgrade Project (HL-LHC AUP) is to design, build, test, and deliver to CERN, components for an upgrade to the LHC. </w:t>
      </w:r>
      <w:proofErr w:type="spellStart"/>
      <w:r>
        <w:t>Fermilab</w:t>
      </w:r>
      <w:proofErr w:type="spellEnd"/>
      <w:r>
        <w:t xml:space="preserve"> is the lead lab, working with </w:t>
      </w:r>
      <w:r w:rsidR="00FF7F5F">
        <w:t>Thomas Jefferson National Accelerator Facility (TJNAF), (</w:t>
      </w:r>
      <w:r>
        <w:t>Brookhaven National Laboratory (BNL), and Lawrence Berkley National Laboratory (LBNL), to provide the deliverables to CERN</w:t>
      </w:r>
      <w:r w:rsidR="008C7FC1">
        <w:t>.</w:t>
      </w:r>
    </w:p>
    <w:p w14:paraId="5F29A3E3" w14:textId="77777777" w:rsidR="00CA630D" w:rsidRDefault="00CA630D" w:rsidP="00215E9D"/>
    <w:p w14:paraId="4FE4AB92" w14:textId="47473E10" w:rsidR="00371E2E" w:rsidRPr="0061732E" w:rsidRDefault="00371E2E" w:rsidP="0061732E">
      <w:pPr>
        <w:pStyle w:val="Heading1"/>
      </w:pPr>
      <w:r w:rsidRPr="0061732E">
        <w:t>Purpose</w:t>
      </w:r>
    </w:p>
    <w:p w14:paraId="121E795A" w14:textId="77777777" w:rsidR="00F917D4" w:rsidRDefault="00F917D4" w:rsidP="00F917D4">
      <w:pPr>
        <w:jc w:val="both"/>
      </w:pPr>
    </w:p>
    <w:p w14:paraId="293B874F" w14:textId="7F10BA49" w:rsidR="00CA630D" w:rsidRPr="00F917D4" w:rsidRDefault="00CA630D" w:rsidP="00D769B4">
      <w:pPr>
        <w:jc w:val="both"/>
      </w:pPr>
      <w:r w:rsidRPr="00F917D4">
        <w:t xml:space="preserve">This Supplemental Quality Assurance Program (SQAP) provides guidance regarding the Quality Assurance (QA) expectations and practices for the </w:t>
      </w:r>
      <w:r w:rsidR="002D26EF">
        <w:t xml:space="preserve">HL-LHC AUP. </w:t>
      </w:r>
      <w:r w:rsidRPr="00F917D4">
        <w:t xml:space="preserve">The focus is on QA requirements specific to the </w:t>
      </w:r>
      <w:r w:rsidR="002D26EF">
        <w:t>HL-LHC AUP</w:t>
      </w:r>
      <w:r w:rsidRPr="00F917D4">
        <w:t xml:space="preserve">, as referenced in the </w:t>
      </w:r>
      <w:r w:rsidR="002D26EF">
        <w:t>HL-LHC AUP</w:t>
      </w:r>
      <w:r w:rsidR="002D26EF" w:rsidRPr="002D26EF">
        <w:t xml:space="preserve"> </w:t>
      </w:r>
      <w:r w:rsidRPr="002D26EF">
        <w:t xml:space="preserve">Quality </w:t>
      </w:r>
      <w:r w:rsidR="002D26EF" w:rsidRPr="002D26EF">
        <w:t>Assurance</w:t>
      </w:r>
      <w:r w:rsidRPr="002D26EF">
        <w:t xml:space="preserve"> Plan</w:t>
      </w:r>
      <w:r w:rsidRPr="00F917D4">
        <w:t xml:space="preserve"> document. Many of the common topics regarding quality assurance and quality planning are already covered by the existing </w:t>
      </w:r>
      <w:r w:rsidRPr="00AB5580">
        <w:rPr>
          <w:color w:val="0000FF"/>
          <w:u w:val="single" w:color="0000FF"/>
        </w:rPr>
        <w:t>TJNAF Quality Assurance Program Description (QAPD)</w:t>
      </w:r>
      <w:r w:rsidRPr="00F917D4">
        <w:t xml:space="preserve">. </w:t>
      </w:r>
      <w:r w:rsidR="00D769B4">
        <w:t>Additionally</w:t>
      </w:r>
      <w:r w:rsidRPr="00F917D4">
        <w:t xml:space="preserve">, TJNAF’s Superconducting Radio Frequency </w:t>
      </w:r>
      <w:r w:rsidR="002D26EF">
        <w:t xml:space="preserve">Operations </w:t>
      </w:r>
      <w:r w:rsidRPr="00F917D4">
        <w:t>(SRF</w:t>
      </w:r>
      <w:r w:rsidR="002D26EF">
        <w:t xml:space="preserve"> Ops</w:t>
      </w:r>
      <w:r w:rsidRPr="00F917D4">
        <w:t>) Department uses a Quality Management System which is also a supplement to the TJNAF-QAPD.</w:t>
      </w:r>
    </w:p>
    <w:p w14:paraId="6BC2B95D" w14:textId="77777777" w:rsidR="00CA630D" w:rsidRPr="00F917D4" w:rsidRDefault="00CA630D" w:rsidP="00025FB6">
      <w:pPr>
        <w:jc w:val="both"/>
      </w:pPr>
    </w:p>
    <w:p w14:paraId="284E128F" w14:textId="77777777" w:rsidR="00CA630D" w:rsidRPr="00F917D4" w:rsidRDefault="00CA630D" w:rsidP="00025FB6">
      <w:pPr>
        <w:jc w:val="both"/>
      </w:pPr>
      <w:r w:rsidRPr="00F917D4">
        <w:t>Collectively, the fundamental objectives of this SQAP and various associated quality systems are to:</w:t>
      </w:r>
    </w:p>
    <w:p w14:paraId="562AAF78" w14:textId="77777777" w:rsidR="00CA630D" w:rsidRPr="00F917D4" w:rsidRDefault="00CA630D" w:rsidP="00025FB6">
      <w:pPr>
        <w:jc w:val="both"/>
      </w:pPr>
    </w:p>
    <w:p w14:paraId="4811F48D" w14:textId="522BC17D" w:rsidR="00CA630D" w:rsidRPr="00F917D4" w:rsidRDefault="00CA630D" w:rsidP="00025FB6">
      <w:pPr>
        <w:pStyle w:val="ListParagraph"/>
        <w:numPr>
          <w:ilvl w:val="0"/>
          <w:numId w:val="18"/>
        </w:numPr>
        <w:tabs>
          <w:tab w:val="clear" w:pos="2250"/>
        </w:tabs>
        <w:ind w:left="540"/>
      </w:pPr>
      <w:r w:rsidRPr="00F917D4">
        <w:t xml:space="preserve">Meet the requirements of </w:t>
      </w:r>
      <w:proofErr w:type="spellStart"/>
      <w:r w:rsidR="0076389C">
        <w:t>Fermilab</w:t>
      </w:r>
      <w:proofErr w:type="spellEnd"/>
      <w:r w:rsidR="00FC7F0E">
        <w:t xml:space="preserve">, </w:t>
      </w:r>
      <w:r w:rsidR="00D769B4">
        <w:t>the lead lab</w:t>
      </w:r>
      <w:r w:rsidR="00FC7F0E">
        <w:t>,</w:t>
      </w:r>
      <w:r w:rsidR="00D769B4">
        <w:t xml:space="preserve"> and the end-customer, CERN,</w:t>
      </w:r>
    </w:p>
    <w:p w14:paraId="73DFA7AD" w14:textId="0A3F4A25" w:rsidR="00CA630D" w:rsidRPr="00F917D4" w:rsidRDefault="00CA630D" w:rsidP="00025FB6">
      <w:pPr>
        <w:pStyle w:val="ListParagraph"/>
        <w:numPr>
          <w:ilvl w:val="0"/>
          <w:numId w:val="18"/>
        </w:numPr>
        <w:tabs>
          <w:tab w:val="clear" w:pos="2250"/>
        </w:tabs>
        <w:ind w:left="540"/>
      </w:pPr>
      <w:r w:rsidRPr="00F917D4">
        <w:t xml:space="preserve">Provide a ‘Road-map’ of the necessary lab-specific processes and requirements to ensure consistent product quality </w:t>
      </w:r>
      <w:r w:rsidR="008C7FC1">
        <w:t>delivered to</w:t>
      </w:r>
      <w:r w:rsidRPr="00F917D4">
        <w:t xml:space="preserve"> </w:t>
      </w:r>
      <w:r w:rsidR="00D769B4">
        <w:t>collaborating</w:t>
      </w:r>
      <w:r w:rsidRPr="00F917D4">
        <w:t xml:space="preserve"> labs, as well as adequate protection of human safety and prevent environmental hazards, and</w:t>
      </w:r>
    </w:p>
    <w:p w14:paraId="66308B9C" w14:textId="77777777" w:rsidR="00CA630D" w:rsidRPr="00F917D4" w:rsidRDefault="00CA630D" w:rsidP="00025FB6">
      <w:pPr>
        <w:pStyle w:val="ListParagraph"/>
        <w:numPr>
          <w:ilvl w:val="0"/>
          <w:numId w:val="18"/>
        </w:numPr>
        <w:tabs>
          <w:tab w:val="clear" w:pos="2250"/>
        </w:tabs>
        <w:ind w:left="540"/>
      </w:pPr>
      <w:r w:rsidRPr="00F917D4">
        <w:t xml:space="preserve">Support effective and efficient project implementation to achieve overall project goals. </w:t>
      </w:r>
    </w:p>
    <w:p w14:paraId="5A9295CC" w14:textId="77777777" w:rsidR="00FA156D" w:rsidRPr="009C4FD7" w:rsidRDefault="00FA156D" w:rsidP="00215E9D"/>
    <w:p w14:paraId="44898FCC" w14:textId="77777777" w:rsidR="00FA156D" w:rsidRPr="001718A7" w:rsidRDefault="00FA156D" w:rsidP="0061732E">
      <w:pPr>
        <w:pStyle w:val="Heading1"/>
      </w:pPr>
      <w:r w:rsidRPr="001718A7">
        <w:t>Scope</w:t>
      </w:r>
    </w:p>
    <w:p w14:paraId="6C5E5308" w14:textId="77777777" w:rsidR="00B43C3C" w:rsidRPr="009C4FD7" w:rsidRDefault="00B43C3C" w:rsidP="00215E9D"/>
    <w:p w14:paraId="10AB3A33" w14:textId="3F23AF94" w:rsidR="00CA630D" w:rsidRPr="00CA630D" w:rsidRDefault="00CA630D" w:rsidP="00CA630D">
      <w:r w:rsidRPr="00CA630D">
        <w:t>The scope of this SQAP covers three main areas: Quality Planning, Work Processes, and Documentation.</w:t>
      </w:r>
      <w:r w:rsidR="00CD7150">
        <w:t xml:space="preserve"> </w:t>
      </w:r>
      <w:r w:rsidRPr="00CA630D">
        <w:t xml:space="preserve">The level of detail in the SQAP is appropriately defined to address the QA requirements of the </w:t>
      </w:r>
      <w:r>
        <w:t xml:space="preserve">HL-LHC AUP. </w:t>
      </w:r>
      <w:r w:rsidRPr="00CA630D">
        <w:t>Specific instructions for the actual processes belong in the working-level procedures and are therefor</w:t>
      </w:r>
      <w:r>
        <w:t xml:space="preserve">e excluded from this document. </w:t>
      </w:r>
      <w:r w:rsidRPr="00CA630D">
        <w:t xml:space="preserve">Plans for addressing unique </w:t>
      </w:r>
      <w:r>
        <w:t>HL-LHC AUP</w:t>
      </w:r>
      <w:r w:rsidRPr="00CA630D">
        <w:t xml:space="preserve"> requirements, not covered in the TJNAF-QAPD, are explicitly addressed in this document.</w:t>
      </w:r>
      <w:r>
        <w:t xml:space="preserve"> </w:t>
      </w:r>
      <w:r w:rsidRPr="00CA630D">
        <w:t xml:space="preserve">Plans for additional QA requirements that are beyond the existing scope of the project will be evaluated on a case-by-case basis and </w:t>
      </w:r>
      <w:r>
        <w:t>included in subsequent</w:t>
      </w:r>
      <w:r w:rsidRPr="00CA630D">
        <w:t xml:space="preserve"> </w:t>
      </w:r>
      <w:r w:rsidR="00D769B4">
        <w:t xml:space="preserve">revisions to this </w:t>
      </w:r>
      <w:r w:rsidRPr="00CA630D">
        <w:t>SQAP.</w:t>
      </w:r>
    </w:p>
    <w:p w14:paraId="13E4679C" w14:textId="77777777" w:rsidR="00CA630D" w:rsidRPr="00CA630D" w:rsidRDefault="00CA630D" w:rsidP="00CA630D"/>
    <w:p w14:paraId="33072960" w14:textId="54B03877" w:rsidR="00CA630D" w:rsidRPr="00350B06" w:rsidRDefault="00CA630D" w:rsidP="00CA630D">
      <w:r w:rsidRPr="00350B06">
        <w:t>Exception Note:</w:t>
      </w:r>
      <w:r w:rsidR="00CD7150">
        <w:t xml:space="preserve"> </w:t>
      </w:r>
      <w:r w:rsidRPr="00350B06">
        <w:t xml:space="preserve">In reference to the sources of requirements section in the </w:t>
      </w:r>
      <w:r w:rsidR="00350B06" w:rsidRPr="003064E5">
        <w:rPr>
          <w:color w:val="0000FF"/>
          <w:u w:val="single" w:color="0000FF"/>
        </w:rPr>
        <w:t>HL-LHC AUP Quality Assurance Plan</w:t>
      </w:r>
      <w:r w:rsidR="00350B06" w:rsidRPr="00350B06">
        <w:t xml:space="preserve"> </w:t>
      </w:r>
      <w:r w:rsidRPr="00350B06">
        <w:t>(</w:t>
      </w:r>
      <w:r w:rsidR="00350B06" w:rsidRPr="00350B06">
        <w:t>US-HiLumi-doc-80, Rev 3</w:t>
      </w:r>
      <w:r w:rsidRPr="00350B06">
        <w:t>), TJNAF is disclosing the fact that it is not contractually obligated to the requirements of DOE Order 414.1D.</w:t>
      </w:r>
      <w:r w:rsidR="00CD7150">
        <w:t xml:space="preserve"> </w:t>
      </w:r>
      <w:r w:rsidRPr="00350B06">
        <w:t>That being said, the TJNAF QAPD remains aligned to the structure and quality system requirements referenced in the Order.</w:t>
      </w:r>
    </w:p>
    <w:p w14:paraId="118E26E1" w14:textId="77777777" w:rsidR="00856CD8" w:rsidRPr="009C4FD7" w:rsidRDefault="00856CD8" w:rsidP="00215E9D"/>
    <w:p w14:paraId="15764EDF" w14:textId="3DC46361" w:rsidR="00856CD8" w:rsidRPr="001718A7" w:rsidRDefault="0082375A" w:rsidP="0061732E">
      <w:pPr>
        <w:pStyle w:val="Heading1"/>
      </w:pPr>
      <w:r>
        <w:t>Quality Planning</w:t>
      </w:r>
    </w:p>
    <w:p w14:paraId="76BC7F46" w14:textId="08A29287" w:rsidR="00856CD8" w:rsidRDefault="00856CD8" w:rsidP="00215E9D"/>
    <w:p w14:paraId="027044BA" w14:textId="609D2132" w:rsidR="0082375A" w:rsidRPr="0061732E" w:rsidRDefault="0082375A" w:rsidP="00BF2838">
      <w:pPr>
        <w:pStyle w:val="Heading2"/>
      </w:pPr>
      <w:r w:rsidRPr="0061732E">
        <w:t>Organizational Structure</w:t>
      </w:r>
    </w:p>
    <w:p w14:paraId="28095249" w14:textId="4C73CAB5" w:rsidR="0082375A" w:rsidRPr="006F554D" w:rsidRDefault="0082375A" w:rsidP="0082375A">
      <w:pPr>
        <w:tabs>
          <w:tab w:val="clear" w:pos="2250"/>
        </w:tabs>
        <w:ind w:left="540"/>
      </w:pPr>
      <w:r>
        <w:t>T</w:t>
      </w:r>
      <w:r w:rsidR="00350B06">
        <w:t>he organizational structure for the HL-LHC AUP</w:t>
      </w:r>
      <w:r>
        <w:t xml:space="preserve"> within TJNAF is designed for mission success in meeting project goals in a safe and effective manner. The project management process, as well as the line of communication, primarily flows from top-down to the working level. The </w:t>
      </w:r>
      <w:r w:rsidR="00AB5580">
        <w:t>TJNAF Project Manager</w:t>
      </w:r>
      <w:r>
        <w:t xml:space="preserve"> guides the team where project goals, requirements, schedule, and costs are continually reviewed for progress tracking. As with many common types of projects involving cross-functional groups, including those from inter-department and/or external collaborators, information exchange and two-way communication are necessary to ensure project success.</w:t>
      </w:r>
    </w:p>
    <w:p w14:paraId="01E0916B" w14:textId="532C2C03" w:rsidR="0082375A" w:rsidRDefault="0082375A" w:rsidP="0061732E">
      <w:pPr>
        <w:tabs>
          <w:tab w:val="clear" w:pos="2250"/>
        </w:tabs>
        <w:ind w:left="540"/>
      </w:pPr>
    </w:p>
    <w:p w14:paraId="35E84F88" w14:textId="1600AA9B" w:rsidR="0082375A" w:rsidRPr="0082375A" w:rsidRDefault="0082375A" w:rsidP="0061732E">
      <w:pPr>
        <w:pStyle w:val="Heading3"/>
      </w:pPr>
      <w:r w:rsidRPr="0082375A">
        <w:t>Roles &amp; Responsibility</w:t>
      </w:r>
    </w:p>
    <w:p w14:paraId="2C3FDAB1" w14:textId="4ED4DAD9" w:rsidR="0082375A" w:rsidRPr="006F554D" w:rsidRDefault="001E1A0D" w:rsidP="00CC15C3">
      <w:pPr>
        <w:tabs>
          <w:tab w:val="clear" w:pos="2250"/>
        </w:tabs>
        <w:ind w:left="900"/>
      </w:pPr>
      <w:r>
        <w:t>TJNAF accepts the project and d</w:t>
      </w:r>
      <w:r w:rsidR="0082375A">
        <w:t>efin</w:t>
      </w:r>
      <w:r>
        <w:t>es</w:t>
      </w:r>
      <w:r w:rsidR="0082375A">
        <w:t xml:space="preserve"> the roles and responsibilit</w:t>
      </w:r>
      <w:r>
        <w:t>ies</w:t>
      </w:r>
      <w:r w:rsidR="0082375A">
        <w:t xml:space="preserve"> for effective and efficient project implementation.</w:t>
      </w:r>
      <w:r>
        <w:t xml:space="preserve"> </w:t>
      </w:r>
    </w:p>
    <w:p w14:paraId="6EC3FE52" w14:textId="77777777" w:rsidR="0082375A" w:rsidRDefault="0082375A" w:rsidP="00215E9D"/>
    <w:p w14:paraId="1EA090AC" w14:textId="27F3BA12" w:rsidR="0082375A" w:rsidRDefault="00A34F8F" w:rsidP="0061732E">
      <w:pPr>
        <w:pStyle w:val="Heading3"/>
      </w:pPr>
      <w:r w:rsidRPr="0061732E">
        <w:t>Project</w:t>
      </w:r>
      <w:r>
        <w:t xml:space="preserve"> Manager</w:t>
      </w:r>
    </w:p>
    <w:p w14:paraId="7F106B6C" w14:textId="33A1113B" w:rsidR="000E7AB8" w:rsidRPr="0082375A" w:rsidRDefault="00A34F8F" w:rsidP="00A34F8F">
      <w:pPr>
        <w:tabs>
          <w:tab w:val="clear" w:pos="2250"/>
        </w:tabs>
        <w:ind w:left="900"/>
      </w:pPr>
      <w:r>
        <w:t xml:space="preserve">The </w:t>
      </w:r>
      <w:r w:rsidR="001E1A0D">
        <w:t>P</w:t>
      </w:r>
      <w:r>
        <w:t xml:space="preserve">roject Manager is responsible </w:t>
      </w:r>
      <w:r w:rsidR="00FC7F0E">
        <w:t xml:space="preserve">for </w:t>
      </w:r>
      <w:r>
        <w:t>project organization, planning, measure, and control. For a project of this size, the Project Manager performs the role of C</w:t>
      </w:r>
      <w:r w:rsidR="00C222B8">
        <w:t xml:space="preserve">ontrol </w:t>
      </w:r>
      <w:r>
        <w:t>A</w:t>
      </w:r>
      <w:r w:rsidR="00C222B8">
        <w:t xml:space="preserve">ccount </w:t>
      </w:r>
      <w:r>
        <w:t>M</w:t>
      </w:r>
      <w:r w:rsidR="00C222B8">
        <w:t>anager</w:t>
      </w:r>
      <w:r>
        <w:t xml:space="preserve">, Project Engineer, and Production Leader. </w:t>
      </w:r>
    </w:p>
    <w:p w14:paraId="56F35D77" w14:textId="3917534A" w:rsidR="000E7AB8" w:rsidRDefault="000E7AB8" w:rsidP="00FE7BE7">
      <w:pPr>
        <w:ind w:left="900"/>
      </w:pPr>
    </w:p>
    <w:p w14:paraId="4EE31EC4" w14:textId="11877770" w:rsidR="00A34F8F" w:rsidRPr="0061732E" w:rsidRDefault="00A34F8F" w:rsidP="0061732E">
      <w:pPr>
        <w:pStyle w:val="Heading4"/>
      </w:pPr>
      <w:r w:rsidRPr="0061732E">
        <w:t>Control Account Manager (CAM)</w:t>
      </w:r>
    </w:p>
    <w:p w14:paraId="14FDBE0F" w14:textId="6A473296" w:rsidR="00A34F8F" w:rsidRDefault="00A34F8F" w:rsidP="0061732E">
      <w:pPr>
        <w:ind w:left="1260"/>
      </w:pPr>
      <w:r>
        <w:t>The CAM is responsible for managing the implementation of their respective body of work within the Work Breakdown Structure. The CAM is responsible for regularly communicating project status to the Project Manager and the project team.</w:t>
      </w:r>
    </w:p>
    <w:p w14:paraId="797E3D55" w14:textId="02B42839" w:rsidR="00A34F8F" w:rsidRDefault="00A34F8F" w:rsidP="0061732E">
      <w:pPr>
        <w:ind w:left="1260"/>
      </w:pPr>
    </w:p>
    <w:p w14:paraId="4A221F8B" w14:textId="09CBB452" w:rsidR="0082375A" w:rsidRDefault="0082375A" w:rsidP="0061732E">
      <w:pPr>
        <w:pStyle w:val="Heading4"/>
      </w:pPr>
      <w:r>
        <w:t>Project Engineer</w:t>
      </w:r>
    </w:p>
    <w:p w14:paraId="6F4C5EAE" w14:textId="060B5D17" w:rsidR="00883D0E" w:rsidRDefault="0082375A" w:rsidP="0061732E">
      <w:pPr>
        <w:tabs>
          <w:tab w:val="clear" w:pos="2250"/>
        </w:tabs>
        <w:ind w:left="1260"/>
      </w:pPr>
      <w:r>
        <w:t xml:space="preserve">The Project Engineer provides technical support for design requirements, functional performance, and fabrication of the </w:t>
      </w:r>
      <w:r w:rsidR="006D3BDC">
        <w:t>Radiofrequency Dipole (</w:t>
      </w:r>
      <w:r w:rsidR="00350B06">
        <w:t>RFD</w:t>
      </w:r>
      <w:r w:rsidR="006D3BDC">
        <w:t>)</w:t>
      </w:r>
      <w:r w:rsidR="00350B06">
        <w:t xml:space="preserve"> Cavity Ancillaries</w:t>
      </w:r>
      <w:r>
        <w:t>. The project engineer works closely with the internal project team as well as the external collaborators to ensure design goals are met.</w:t>
      </w:r>
    </w:p>
    <w:p w14:paraId="7F784C75" w14:textId="747153AD" w:rsidR="0082375A" w:rsidRDefault="0082375A" w:rsidP="0061732E">
      <w:pPr>
        <w:tabs>
          <w:tab w:val="clear" w:pos="2250"/>
        </w:tabs>
        <w:ind w:left="1260"/>
      </w:pPr>
    </w:p>
    <w:p w14:paraId="61E56D91" w14:textId="77777777" w:rsidR="00A34F8F" w:rsidRDefault="00A34F8F" w:rsidP="0061732E">
      <w:pPr>
        <w:pStyle w:val="Heading4"/>
      </w:pPr>
      <w:r>
        <w:t>Production Leader</w:t>
      </w:r>
    </w:p>
    <w:p w14:paraId="39A93D7A" w14:textId="77777777" w:rsidR="00A34F8F" w:rsidRDefault="00A34F8F" w:rsidP="0061732E">
      <w:pPr>
        <w:tabs>
          <w:tab w:val="clear" w:pos="2250"/>
        </w:tabs>
        <w:ind w:left="1260"/>
      </w:pPr>
      <w:r>
        <w:t>The Production Leader is responsible for developing and implementing the manufacturing plan for the RFD Cavity Ancillaries. The production leader works with the project team to ensure functional and QA/QC requirements are met within the production process. Externally, the production leader works with the staff at partner labs to align manufacturing practices between the two manufacturing sites.</w:t>
      </w:r>
    </w:p>
    <w:p w14:paraId="2CA83714" w14:textId="77777777" w:rsidR="00A34F8F" w:rsidRDefault="00A34F8F" w:rsidP="0061732E">
      <w:pPr>
        <w:tabs>
          <w:tab w:val="clear" w:pos="2250"/>
        </w:tabs>
        <w:ind w:left="1260"/>
      </w:pPr>
    </w:p>
    <w:p w14:paraId="51D81E5F" w14:textId="7C6B8D79" w:rsidR="0082375A" w:rsidRDefault="0082375A" w:rsidP="0061732E">
      <w:pPr>
        <w:pStyle w:val="Heading3"/>
      </w:pPr>
      <w:r>
        <w:t>Environmental and Safety Manager</w:t>
      </w:r>
    </w:p>
    <w:p w14:paraId="34A967BC" w14:textId="4888DB2E" w:rsidR="0082375A" w:rsidRDefault="0082375A" w:rsidP="0082375A">
      <w:pPr>
        <w:tabs>
          <w:tab w:val="clear" w:pos="2250"/>
        </w:tabs>
        <w:ind w:left="900"/>
      </w:pPr>
      <w:r>
        <w:t xml:space="preserve">The Environmental and Safety Manager is responsible for ensuring that the appropriate environmental and safety requirements are met for the project. This includes both internal TJNAF requirements as well as those required for </w:t>
      </w:r>
      <w:r w:rsidR="00350B06">
        <w:t>the HL-LHC AUP</w:t>
      </w:r>
      <w:r>
        <w:t>.</w:t>
      </w:r>
    </w:p>
    <w:p w14:paraId="252EC321" w14:textId="2F67448B" w:rsidR="0082375A" w:rsidRDefault="0082375A" w:rsidP="0082375A">
      <w:pPr>
        <w:tabs>
          <w:tab w:val="clear" w:pos="2250"/>
        </w:tabs>
        <w:ind w:left="900"/>
      </w:pPr>
    </w:p>
    <w:p w14:paraId="27BD4CE8" w14:textId="36D909DC" w:rsidR="0082375A" w:rsidRDefault="0082375A" w:rsidP="0061732E">
      <w:pPr>
        <w:pStyle w:val="Heading3"/>
      </w:pPr>
      <w:r>
        <w:t>Procurement Manager</w:t>
      </w:r>
    </w:p>
    <w:p w14:paraId="39B6553D" w14:textId="1ACDF5FC" w:rsidR="0082375A" w:rsidRDefault="0082375A" w:rsidP="0082375A">
      <w:pPr>
        <w:tabs>
          <w:tab w:val="clear" w:pos="2250"/>
        </w:tabs>
        <w:ind w:left="900"/>
      </w:pPr>
      <w:r>
        <w:t xml:space="preserve">The Procurement Manager ensures that procurement functions are properly supported for </w:t>
      </w:r>
      <w:r w:rsidR="00350B06">
        <w:t>the HL-LHC AUP</w:t>
      </w:r>
      <w:r>
        <w:t>. The Procurement Manager monitors the procurement process throughout the stages of project implementation and performs TJNAF’s internal procurement functions as well as those with the partner labs.</w:t>
      </w:r>
    </w:p>
    <w:p w14:paraId="4E78A2C8" w14:textId="7375E081" w:rsidR="0082375A" w:rsidRDefault="0082375A" w:rsidP="0082375A">
      <w:pPr>
        <w:tabs>
          <w:tab w:val="clear" w:pos="2250"/>
        </w:tabs>
        <w:ind w:left="900"/>
      </w:pPr>
    </w:p>
    <w:p w14:paraId="1D64BE8F" w14:textId="1A4CC121" w:rsidR="0082375A" w:rsidRDefault="0082375A" w:rsidP="0061732E">
      <w:pPr>
        <w:pStyle w:val="Heading3"/>
      </w:pPr>
      <w:r>
        <w:t>QA Manager</w:t>
      </w:r>
    </w:p>
    <w:p w14:paraId="0A0AD0FC" w14:textId="36E95E42" w:rsidR="0082375A" w:rsidRDefault="0082375A" w:rsidP="0082375A">
      <w:pPr>
        <w:tabs>
          <w:tab w:val="clear" w:pos="2250"/>
        </w:tabs>
        <w:ind w:left="900"/>
      </w:pPr>
      <w:r>
        <w:t xml:space="preserve">The QA Manager develops and maintains a Quality Assurance Plan for the </w:t>
      </w:r>
      <w:r w:rsidR="00350B06">
        <w:t>HL-LHC AUP</w:t>
      </w:r>
      <w:r>
        <w:t xml:space="preserve"> and ensures alignment between the quality systems and quality practices from the lab to the project. The QA Manager advises the project team of quality matters, provides QA services and recommendation in the planning, development and production processes for the </w:t>
      </w:r>
      <w:r w:rsidR="00C222B8">
        <w:t>HL-LHC AUP</w:t>
      </w:r>
      <w:r>
        <w:t>. The QA Manager conducts evaluation and quality audits of the QA/QC processes for the project</w:t>
      </w:r>
      <w:r w:rsidR="00C222B8">
        <w:t>, as needed</w:t>
      </w:r>
      <w:r>
        <w:t>.</w:t>
      </w:r>
    </w:p>
    <w:p w14:paraId="0E8510A4" w14:textId="77777777" w:rsidR="0082375A" w:rsidRDefault="0082375A" w:rsidP="0082375A">
      <w:pPr>
        <w:tabs>
          <w:tab w:val="clear" w:pos="2250"/>
        </w:tabs>
        <w:ind w:left="900"/>
      </w:pPr>
    </w:p>
    <w:p w14:paraId="36BDED44" w14:textId="36007294" w:rsidR="0082375A" w:rsidRDefault="0082375A" w:rsidP="00BF2838">
      <w:pPr>
        <w:pStyle w:val="Heading2"/>
      </w:pPr>
      <w:r>
        <w:t>Communication</w:t>
      </w:r>
    </w:p>
    <w:p w14:paraId="612262C1" w14:textId="190B4661" w:rsidR="0082375A" w:rsidRDefault="0082375A" w:rsidP="0082375A">
      <w:pPr>
        <w:tabs>
          <w:tab w:val="clear" w:pos="2250"/>
        </w:tabs>
        <w:ind w:left="540"/>
      </w:pPr>
      <w:r>
        <w:t xml:space="preserve">Good communication is an essential element for project success. Listed below are some of the typical forums for reviewing the statuses of the </w:t>
      </w:r>
      <w:r w:rsidR="00350B06">
        <w:t>HL-LHC AUP</w:t>
      </w:r>
      <w:r>
        <w:t>. Depending on the type of reviews, the frequency and format could be defined by a DOE order, by operating manual, governing policy, or established solely by the individual program need.</w:t>
      </w:r>
    </w:p>
    <w:p w14:paraId="78AC990F" w14:textId="77777777" w:rsidR="00BD54CA" w:rsidRDefault="00BD54CA" w:rsidP="0082375A">
      <w:pPr>
        <w:tabs>
          <w:tab w:val="clear" w:pos="2250"/>
        </w:tabs>
        <w:ind w:left="540"/>
      </w:pPr>
    </w:p>
    <w:p w14:paraId="484B626D" w14:textId="02E1E212" w:rsidR="0082375A" w:rsidRDefault="0082375A" w:rsidP="0082375A">
      <w:pPr>
        <w:pStyle w:val="ListParagraph"/>
        <w:numPr>
          <w:ilvl w:val="0"/>
          <w:numId w:val="12"/>
        </w:numPr>
        <w:tabs>
          <w:tab w:val="clear" w:pos="2250"/>
        </w:tabs>
      </w:pPr>
      <w:r>
        <w:lastRenderedPageBreak/>
        <w:t xml:space="preserve">Project Level - </w:t>
      </w:r>
      <w:r w:rsidR="00C222B8">
        <w:t>C</w:t>
      </w:r>
      <w:r>
        <w:t>ollaboration meetings, and other high level reviews are used for project communication.</w:t>
      </w:r>
    </w:p>
    <w:p w14:paraId="15CE4DC6" w14:textId="5D49FA1D" w:rsidR="0082375A" w:rsidRDefault="0082375A" w:rsidP="0082375A">
      <w:pPr>
        <w:pStyle w:val="ListParagraph"/>
        <w:numPr>
          <w:ilvl w:val="0"/>
          <w:numId w:val="12"/>
        </w:numPr>
        <w:tabs>
          <w:tab w:val="clear" w:pos="2250"/>
        </w:tabs>
      </w:pPr>
      <w:r>
        <w:t xml:space="preserve">Implementation Level - </w:t>
      </w:r>
      <w:r w:rsidR="00C222B8">
        <w:t>C</w:t>
      </w:r>
      <w:r>
        <w:t>ommunication tools include production planning meetings and Quality Board Reviews. Process assessment and audits are conducted</w:t>
      </w:r>
      <w:r w:rsidR="00C222B8">
        <w:t xml:space="preserve"> as needed</w:t>
      </w:r>
      <w:r>
        <w:t xml:space="preserve"> to ensure acceptable project performance.</w:t>
      </w:r>
    </w:p>
    <w:p w14:paraId="156D80EF" w14:textId="21CAF98A" w:rsidR="0082375A" w:rsidRDefault="0082375A" w:rsidP="0082375A">
      <w:pPr>
        <w:tabs>
          <w:tab w:val="clear" w:pos="2250"/>
        </w:tabs>
        <w:ind w:left="900"/>
      </w:pPr>
    </w:p>
    <w:p w14:paraId="5036C891" w14:textId="16500349" w:rsidR="0082375A" w:rsidRPr="00BD54CA" w:rsidRDefault="0082375A" w:rsidP="00BF2838">
      <w:pPr>
        <w:pStyle w:val="Heading2"/>
      </w:pPr>
      <w:r w:rsidRPr="00BD54CA">
        <w:t>Graded Approach</w:t>
      </w:r>
    </w:p>
    <w:p w14:paraId="496AAA76" w14:textId="35A53F58" w:rsidR="0082375A" w:rsidRDefault="00BD54CA" w:rsidP="00BD54CA">
      <w:pPr>
        <w:tabs>
          <w:tab w:val="clear" w:pos="2250"/>
        </w:tabs>
        <w:ind w:left="540"/>
      </w:pPr>
      <w:r>
        <w:t xml:space="preserve">For the </w:t>
      </w:r>
      <w:r w:rsidR="00350B06">
        <w:t>HL-LHC AUP</w:t>
      </w:r>
      <w:r>
        <w:t xml:space="preserve">, TJNAF follows the graded approach process per the </w:t>
      </w:r>
      <w:r>
        <w:rPr>
          <w:color w:val="0000FF"/>
          <w:u w:val="single" w:color="0000FF"/>
        </w:rPr>
        <w:t>QA25kd Graded Approach Procedure</w:t>
      </w:r>
      <w:hyperlink r:id="rId13">
        <w:r>
          <w:t>.</w:t>
        </w:r>
      </w:hyperlink>
      <w:r>
        <w:t xml:space="preserve"> </w:t>
      </w:r>
      <w:r w:rsidR="0082375A">
        <w:t>This procedure provides direction for determining the degree of control, verification, and documentation to meet Environment, Safety, and Health (ES&amp;H) requirements at the appropriate programmatic risk level. Instilling an overabundance of control on a minor task could paralyze a project; however, applying too little control could result in injury. The goal is to apply an appropriate level of mitigation to reduce or eliminate unfavorable conditions.</w:t>
      </w:r>
    </w:p>
    <w:p w14:paraId="1C9A86EC" w14:textId="77777777" w:rsidR="0082375A" w:rsidRDefault="0082375A" w:rsidP="00BD54CA">
      <w:pPr>
        <w:tabs>
          <w:tab w:val="clear" w:pos="2250"/>
        </w:tabs>
        <w:ind w:left="540"/>
      </w:pPr>
    </w:p>
    <w:p w14:paraId="66EE50C9" w14:textId="652D2708" w:rsidR="0082375A" w:rsidRDefault="00C222B8" w:rsidP="00BF2838">
      <w:pPr>
        <w:pStyle w:val="Heading2"/>
      </w:pPr>
      <w:r>
        <w:t xml:space="preserve">HL-LHC AUP </w:t>
      </w:r>
      <w:r w:rsidR="0082375A">
        <w:t>Design</w:t>
      </w:r>
    </w:p>
    <w:p w14:paraId="7C447909" w14:textId="245CA8A8" w:rsidR="0082375A" w:rsidRDefault="00757BBD" w:rsidP="00C222B8">
      <w:pPr>
        <w:tabs>
          <w:tab w:val="clear" w:pos="2250"/>
        </w:tabs>
        <w:ind w:left="540"/>
      </w:pPr>
      <w:r>
        <w:t>.</w:t>
      </w:r>
      <w:r w:rsidR="0080648F">
        <w:t xml:space="preserve"> The design ownership for </w:t>
      </w:r>
      <w:r w:rsidR="00396FD6">
        <w:t xml:space="preserve">the </w:t>
      </w:r>
      <w:r w:rsidR="0080648F">
        <w:t xml:space="preserve">RF </w:t>
      </w:r>
      <w:r w:rsidR="00396FD6">
        <w:t xml:space="preserve">characteristics </w:t>
      </w:r>
      <w:r w:rsidR="0080648F">
        <w:t>of the RFD Cavity Ancillaries belongs to the HL-LHC AUP, and as a result the HL-LHC AUP is responsible for the configuration control of the RF portions of the design.</w:t>
      </w:r>
      <w:r w:rsidR="0080648F" w:rsidRPr="0080648F">
        <w:t xml:space="preserve"> </w:t>
      </w:r>
      <w:r w:rsidR="0080648F">
        <w:t xml:space="preserve">TJNAF is responsible for </w:t>
      </w:r>
      <w:r w:rsidR="00396FD6">
        <w:t xml:space="preserve">the </w:t>
      </w:r>
      <w:r w:rsidR="0080648F">
        <w:t>mechanical design</w:t>
      </w:r>
      <w:r w:rsidR="00396FD6" w:rsidRPr="00396FD6">
        <w:t xml:space="preserve"> </w:t>
      </w:r>
      <w:r w:rsidR="00396FD6">
        <w:t>characteristics of the RFD Cavity Ancillaries</w:t>
      </w:r>
      <w:r w:rsidR="0080648F">
        <w:t xml:space="preserve"> </w:t>
      </w:r>
      <w:r w:rsidR="00396FD6">
        <w:t>and as a result TJNAF is responsible for the configuration control of the mechanical portions of the design.</w:t>
      </w:r>
      <w:r w:rsidR="00396FD6" w:rsidRPr="0080648F">
        <w:t xml:space="preserve"> </w:t>
      </w:r>
      <w:r w:rsidR="00396FD6">
        <w:t>C</w:t>
      </w:r>
      <w:r w:rsidR="0080648F">
        <w:t xml:space="preserve">onfiguration management will follow the requirements of </w:t>
      </w:r>
      <w:r w:rsidR="00396FD6" w:rsidRPr="003064E5">
        <w:rPr>
          <w:color w:val="0000FF"/>
          <w:u w:val="single" w:color="0000FF"/>
        </w:rPr>
        <w:t>Design Change Management</w:t>
      </w:r>
      <w:r w:rsidR="00396FD6">
        <w:t xml:space="preserve"> (US-HiLumi-doc-2308)</w:t>
      </w:r>
      <w:r w:rsidR="00F600DA">
        <w:t xml:space="preserve"> and the </w:t>
      </w:r>
      <w:r w:rsidR="00F600DA" w:rsidRPr="003064E5">
        <w:rPr>
          <w:color w:val="0000FF"/>
          <w:u w:val="single" w:color="0000FF"/>
        </w:rPr>
        <w:t>Configuration Management Plan</w:t>
      </w:r>
      <w:r w:rsidR="00F600DA">
        <w:t xml:space="preserve"> (US-HiLumi-doc-1067)</w:t>
      </w:r>
      <w:r w:rsidR="00396FD6">
        <w:t>.</w:t>
      </w:r>
    </w:p>
    <w:p w14:paraId="57543F4F" w14:textId="77777777" w:rsidR="00C222B8" w:rsidRPr="0082375A" w:rsidRDefault="00C222B8" w:rsidP="0082375A">
      <w:pPr>
        <w:tabs>
          <w:tab w:val="clear" w:pos="2250"/>
        </w:tabs>
      </w:pPr>
    </w:p>
    <w:p w14:paraId="1645AFB9" w14:textId="4D8F0CA4" w:rsidR="00BD54CA" w:rsidRDefault="00BD54CA" w:rsidP="00BF2838">
      <w:pPr>
        <w:pStyle w:val="Heading2"/>
      </w:pPr>
      <w:r>
        <w:t>Product Verification</w:t>
      </w:r>
    </w:p>
    <w:p w14:paraId="3EFC2542" w14:textId="4BAD35A9" w:rsidR="00BD54CA" w:rsidRDefault="00BD54CA" w:rsidP="00757BBD">
      <w:pPr>
        <w:tabs>
          <w:tab w:val="clear" w:pos="2250"/>
          <w:tab w:val="left" w:pos="1320"/>
        </w:tabs>
        <w:ind w:left="540"/>
      </w:pPr>
      <w:r>
        <w:t xml:space="preserve">Product verification ensures that the </w:t>
      </w:r>
      <w:r w:rsidR="00C0722D" w:rsidRPr="00350B06">
        <w:t>RFD Cavity Ancillaries</w:t>
      </w:r>
      <w:r>
        <w:t xml:space="preserve"> meet the specified requirements. The production team is responsible for implementing the process of qualification, testing, and acceptance checks. This may include certain acceptance criteria to be integrated into the process travelers and/or other types of acceptance documentation that have been agreed upon by the customer. The verification process is reviewed by the project team to ensure that a common agreement exists among the partner labs. During the construction process, the documents and test results from the verification process are filed in a secured location and be made readily retrievable when needed.</w:t>
      </w:r>
      <w:r w:rsidR="00EF51D6">
        <w:t xml:space="preserve"> Project deliverables will be transmitted </w:t>
      </w:r>
      <w:r w:rsidR="001577AD">
        <w:t xml:space="preserve">to CERN </w:t>
      </w:r>
      <w:r w:rsidR="00EF51D6">
        <w:t>using the Manufacturing and Test Folder (MTF).</w:t>
      </w:r>
    </w:p>
    <w:p w14:paraId="6272C444" w14:textId="08EFB260" w:rsidR="00BD54CA" w:rsidRDefault="00BD54CA" w:rsidP="00757BBD">
      <w:pPr>
        <w:tabs>
          <w:tab w:val="clear" w:pos="2250"/>
        </w:tabs>
        <w:ind w:left="540"/>
      </w:pPr>
    </w:p>
    <w:p w14:paraId="6E9AC5D1" w14:textId="5CB90E30" w:rsidR="00BD54CA" w:rsidRDefault="00BD54CA" w:rsidP="00BF2838">
      <w:pPr>
        <w:pStyle w:val="Heading2"/>
      </w:pPr>
      <w:r>
        <w:t>Procurement</w:t>
      </w:r>
    </w:p>
    <w:p w14:paraId="70615422" w14:textId="7F421F1B" w:rsidR="00BD54CA" w:rsidRDefault="00BD54CA" w:rsidP="00386BA8">
      <w:pPr>
        <w:tabs>
          <w:tab w:val="clear" w:pos="2250"/>
        </w:tabs>
        <w:ind w:left="540"/>
      </w:pPr>
      <w:r>
        <w:t xml:space="preserve">Procurements for the </w:t>
      </w:r>
      <w:r w:rsidR="00350B06">
        <w:t>HL-LHC AUP</w:t>
      </w:r>
      <w:r>
        <w:t xml:space="preserve"> follow the guidance of the TJNAF</w:t>
      </w:r>
      <w:hyperlink r:id="rId14">
        <w:r>
          <w:t xml:space="preserve"> </w:t>
        </w:r>
      </w:hyperlink>
      <w:r>
        <w:rPr>
          <w:color w:val="0000FF"/>
          <w:u w:val="single" w:color="0000FF"/>
        </w:rPr>
        <w:t>Acquisition</w:t>
      </w:r>
      <w:hyperlink r:id="rId15">
        <w:r w:rsidRPr="003064E5">
          <w:rPr>
            <w:color w:val="0000FF"/>
            <w:u w:val="single" w:color="0000FF"/>
          </w:rPr>
          <w:t xml:space="preserve"> </w:t>
        </w:r>
      </w:hyperlink>
      <w:r>
        <w:rPr>
          <w:color w:val="0000FF"/>
          <w:u w:val="single" w:color="0000FF"/>
        </w:rPr>
        <w:t>Policy Manual</w:t>
      </w:r>
      <w:hyperlink r:id="rId16">
        <w:r>
          <w:t xml:space="preserve"> </w:t>
        </w:r>
      </w:hyperlink>
      <w:r>
        <w:t xml:space="preserve">(APM) and the </w:t>
      </w:r>
      <w:r>
        <w:rPr>
          <w:color w:val="0000FF"/>
          <w:u w:val="single" w:color="0000FF"/>
        </w:rPr>
        <w:t>Procurement Operations Manual</w:t>
      </w:r>
      <w:hyperlink r:id="rId17">
        <w:r>
          <w:t xml:space="preserve"> </w:t>
        </w:r>
      </w:hyperlink>
      <w:r>
        <w:t>(POM). Formal plans, reviews, and approvals are part of the standard procurement process. Quality Assurance requirements are included in the procurement documentation process.</w:t>
      </w:r>
    </w:p>
    <w:p w14:paraId="66FE5E84" w14:textId="7AC79481" w:rsidR="00BD54CA" w:rsidRDefault="00BD54CA" w:rsidP="00BD54CA">
      <w:pPr>
        <w:tabs>
          <w:tab w:val="clear" w:pos="2250"/>
        </w:tabs>
        <w:ind w:left="540"/>
      </w:pPr>
    </w:p>
    <w:p w14:paraId="1E9B69F9" w14:textId="39C768F9" w:rsidR="00BD54CA" w:rsidRDefault="00BD54CA" w:rsidP="0061732E">
      <w:pPr>
        <w:pStyle w:val="Heading1"/>
      </w:pPr>
      <w:bookmarkStart w:id="3" w:name="_Toc29818"/>
      <w:r>
        <w:t xml:space="preserve">Work Control Processes </w:t>
      </w:r>
      <w:bookmarkEnd w:id="3"/>
    </w:p>
    <w:p w14:paraId="4B3D385E" w14:textId="34A940CC" w:rsidR="00BD54CA" w:rsidRDefault="00BD54CA" w:rsidP="00BF2838">
      <w:pPr>
        <w:spacing w:line="259" w:lineRule="auto"/>
      </w:pPr>
    </w:p>
    <w:p w14:paraId="06A84FDC" w14:textId="40877AC2" w:rsidR="00BD54CA" w:rsidRPr="00BD54CA" w:rsidRDefault="00BD54CA" w:rsidP="00BF2838">
      <w:pPr>
        <w:pStyle w:val="Heading2"/>
      </w:pPr>
      <w:bookmarkStart w:id="4" w:name="_Toc29819"/>
      <w:r w:rsidRPr="00BD54CA">
        <w:t>Work Control</w:t>
      </w:r>
      <w:bookmarkEnd w:id="4"/>
    </w:p>
    <w:p w14:paraId="2EBF4A0A" w14:textId="2AAA0642" w:rsidR="00BD54CA" w:rsidRDefault="00BD54CA" w:rsidP="0098553A">
      <w:pPr>
        <w:tabs>
          <w:tab w:val="clear" w:pos="2250"/>
        </w:tabs>
        <w:ind w:left="540"/>
      </w:pPr>
      <w:r>
        <w:t>Work control processes are necessary to enable safe, effective, and efficient production of the intended products.</w:t>
      </w:r>
      <w:r w:rsidR="00CD7150">
        <w:t xml:space="preserve"> </w:t>
      </w:r>
      <w:r>
        <w:t xml:space="preserve">The Production Leader is responsible for developing and implementing a </w:t>
      </w:r>
      <w:r w:rsidR="00FF7F5F">
        <w:t>Manufacturing Inspection P</w:t>
      </w:r>
      <w:r>
        <w:t xml:space="preserve">lan </w:t>
      </w:r>
      <w:r w:rsidR="00FF7F5F">
        <w:t xml:space="preserve">(MIP) </w:t>
      </w:r>
      <w:r>
        <w:t xml:space="preserve">for the production of the </w:t>
      </w:r>
      <w:r w:rsidR="00350B06">
        <w:t>RFD Cavity Ancillaries</w:t>
      </w:r>
      <w:r>
        <w:t>.</w:t>
      </w:r>
      <w:r w:rsidR="00CD7150">
        <w:t xml:space="preserve"> </w:t>
      </w:r>
      <w:r>
        <w:t xml:space="preserve">The </w:t>
      </w:r>
      <w:r w:rsidR="00FF7F5F">
        <w:t>MIP</w:t>
      </w:r>
      <w:r w:rsidR="00FF7F5F" w:rsidDel="00FF7F5F">
        <w:t xml:space="preserve"> </w:t>
      </w:r>
      <w:r>
        <w:t>includes a set of work control processes to ensure traceability of material as well as control of non-conforming material.</w:t>
      </w:r>
      <w:r w:rsidR="00CD7150">
        <w:t xml:space="preserve"> </w:t>
      </w:r>
      <w:r>
        <w:t>The plan also includes a process for documentation and records control to facilitate usage o</w:t>
      </w:r>
      <w:r w:rsidR="0098553A">
        <w:t>f the latest document versions.</w:t>
      </w:r>
    </w:p>
    <w:p w14:paraId="7B8830D5" w14:textId="074D979A" w:rsidR="00BD54CA" w:rsidRDefault="00BD54CA" w:rsidP="0098553A">
      <w:pPr>
        <w:spacing w:line="259" w:lineRule="auto"/>
      </w:pPr>
    </w:p>
    <w:p w14:paraId="32C64BFF" w14:textId="72B99E74" w:rsidR="00BD54CA" w:rsidRPr="0098553A" w:rsidRDefault="00BD54CA" w:rsidP="00BF2838">
      <w:pPr>
        <w:pStyle w:val="Heading2"/>
      </w:pPr>
      <w:bookmarkStart w:id="5" w:name="_Toc29820"/>
      <w:r w:rsidRPr="0098553A">
        <w:t>Travelers</w:t>
      </w:r>
      <w:bookmarkEnd w:id="5"/>
    </w:p>
    <w:p w14:paraId="49274C7A" w14:textId="5D06DEDB" w:rsidR="00BD54CA" w:rsidRPr="0098553A" w:rsidRDefault="00BD54CA" w:rsidP="0098553A">
      <w:pPr>
        <w:tabs>
          <w:tab w:val="clear" w:pos="2250"/>
        </w:tabs>
        <w:ind w:left="540"/>
      </w:pPr>
      <w:r w:rsidRPr="0098553A">
        <w:t xml:space="preserve">The SRF procedure on document control process </w:t>
      </w:r>
      <w:hyperlink r:id="rId18">
        <w:r w:rsidRPr="0098553A">
          <w:t>(</w:t>
        </w:r>
      </w:hyperlink>
      <w:r w:rsidRPr="0098553A">
        <w:rPr>
          <w:color w:val="0000FF"/>
          <w:u w:val="single" w:color="0000FF"/>
        </w:rPr>
        <w:t>Document Control QA</w:t>
      </w:r>
      <w:hyperlink r:id="rId19">
        <w:r w:rsidRPr="0098553A">
          <w:rPr>
            <w:color w:val="0000FF"/>
            <w:u w:val="single" w:color="0000FF"/>
          </w:rPr>
          <w:t>-</w:t>
        </w:r>
      </w:hyperlink>
      <w:hyperlink r:id="rId20">
        <w:r w:rsidRPr="0098553A">
          <w:rPr>
            <w:color w:val="0000FF"/>
            <w:u w:val="single" w:color="0000FF"/>
          </w:rPr>
          <w:t>P</w:t>
        </w:r>
      </w:hyperlink>
      <w:hyperlink r:id="rId21">
        <w:r w:rsidRPr="0098553A">
          <w:rPr>
            <w:color w:val="0000FF"/>
            <w:u w:val="single" w:color="0000FF"/>
          </w:rPr>
          <w:t>-</w:t>
        </w:r>
      </w:hyperlink>
      <w:hyperlink r:id="rId22">
        <w:r w:rsidRPr="0098553A">
          <w:rPr>
            <w:color w:val="0000FF"/>
            <w:u w:val="single" w:color="0000FF"/>
          </w:rPr>
          <w:t>001</w:t>
        </w:r>
      </w:hyperlink>
      <w:hyperlink r:id="rId23">
        <w:r w:rsidRPr="0098553A">
          <w:rPr>
            <w:color w:val="0000FF"/>
            <w:u w:val="single" w:color="0000FF"/>
          </w:rPr>
          <w:t>)</w:t>
        </w:r>
      </w:hyperlink>
      <w:r w:rsidRPr="0098553A">
        <w:t xml:space="preserve"> is used for work center processing of the </w:t>
      </w:r>
      <w:r w:rsidR="00350B06">
        <w:t>RFD Cavity Ancillaries</w:t>
      </w:r>
      <w:r w:rsidRPr="0098553A">
        <w:t>.</w:t>
      </w:r>
      <w:r w:rsidR="00CD7150">
        <w:t xml:space="preserve"> </w:t>
      </w:r>
      <w:r w:rsidRPr="0098553A">
        <w:t xml:space="preserve">This procedure includes a formal traveler </w:t>
      </w:r>
      <w:r w:rsidRPr="0098553A">
        <w:lastRenderedPageBreak/>
        <w:t>approval and revision control process.</w:t>
      </w:r>
      <w:r w:rsidR="00CD7150">
        <w:t xml:space="preserve"> </w:t>
      </w:r>
      <w:r w:rsidRPr="0098553A">
        <w:t>Travelers specify the appropriate processing/functional parameters, the product acceptance criteria, work flow details, and references to any processing documents, instructions, or procedures.</w:t>
      </w:r>
      <w:r w:rsidR="00CD7150">
        <w:t xml:space="preserve"> </w:t>
      </w:r>
      <w:r w:rsidRPr="0098553A">
        <w:t>Typical information recorded in travelers includes inspection data, raw test data, converted data, process information, and/or other file attachments.</w:t>
      </w:r>
      <w:r w:rsidR="00CD7150">
        <w:t xml:space="preserve"> </w:t>
      </w:r>
      <w:r w:rsidRPr="0098553A">
        <w:t>To obtain maximized benefit of the traveler system, staff members complete their respective duties in all parts of the traveler proces</w:t>
      </w:r>
      <w:r w:rsidR="0098553A">
        <w:t>sing cycle in a timely fashion.</w:t>
      </w:r>
    </w:p>
    <w:p w14:paraId="03ADAD61" w14:textId="05A10430" w:rsidR="00BD54CA" w:rsidRPr="003064E5" w:rsidRDefault="00BD54CA" w:rsidP="003064E5">
      <w:pPr>
        <w:tabs>
          <w:tab w:val="clear" w:pos="2250"/>
        </w:tabs>
        <w:ind w:left="540"/>
        <w:rPr>
          <w:color w:val="0000FF"/>
          <w:u w:val="single" w:color="0000FF"/>
        </w:rPr>
      </w:pPr>
    </w:p>
    <w:p w14:paraId="38E11989" w14:textId="3B26856E" w:rsidR="00BD54CA" w:rsidRPr="0098553A" w:rsidRDefault="00BD54CA" w:rsidP="00BF2838">
      <w:pPr>
        <w:pStyle w:val="Heading2"/>
      </w:pPr>
      <w:bookmarkStart w:id="6" w:name="_Toc29821"/>
      <w:r w:rsidRPr="0098553A">
        <w:t>Control of Non-conforming Product</w:t>
      </w:r>
      <w:bookmarkEnd w:id="6"/>
    </w:p>
    <w:p w14:paraId="22BCEC81" w14:textId="296B4FAC" w:rsidR="0098553A" w:rsidRDefault="00386BA8" w:rsidP="0098553A">
      <w:pPr>
        <w:tabs>
          <w:tab w:val="clear" w:pos="2250"/>
        </w:tabs>
        <w:ind w:left="540"/>
      </w:pPr>
      <w:r>
        <w:t>The SRF procedure for controlling non-conforming product (</w:t>
      </w:r>
      <w:r w:rsidRPr="00AB5580">
        <w:rPr>
          <w:color w:val="0000FF"/>
          <w:u w:val="single" w:color="0000FF"/>
        </w:rPr>
        <w:t>Control of Nonconforming Product MAI-P-004</w:t>
      </w:r>
      <w:r>
        <w:t>) is followed. Process actions are documented, and the non-conforming product is controlled until a disposition is made by the responsible staff. Reworked products are subject to re-verification to demonstrate conformity to the requirements.</w:t>
      </w:r>
      <w:r w:rsidR="00FB2439">
        <w:t xml:space="preserve"> </w:t>
      </w:r>
      <w:r w:rsidR="00F600DA">
        <w:rPr>
          <w:rFonts w:eastAsia="Calibri" w:cs="Lucida Sans"/>
          <w:color w:val="000000"/>
        </w:rPr>
        <w:t xml:space="preserve"> </w:t>
      </w:r>
      <w:r w:rsidR="00CD0256">
        <w:rPr>
          <w:rFonts w:eastAsia="Calibri" w:cs="Lucida Sans"/>
          <w:color w:val="000000"/>
        </w:rPr>
        <w:t xml:space="preserve">All </w:t>
      </w:r>
      <w:r w:rsidR="003064E5" w:rsidRPr="00386BA8">
        <w:rPr>
          <w:rFonts w:eastAsia="Calibri" w:cs="Lucida Sans"/>
          <w:color w:val="000000"/>
        </w:rPr>
        <w:t>Nonconformance Reports</w:t>
      </w:r>
      <w:r w:rsidR="003064E5">
        <w:rPr>
          <w:rFonts w:eastAsia="Calibri" w:cs="Lucida Sans"/>
          <w:color w:val="000000"/>
        </w:rPr>
        <w:t xml:space="preserve"> </w:t>
      </w:r>
      <w:r w:rsidR="00CD0256">
        <w:rPr>
          <w:rFonts w:eastAsia="Calibri" w:cs="Lucida Sans"/>
          <w:color w:val="000000"/>
        </w:rPr>
        <w:t xml:space="preserve">will be communicated to </w:t>
      </w:r>
      <w:r w:rsidR="00CD0256">
        <w:t>HL-LHC AUP</w:t>
      </w:r>
      <w:r w:rsidR="00CD0256">
        <w:rPr>
          <w:rFonts w:eastAsia="Calibri" w:cs="Lucida Sans"/>
          <w:color w:val="000000"/>
        </w:rPr>
        <w:t xml:space="preserve"> in accordance with </w:t>
      </w:r>
      <w:r w:rsidR="00F600DA" w:rsidRPr="003064E5">
        <w:rPr>
          <w:color w:val="0000FF"/>
          <w:u w:val="single" w:color="0000FF"/>
        </w:rPr>
        <w:t xml:space="preserve">Handling of Discrepancies and </w:t>
      </w:r>
      <w:proofErr w:type="spellStart"/>
      <w:r w:rsidR="00F600DA" w:rsidRPr="003064E5">
        <w:rPr>
          <w:color w:val="0000FF"/>
          <w:u w:val="single" w:color="0000FF"/>
        </w:rPr>
        <w:t>Nonconformances</w:t>
      </w:r>
      <w:proofErr w:type="spellEnd"/>
      <w:r w:rsidR="00F600DA" w:rsidRPr="003064E5">
        <w:rPr>
          <w:color w:val="0000FF"/>
        </w:rPr>
        <w:t xml:space="preserve"> </w:t>
      </w:r>
      <w:r w:rsidR="00F600DA">
        <w:rPr>
          <w:rFonts w:eastAsia="Calibri" w:cs="Lucida Sans"/>
          <w:color w:val="000000"/>
        </w:rPr>
        <w:t>(US-HiLumi-doc-2484).</w:t>
      </w:r>
    </w:p>
    <w:p w14:paraId="651361F0" w14:textId="77777777" w:rsidR="0098553A" w:rsidRDefault="0098553A" w:rsidP="0098553A">
      <w:pPr>
        <w:tabs>
          <w:tab w:val="clear" w:pos="2250"/>
        </w:tabs>
        <w:ind w:left="540"/>
      </w:pPr>
    </w:p>
    <w:p w14:paraId="44C9E5AF" w14:textId="2E335F57" w:rsidR="0098553A" w:rsidRDefault="00386BA8" w:rsidP="0098553A">
      <w:pPr>
        <w:tabs>
          <w:tab w:val="clear" w:pos="2250"/>
        </w:tabs>
        <w:ind w:left="540"/>
      </w:pPr>
      <w:r>
        <w:t xml:space="preserve">The project team has established, using a graded approach, the characteristics of standard and non-standard nonconformities that may require technical review and joint resolution by TJNAF and </w:t>
      </w:r>
      <w:r w:rsidR="005E311E">
        <w:t>HL-LHC AUP</w:t>
      </w:r>
      <w:r>
        <w:t>.</w:t>
      </w:r>
    </w:p>
    <w:p w14:paraId="107D35BB" w14:textId="36F14CBD" w:rsidR="0098553A" w:rsidRDefault="0098553A" w:rsidP="0098553A">
      <w:pPr>
        <w:tabs>
          <w:tab w:val="clear" w:pos="2250"/>
        </w:tabs>
        <w:ind w:left="540"/>
      </w:pPr>
    </w:p>
    <w:p w14:paraId="108FD3C9" w14:textId="55937341" w:rsidR="00386BA8" w:rsidRPr="00386BA8" w:rsidRDefault="00386BA8" w:rsidP="0061732E">
      <w:pPr>
        <w:pStyle w:val="Heading3"/>
      </w:pPr>
      <w:r w:rsidRPr="00386BA8">
        <w:t xml:space="preserve">Standard </w:t>
      </w:r>
      <w:r w:rsidR="00BF2838">
        <w:t>Nonconformities Internal to SRF</w:t>
      </w:r>
    </w:p>
    <w:p w14:paraId="78BC840F" w14:textId="633DBA70" w:rsidR="00386BA8" w:rsidRDefault="00386BA8" w:rsidP="00BF2838">
      <w:pPr>
        <w:tabs>
          <w:tab w:val="clear" w:pos="2250"/>
        </w:tabs>
        <w:autoSpaceDE w:val="0"/>
        <w:autoSpaceDN w:val="0"/>
        <w:adjustRightInd w:val="0"/>
        <w:ind w:left="900"/>
        <w:rPr>
          <w:rFonts w:eastAsia="Calibri" w:cs="Lucida Sans"/>
          <w:color w:val="000000"/>
        </w:rPr>
      </w:pPr>
      <w:r w:rsidRPr="00386BA8">
        <w:rPr>
          <w:rFonts w:eastAsia="Calibri" w:cs="Lucida Sans"/>
          <w:color w:val="000000"/>
        </w:rPr>
        <w:t xml:space="preserve">TJNAF generates Nonconformance Reports in the normal course of </w:t>
      </w:r>
      <w:r w:rsidR="005E311E">
        <w:rPr>
          <w:rFonts w:eastAsia="Calibri" w:cs="Lucida Sans"/>
          <w:color w:val="000000"/>
        </w:rPr>
        <w:t>product</w:t>
      </w:r>
      <w:r w:rsidRPr="00386BA8">
        <w:rPr>
          <w:rFonts w:eastAsia="Calibri" w:cs="Lucida Sans"/>
          <w:color w:val="000000"/>
        </w:rPr>
        <w:t xml:space="preserve"> assembly</w:t>
      </w:r>
      <w:r w:rsidR="00BF2838">
        <w:rPr>
          <w:rFonts w:eastAsia="Calibri" w:cs="Lucida Sans"/>
          <w:color w:val="000000"/>
        </w:rPr>
        <w:t>, fabrication</w:t>
      </w:r>
      <w:r w:rsidR="00630A96">
        <w:rPr>
          <w:rFonts w:eastAsia="Calibri" w:cs="Lucida Sans"/>
          <w:color w:val="000000"/>
        </w:rPr>
        <w:t>,</w:t>
      </w:r>
      <w:r w:rsidRPr="00386BA8">
        <w:rPr>
          <w:rFonts w:eastAsia="Calibri" w:cs="Lucida Sans"/>
          <w:color w:val="000000"/>
        </w:rPr>
        <w:t xml:space="preserve"> and testing. Most of these Nonconformance Reports are resolved through standard practices such as high-pressure rinse, lapping, or product replacement, and the final disposition results in a conforming product. These are handled internally through the controls described in the procedure referenced above and do not r</w:t>
      </w:r>
      <w:r>
        <w:rPr>
          <w:rFonts w:eastAsia="Calibri" w:cs="Lucida Sans"/>
          <w:color w:val="000000"/>
        </w:rPr>
        <w:t xml:space="preserve">equire </w:t>
      </w:r>
      <w:r w:rsidR="005E311E">
        <w:t xml:space="preserve">HL-LHC AUP </w:t>
      </w:r>
      <w:r>
        <w:rPr>
          <w:rFonts w:eastAsia="Calibri" w:cs="Lucida Sans"/>
          <w:color w:val="000000"/>
        </w:rPr>
        <w:t>review or approval.</w:t>
      </w:r>
    </w:p>
    <w:p w14:paraId="137A4A37" w14:textId="77777777" w:rsidR="00386BA8" w:rsidRPr="00386BA8" w:rsidRDefault="00386BA8" w:rsidP="00BF2838">
      <w:pPr>
        <w:tabs>
          <w:tab w:val="clear" w:pos="2250"/>
        </w:tabs>
        <w:autoSpaceDE w:val="0"/>
        <w:autoSpaceDN w:val="0"/>
        <w:adjustRightInd w:val="0"/>
        <w:ind w:left="900"/>
        <w:rPr>
          <w:rFonts w:eastAsia="Calibri" w:cs="Lucida Sans"/>
          <w:color w:val="000000"/>
        </w:rPr>
      </w:pPr>
    </w:p>
    <w:p w14:paraId="73231C92" w14:textId="40D965F3" w:rsidR="00386BA8" w:rsidRPr="00386BA8" w:rsidRDefault="00386BA8" w:rsidP="0061732E">
      <w:pPr>
        <w:pStyle w:val="Heading3"/>
      </w:pPr>
      <w:r w:rsidRPr="00386BA8">
        <w:t xml:space="preserve">Non-Standard </w:t>
      </w:r>
      <w:r w:rsidR="00630A96">
        <w:t>Nonconformities</w:t>
      </w:r>
      <w:r w:rsidR="00630A96" w:rsidRPr="00386BA8">
        <w:t xml:space="preserve"> </w:t>
      </w:r>
      <w:r w:rsidRPr="00386BA8">
        <w:t xml:space="preserve">Requiring </w:t>
      </w:r>
      <w:r w:rsidR="005E311E">
        <w:t xml:space="preserve">HL-LHC AUP </w:t>
      </w:r>
      <w:r w:rsidR="00BF2838">
        <w:t>Involvement</w:t>
      </w:r>
    </w:p>
    <w:p w14:paraId="250C0740" w14:textId="58565D8D" w:rsidR="00386BA8" w:rsidRDefault="00386BA8" w:rsidP="00BF2838">
      <w:pPr>
        <w:tabs>
          <w:tab w:val="clear" w:pos="2250"/>
        </w:tabs>
        <w:autoSpaceDE w:val="0"/>
        <w:autoSpaceDN w:val="0"/>
        <w:adjustRightInd w:val="0"/>
        <w:ind w:left="900"/>
        <w:rPr>
          <w:rFonts w:eastAsia="Calibri" w:cs="Lucida Sans"/>
          <w:color w:val="000000"/>
        </w:rPr>
      </w:pPr>
      <w:r w:rsidRPr="00386BA8">
        <w:rPr>
          <w:rFonts w:eastAsia="Calibri" w:cs="Lucida Sans"/>
          <w:color w:val="000000"/>
        </w:rPr>
        <w:t xml:space="preserve">The </w:t>
      </w:r>
      <w:r w:rsidR="005E311E" w:rsidRPr="005E311E">
        <w:rPr>
          <w:rFonts w:eastAsia="Calibri" w:cs="Lucida Sans"/>
          <w:color w:val="000000"/>
        </w:rPr>
        <w:t>D</w:t>
      </w:r>
      <w:r w:rsidR="005E311E">
        <w:rPr>
          <w:rFonts w:eastAsia="Calibri" w:cs="Lucida Sans"/>
          <w:color w:val="000000"/>
        </w:rPr>
        <w:t>ressed</w:t>
      </w:r>
      <w:r w:rsidR="005E311E" w:rsidRPr="005E311E">
        <w:rPr>
          <w:rFonts w:eastAsia="Calibri" w:cs="Lucida Sans"/>
          <w:color w:val="000000"/>
        </w:rPr>
        <w:t xml:space="preserve"> B</w:t>
      </w:r>
      <w:r w:rsidR="005E311E">
        <w:rPr>
          <w:rFonts w:eastAsia="Calibri" w:cs="Lucida Sans"/>
          <w:color w:val="000000"/>
        </w:rPr>
        <w:t>ulk</w:t>
      </w:r>
      <w:r w:rsidR="005E311E" w:rsidRPr="005E311E">
        <w:rPr>
          <w:rFonts w:eastAsia="Calibri" w:cs="Lucida Sans"/>
          <w:color w:val="000000"/>
        </w:rPr>
        <w:t xml:space="preserve"> N</w:t>
      </w:r>
      <w:r w:rsidR="005E311E">
        <w:rPr>
          <w:rFonts w:eastAsia="Calibri" w:cs="Lucida Sans"/>
          <w:color w:val="000000"/>
        </w:rPr>
        <w:t>iobium Radio-Frequency Crab Cavities specification (</w:t>
      </w:r>
      <w:r w:rsidR="005E311E" w:rsidRPr="005E311E">
        <w:rPr>
          <w:rFonts w:eastAsia="Calibri" w:cs="Lucida Sans"/>
          <w:color w:val="000000"/>
        </w:rPr>
        <w:t>LHC-ACFDC-ES-0002)</w:t>
      </w:r>
      <w:r w:rsidRPr="00386BA8">
        <w:rPr>
          <w:rFonts w:eastAsia="Calibri" w:cs="Lucida Sans"/>
          <w:color w:val="000000"/>
        </w:rPr>
        <w:t xml:space="preserve"> list critical criteria that, when not met, must result in an NCR wit</w:t>
      </w:r>
      <w:r>
        <w:rPr>
          <w:rFonts w:eastAsia="Calibri" w:cs="Lucida Sans"/>
          <w:color w:val="000000"/>
        </w:rPr>
        <w:t xml:space="preserve">h </w:t>
      </w:r>
      <w:r w:rsidR="005E311E" w:rsidRPr="005E311E">
        <w:rPr>
          <w:rFonts w:eastAsia="Calibri" w:cs="Lucida Sans"/>
          <w:color w:val="000000"/>
        </w:rPr>
        <w:t xml:space="preserve">HL-LHC AUP </w:t>
      </w:r>
      <w:r>
        <w:rPr>
          <w:rFonts w:eastAsia="Calibri" w:cs="Lucida Sans"/>
          <w:color w:val="000000"/>
        </w:rPr>
        <w:t>approval of disposition.</w:t>
      </w:r>
    </w:p>
    <w:p w14:paraId="7605BC12" w14:textId="77777777" w:rsidR="00386BA8" w:rsidRPr="00386BA8" w:rsidRDefault="00386BA8" w:rsidP="00BF2838">
      <w:pPr>
        <w:tabs>
          <w:tab w:val="clear" w:pos="2250"/>
        </w:tabs>
        <w:autoSpaceDE w:val="0"/>
        <w:autoSpaceDN w:val="0"/>
        <w:adjustRightInd w:val="0"/>
        <w:ind w:left="900"/>
        <w:rPr>
          <w:rFonts w:eastAsia="Calibri" w:cs="Lucida Sans"/>
          <w:color w:val="000000"/>
        </w:rPr>
      </w:pPr>
    </w:p>
    <w:p w14:paraId="6219C61A" w14:textId="11FBF9E8" w:rsidR="00386BA8" w:rsidRDefault="00386BA8" w:rsidP="00BF2838">
      <w:pPr>
        <w:tabs>
          <w:tab w:val="clear" w:pos="2250"/>
        </w:tabs>
        <w:autoSpaceDE w:val="0"/>
        <w:autoSpaceDN w:val="0"/>
        <w:adjustRightInd w:val="0"/>
        <w:ind w:left="900"/>
        <w:rPr>
          <w:rFonts w:eastAsia="Calibri" w:cs="Lucida Sans"/>
          <w:color w:val="000000"/>
        </w:rPr>
      </w:pPr>
      <w:r w:rsidRPr="00386BA8">
        <w:rPr>
          <w:rFonts w:eastAsia="Calibri" w:cs="Lucida Sans"/>
          <w:color w:val="000000"/>
        </w:rPr>
        <w:t xml:space="preserve">Other NCRs considered by TJNAF as non-standard </w:t>
      </w:r>
      <w:r w:rsidR="00883E23">
        <w:rPr>
          <w:rFonts w:eastAsia="Calibri" w:cs="Lucida Sans"/>
          <w:color w:val="000000"/>
        </w:rPr>
        <w:t xml:space="preserve">or meet the definition of “significant nonconformance” as defined in </w:t>
      </w:r>
      <w:r w:rsidR="00883E23" w:rsidRPr="003064E5">
        <w:rPr>
          <w:color w:val="0000FF"/>
          <w:u w:val="single" w:color="0000FF"/>
        </w:rPr>
        <w:t xml:space="preserve">Handling of Discrepancies and </w:t>
      </w:r>
      <w:proofErr w:type="spellStart"/>
      <w:r w:rsidR="00883E23" w:rsidRPr="003064E5">
        <w:rPr>
          <w:color w:val="0000FF"/>
          <w:u w:val="single" w:color="0000FF"/>
        </w:rPr>
        <w:t>Nonconformances</w:t>
      </w:r>
      <w:proofErr w:type="spellEnd"/>
      <w:r w:rsidR="00883E23" w:rsidRPr="00386BA8">
        <w:rPr>
          <w:rFonts w:eastAsia="Calibri" w:cs="Lucida Sans"/>
          <w:color w:val="000000"/>
        </w:rPr>
        <w:t xml:space="preserve"> </w:t>
      </w:r>
      <w:r w:rsidR="00883E23">
        <w:rPr>
          <w:rFonts w:eastAsia="Calibri" w:cs="Lucida Sans"/>
          <w:color w:val="000000"/>
        </w:rPr>
        <w:t>(</w:t>
      </w:r>
      <w:r w:rsidR="00883E23" w:rsidRPr="00883E23">
        <w:rPr>
          <w:bCs/>
        </w:rPr>
        <w:t>US-HiLumi-doc-2484</w:t>
      </w:r>
      <w:r w:rsidR="00883E23">
        <w:rPr>
          <w:b/>
          <w:bCs/>
        </w:rPr>
        <w:t xml:space="preserve">) </w:t>
      </w:r>
      <w:r w:rsidRPr="00386BA8">
        <w:rPr>
          <w:rFonts w:eastAsia="Calibri" w:cs="Lucida Sans"/>
          <w:color w:val="000000"/>
        </w:rPr>
        <w:t xml:space="preserve">will be shared with </w:t>
      </w:r>
      <w:r w:rsidR="005E311E" w:rsidRPr="00BF2838">
        <w:rPr>
          <w:rFonts w:eastAsia="Calibri" w:cs="Lucida Sans"/>
          <w:color w:val="000000"/>
        </w:rPr>
        <w:t xml:space="preserve">HL-LHC AUP </w:t>
      </w:r>
      <w:r w:rsidRPr="00386BA8">
        <w:rPr>
          <w:rFonts w:eastAsia="Calibri" w:cs="Lucida Sans"/>
          <w:color w:val="000000"/>
        </w:rPr>
        <w:t xml:space="preserve">for review, approval, or both. It is impossible to predict these NCRs, but examples may include damage to a sensitive part that is likely to prevent a successful test described in the </w:t>
      </w:r>
      <w:r w:rsidR="005E311E" w:rsidRPr="003064E5">
        <w:rPr>
          <w:color w:val="0000FF"/>
          <w:u w:val="single" w:color="0000FF"/>
        </w:rPr>
        <w:t>Dressed Bulk Niobium Radio-Frequency Crab Cavities specification</w:t>
      </w:r>
      <w:r w:rsidR="005E311E">
        <w:rPr>
          <w:rFonts w:eastAsia="Calibri" w:cs="Lucida Sans"/>
          <w:color w:val="000000"/>
        </w:rPr>
        <w:t xml:space="preserve"> (</w:t>
      </w:r>
      <w:r w:rsidR="005E311E" w:rsidRPr="005E311E">
        <w:rPr>
          <w:rFonts w:eastAsia="Calibri" w:cs="Lucida Sans"/>
          <w:color w:val="000000"/>
        </w:rPr>
        <w:t>LHC-ACFDC-ES-0002)</w:t>
      </w:r>
      <w:r w:rsidRPr="00386BA8">
        <w:rPr>
          <w:rFonts w:eastAsia="Calibri" w:cs="Lucida Sans"/>
          <w:color w:val="000000"/>
        </w:rPr>
        <w:t>.</w:t>
      </w:r>
    </w:p>
    <w:p w14:paraId="0817B96B" w14:textId="77777777" w:rsidR="00386BA8" w:rsidRPr="00BF2838" w:rsidRDefault="00386BA8" w:rsidP="00BF2838">
      <w:pPr>
        <w:tabs>
          <w:tab w:val="clear" w:pos="2250"/>
        </w:tabs>
        <w:autoSpaceDE w:val="0"/>
        <w:autoSpaceDN w:val="0"/>
        <w:adjustRightInd w:val="0"/>
        <w:ind w:left="900"/>
        <w:rPr>
          <w:rFonts w:eastAsia="Calibri" w:cs="Lucida Sans"/>
          <w:color w:val="000000"/>
        </w:rPr>
      </w:pPr>
    </w:p>
    <w:p w14:paraId="2E830187" w14:textId="045DB5A9" w:rsidR="0098553A" w:rsidRPr="0098553A" w:rsidRDefault="0098553A" w:rsidP="00BF2838">
      <w:pPr>
        <w:pStyle w:val="Heading2"/>
      </w:pPr>
      <w:bookmarkStart w:id="7" w:name="_Toc29822"/>
      <w:r w:rsidRPr="0098553A">
        <w:t xml:space="preserve">Inventory Control and Material </w:t>
      </w:r>
      <w:r w:rsidRPr="00BF2838">
        <w:t>Traceability</w:t>
      </w:r>
      <w:bookmarkEnd w:id="7"/>
    </w:p>
    <w:p w14:paraId="5B02F9ED" w14:textId="2EBC420B" w:rsidR="0098553A" w:rsidRDefault="0098553A" w:rsidP="0098553A">
      <w:pPr>
        <w:tabs>
          <w:tab w:val="clear" w:pos="2250"/>
        </w:tabs>
        <w:ind w:left="540"/>
      </w:pPr>
      <w:r>
        <w:t>The SRF inventory control procedure (</w:t>
      </w:r>
      <w:r>
        <w:rPr>
          <w:color w:val="0000FF"/>
          <w:u w:val="single" w:color="0000FF"/>
        </w:rPr>
        <w:t>Inventory Control PR</w:t>
      </w:r>
      <w:hyperlink r:id="rId24">
        <w:r>
          <w:rPr>
            <w:color w:val="0000FF"/>
            <w:u w:val="single" w:color="0000FF"/>
          </w:rPr>
          <w:t>-</w:t>
        </w:r>
      </w:hyperlink>
      <w:hyperlink r:id="rId25">
        <w:r>
          <w:rPr>
            <w:color w:val="0000FF"/>
            <w:u w:val="single" w:color="0000FF"/>
          </w:rPr>
          <w:t>P</w:t>
        </w:r>
      </w:hyperlink>
      <w:hyperlink r:id="rId26">
        <w:r>
          <w:rPr>
            <w:color w:val="0000FF"/>
            <w:u w:val="single" w:color="0000FF"/>
          </w:rPr>
          <w:t>-</w:t>
        </w:r>
      </w:hyperlink>
      <w:hyperlink r:id="rId27">
        <w:r>
          <w:rPr>
            <w:color w:val="0000FF"/>
            <w:u w:val="single" w:color="0000FF"/>
          </w:rPr>
          <w:t>005</w:t>
        </w:r>
      </w:hyperlink>
      <w:hyperlink r:id="rId28">
        <w:r>
          <w:t>)</w:t>
        </w:r>
      </w:hyperlink>
      <w:r>
        <w:t xml:space="preserve"> is used for inventory control and material traceability.</w:t>
      </w:r>
      <w:r w:rsidR="00CD7150">
        <w:t xml:space="preserve"> </w:t>
      </w:r>
      <w:r>
        <w:t>All materials are handled with care, cleanliness maintained where appropriate, and protected from damage throughout the production cycle.</w:t>
      </w:r>
      <w:r w:rsidR="00CD7150">
        <w:t xml:space="preserve"> </w:t>
      </w:r>
      <w:r>
        <w:t xml:space="preserve">A plan for part-identification and serialization is established for the </w:t>
      </w:r>
      <w:r w:rsidR="00350B06">
        <w:t>HL-LHC AUP</w:t>
      </w:r>
      <w:r>
        <w:t>.</w:t>
      </w:r>
      <w:r w:rsidR="00CD7150">
        <w:t xml:space="preserve"> </w:t>
      </w:r>
      <w:r>
        <w:t>Requirements for identification of incoming material are included in the Statement of Work of the vendor procurement process.</w:t>
      </w:r>
      <w:r w:rsidR="00CD7150">
        <w:t xml:space="preserve"> </w:t>
      </w:r>
      <w:r>
        <w:t>Examples of requirements include but not limited to the serialization scheme, marking type, method, and location.</w:t>
      </w:r>
      <w:r w:rsidR="00CD7150">
        <w:t xml:space="preserve"> </w:t>
      </w:r>
      <w:r>
        <w:t xml:space="preserve">Except for those where the differences between nominally identical parts would have negligible impact on product functions, individual part traceability is maintained throughout the production process, from incoming receiving, to assembly and test, and to the final shipment of the </w:t>
      </w:r>
      <w:r w:rsidR="00350B06">
        <w:t>RFD Cavity Ancillaries</w:t>
      </w:r>
      <w:r>
        <w:t>.</w:t>
      </w:r>
    </w:p>
    <w:p w14:paraId="1C3AEAEB" w14:textId="417B37C6" w:rsidR="0098553A" w:rsidRDefault="0098553A" w:rsidP="0098553A">
      <w:pPr>
        <w:tabs>
          <w:tab w:val="clear" w:pos="2250"/>
        </w:tabs>
        <w:spacing w:line="259" w:lineRule="auto"/>
        <w:ind w:left="540"/>
      </w:pPr>
    </w:p>
    <w:p w14:paraId="2F178724" w14:textId="155E7D5A" w:rsidR="003064E5" w:rsidRDefault="003064E5" w:rsidP="0098553A">
      <w:pPr>
        <w:tabs>
          <w:tab w:val="clear" w:pos="2250"/>
        </w:tabs>
        <w:spacing w:line="259" w:lineRule="auto"/>
        <w:ind w:left="540"/>
      </w:pPr>
    </w:p>
    <w:p w14:paraId="64FB97BF" w14:textId="59D09E5D" w:rsidR="003064E5" w:rsidRDefault="003064E5" w:rsidP="0098553A">
      <w:pPr>
        <w:tabs>
          <w:tab w:val="clear" w:pos="2250"/>
        </w:tabs>
        <w:spacing w:line="259" w:lineRule="auto"/>
        <w:ind w:left="540"/>
      </w:pPr>
    </w:p>
    <w:p w14:paraId="33582AD4" w14:textId="77777777" w:rsidR="003064E5" w:rsidRDefault="003064E5" w:rsidP="0098553A">
      <w:pPr>
        <w:tabs>
          <w:tab w:val="clear" w:pos="2250"/>
        </w:tabs>
        <w:spacing w:line="259" w:lineRule="auto"/>
        <w:ind w:left="540"/>
      </w:pPr>
    </w:p>
    <w:p w14:paraId="1B52E97A" w14:textId="1C01716A" w:rsidR="0098553A" w:rsidRPr="0098553A" w:rsidRDefault="00AB5580" w:rsidP="00BF2838">
      <w:pPr>
        <w:pStyle w:val="Heading2"/>
      </w:pPr>
      <w:bookmarkStart w:id="8" w:name="_Toc29823"/>
      <w:r>
        <w:lastRenderedPageBreak/>
        <w:t xml:space="preserve">Product </w:t>
      </w:r>
      <w:r w:rsidR="0098553A" w:rsidRPr="0098553A">
        <w:t>Shipment</w:t>
      </w:r>
      <w:bookmarkEnd w:id="8"/>
    </w:p>
    <w:p w14:paraId="13531B2D" w14:textId="5C1A782D" w:rsidR="0098553A" w:rsidRDefault="0098553A" w:rsidP="0098553A">
      <w:pPr>
        <w:tabs>
          <w:tab w:val="clear" w:pos="2250"/>
        </w:tabs>
        <w:ind w:left="540"/>
      </w:pPr>
      <w:r>
        <w:t xml:space="preserve">Shipment to </w:t>
      </w:r>
      <w:r w:rsidR="00AB5580">
        <w:t xml:space="preserve">the HL-LHC AUP </w:t>
      </w:r>
      <w:r>
        <w:t xml:space="preserve">is conducted in such a way as to protect the </w:t>
      </w:r>
      <w:r w:rsidR="00350B06">
        <w:t>RFD Cavity Ancillaries</w:t>
      </w:r>
      <w:r>
        <w:t xml:space="preserve"> from shipping damage, to maintain the same level of product cleanliness, and to preserve the “As-built” functions and performance of the </w:t>
      </w:r>
      <w:r w:rsidR="00350B06">
        <w:t>RFD Cavity Ancillaries</w:t>
      </w:r>
      <w:r>
        <w:t>.</w:t>
      </w:r>
    </w:p>
    <w:p w14:paraId="76464AB6" w14:textId="203C1997" w:rsidR="0098553A" w:rsidRDefault="0098553A" w:rsidP="0098553A">
      <w:pPr>
        <w:tabs>
          <w:tab w:val="clear" w:pos="2250"/>
        </w:tabs>
        <w:ind w:left="540"/>
      </w:pPr>
    </w:p>
    <w:p w14:paraId="0D79723C" w14:textId="309D394F" w:rsidR="0098553A" w:rsidRPr="0098553A" w:rsidRDefault="0098553A" w:rsidP="00BF2838">
      <w:pPr>
        <w:pStyle w:val="Heading2"/>
      </w:pPr>
      <w:bookmarkStart w:id="9" w:name="_Toc29824"/>
      <w:r w:rsidRPr="0098553A">
        <w:t>Corrective Action and Continuous Improvement</w:t>
      </w:r>
      <w:bookmarkEnd w:id="9"/>
    </w:p>
    <w:p w14:paraId="753084B2" w14:textId="1C940970" w:rsidR="0098553A" w:rsidRDefault="0098553A" w:rsidP="0098553A">
      <w:pPr>
        <w:tabs>
          <w:tab w:val="clear" w:pos="2250"/>
        </w:tabs>
        <w:ind w:left="540"/>
      </w:pPr>
      <w:r>
        <w:t xml:space="preserve">The SRF procedure for corrective, preventive, and continuous improvement actions </w:t>
      </w:r>
      <w:hyperlink r:id="rId29">
        <w:r>
          <w:t>(</w:t>
        </w:r>
      </w:hyperlink>
      <w:r>
        <w:rPr>
          <w:color w:val="0000FF"/>
          <w:u w:val="single" w:color="0000FF"/>
        </w:rPr>
        <w:t>Corrective, Preventive, and Continuous Improvement Actions MAI</w:t>
      </w:r>
      <w:hyperlink r:id="rId30">
        <w:r>
          <w:rPr>
            <w:color w:val="0000FF"/>
            <w:u w:val="single" w:color="0000FF"/>
          </w:rPr>
          <w:t>-</w:t>
        </w:r>
      </w:hyperlink>
      <w:hyperlink r:id="rId31">
        <w:r>
          <w:rPr>
            <w:color w:val="0000FF"/>
            <w:u w:val="single" w:color="0000FF"/>
          </w:rPr>
          <w:t>P</w:t>
        </w:r>
      </w:hyperlink>
      <w:hyperlink r:id="rId32">
        <w:r>
          <w:rPr>
            <w:color w:val="0000FF"/>
            <w:u w:val="single" w:color="0000FF"/>
          </w:rPr>
          <w:t>-</w:t>
        </w:r>
      </w:hyperlink>
      <w:hyperlink r:id="rId33">
        <w:r>
          <w:rPr>
            <w:color w:val="0000FF"/>
            <w:u w:val="single" w:color="0000FF"/>
          </w:rPr>
          <w:t>001</w:t>
        </w:r>
      </w:hyperlink>
      <w:r>
        <w:t>) is used for issues management arising from production.</w:t>
      </w:r>
      <w:r w:rsidR="00CD7150">
        <w:t xml:space="preserve"> </w:t>
      </w:r>
      <w:r>
        <w:t xml:space="preserve">Issues can be identified and addressed in numerous ways. The general guidelines within this document are followed for the </w:t>
      </w:r>
      <w:r w:rsidR="00350B06">
        <w:t>HL-LHC AUP</w:t>
      </w:r>
      <w:r>
        <w:t>. Corrective and improvement actions are documented using the appropriate set of available tools.</w:t>
      </w:r>
    </w:p>
    <w:p w14:paraId="6F4DFAB6" w14:textId="499FAF91" w:rsidR="00BD54CA" w:rsidRDefault="00BD54CA" w:rsidP="00BD54CA">
      <w:pPr>
        <w:tabs>
          <w:tab w:val="clear" w:pos="2250"/>
        </w:tabs>
        <w:ind w:left="540"/>
      </w:pPr>
    </w:p>
    <w:p w14:paraId="6F90C9F8" w14:textId="3121AF71" w:rsidR="0098553A" w:rsidRDefault="0098553A" w:rsidP="0061732E">
      <w:pPr>
        <w:pStyle w:val="Heading1"/>
      </w:pPr>
      <w:bookmarkStart w:id="10" w:name="_Toc29825"/>
      <w:r>
        <w:t xml:space="preserve">Documentation </w:t>
      </w:r>
      <w:bookmarkEnd w:id="10"/>
    </w:p>
    <w:p w14:paraId="0E1F1892" w14:textId="2CB753FE" w:rsidR="00BD54CA" w:rsidRDefault="00BD54CA" w:rsidP="00BD54CA">
      <w:pPr>
        <w:tabs>
          <w:tab w:val="clear" w:pos="2250"/>
        </w:tabs>
        <w:ind w:left="540"/>
      </w:pPr>
    </w:p>
    <w:p w14:paraId="17C346BD" w14:textId="57EEE8CB" w:rsidR="0098553A" w:rsidRPr="0098553A" w:rsidRDefault="0098553A" w:rsidP="00BF2838">
      <w:pPr>
        <w:pStyle w:val="Heading2"/>
      </w:pPr>
      <w:bookmarkStart w:id="11" w:name="_Toc29826"/>
      <w:r w:rsidRPr="0098553A">
        <w:t>Document Control</w:t>
      </w:r>
      <w:bookmarkEnd w:id="11"/>
    </w:p>
    <w:p w14:paraId="20EAE5B4" w14:textId="41CA4C57" w:rsidR="0098553A" w:rsidRDefault="0098553A" w:rsidP="0098553A">
      <w:pPr>
        <w:tabs>
          <w:tab w:val="clear" w:pos="2250"/>
        </w:tabs>
        <w:ind w:left="540"/>
      </w:pPr>
      <w:r>
        <w:t xml:space="preserve">The SRF document control procedure </w:t>
      </w:r>
      <w:hyperlink r:id="rId34">
        <w:r>
          <w:t>(</w:t>
        </w:r>
      </w:hyperlink>
      <w:r>
        <w:rPr>
          <w:color w:val="0000FF"/>
          <w:u w:val="single" w:color="0000FF"/>
        </w:rPr>
        <w:t>Document Control QA</w:t>
      </w:r>
      <w:hyperlink r:id="rId35">
        <w:r>
          <w:rPr>
            <w:color w:val="0000FF"/>
            <w:u w:val="single" w:color="0000FF"/>
          </w:rPr>
          <w:t>-</w:t>
        </w:r>
      </w:hyperlink>
      <w:hyperlink r:id="rId36">
        <w:r>
          <w:rPr>
            <w:color w:val="0000FF"/>
            <w:u w:val="single" w:color="0000FF"/>
          </w:rPr>
          <w:t>P</w:t>
        </w:r>
      </w:hyperlink>
      <w:hyperlink r:id="rId37">
        <w:r>
          <w:rPr>
            <w:color w:val="0000FF"/>
            <w:u w:val="single" w:color="0000FF"/>
          </w:rPr>
          <w:t>-</w:t>
        </w:r>
      </w:hyperlink>
      <w:hyperlink r:id="rId38">
        <w:r>
          <w:rPr>
            <w:color w:val="0000FF"/>
            <w:u w:val="single" w:color="0000FF"/>
          </w:rPr>
          <w:t>001</w:t>
        </w:r>
      </w:hyperlink>
      <w:hyperlink r:id="rId39">
        <w:r>
          <w:t>)</w:t>
        </w:r>
      </w:hyperlink>
      <w:r>
        <w:t xml:space="preserve"> describes the process used for this project </w:t>
      </w:r>
      <w:r w:rsidR="003064E5">
        <w:t xml:space="preserve">to </w:t>
      </w:r>
      <w:r>
        <w:t>control certain production documents and prescribes a formal mechanism for the review and approval by authorized staff.</w:t>
      </w:r>
    </w:p>
    <w:p w14:paraId="6E7AE5E2" w14:textId="299C8440" w:rsidR="0098553A" w:rsidRDefault="0098553A" w:rsidP="0098553A">
      <w:pPr>
        <w:tabs>
          <w:tab w:val="clear" w:pos="2250"/>
        </w:tabs>
        <w:spacing w:line="259" w:lineRule="auto"/>
        <w:ind w:left="540"/>
      </w:pPr>
    </w:p>
    <w:p w14:paraId="7BD1F17B" w14:textId="5628DF56" w:rsidR="0098553A" w:rsidRDefault="0098553A" w:rsidP="0098553A">
      <w:pPr>
        <w:tabs>
          <w:tab w:val="clear" w:pos="2250"/>
        </w:tabs>
        <w:ind w:left="540"/>
      </w:pPr>
      <w:r>
        <w:t xml:space="preserve">The project team will </w:t>
      </w:r>
      <w:r w:rsidR="00486196">
        <w:t>exchange</w:t>
      </w:r>
      <w:r>
        <w:t xml:space="preserve"> </w:t>
      </w:r>
      <w:r w:rsidR="00AB2FC8">
        <w:t xml:space="preserve">design </w:t>
      </w:r>
      <w:r>
        <w:t>document</w:t>
      </w:r>
      <w:r w:rsidR="00486196">
        <w:t xml:space="preserve">s using the FNAL </w:t>
      </w:r>
      <w:proofErr w:type="spellStart"/>
      <w:r w:rsidR="00486196">
        <w:t>Sharepoint</w:t>
      </w:r>
      <w:proofErr w:type="spellEnd"/>
      <w:r w:rsidR="00486196">
        <w:t xml:space="preserve"> site </w:t>
      </w:r>
      <w:r>
        <w:t>to ensure availability of accurate documents and versions at the appropriate time and point-of-use locations.</w:t>
      </w:r>
    </w:p>
    <w:p w14:paraId="4029E88E" w14:textId="2DFE4B11" w:rsidR="0098553A" w:rsidRDefault="0098553A" w:rsidP="0098553A">
      <w:pPr>
        <w:tabs>
          <w:tab w:val="clear" w:pos="2250"/>
        </w:tabs>
        <w:spacing w:line="259" w:lineRule="auto"/>
        <w:ind w:left="540"/>
      </w:pPr>
    </w:p>
    <w:p w14:paraId="22CB6694" w14:textId="66A593BD" w:rsidR="0098553A" w:rsidRPr="0098553A" w:rsidRDefault="0098553A" w:rsidP="00BF2838">
      <w:pPr>
        <w:pStyle w:val="Heading2"/>
      </w:pPr>
      <w:bookmarkStart w:id="12" w:name="_Toc29827"/>
      <w:r w:rsidRPr="0098553A">
        <w:t>Record Retention</w:t>
      </w:r>
      <w:bookmarkEnd w:id="12"/>
    </w:p>
    <w:p w14:paraId="3F3F149C" w14:textId="15390494" w:rsidR="0098553A" w:rsidRDefault="0098553A" w:rsidP="0098553A">
      <w:pPr>
        <w:tabs>
          <w:tab w:val="clear" w:pos="2250"/>
        </w:tabs>
        <w:ind w:left="540"/>
      </w:pPr>
      <w:r>
        <w:t xml:space="preserve">The SRF records retention procedure </w:t>
      </w:r>
      <w:hyperlink r:id="rId40">
        <w:r>
          <w:t>(</w:t>
        </w:r>
      </w:hyperlink>
      <w:r>
        <w:rPr>
          <w:color w:val="0000FF"/>
          <w:u w:val="single" w:color="0000FF"/>
        </w:rPr>
        <w:t>Records Retention QA</w:t>
      </w:r>
      <w:hyperlink r:id="rId41">
        <w:r>
          <w:rPr>
            <w:color w:val="0000FF"/>
            <w:u w:val="single" w:color="0000FF"/>
          </w:rPr>
          <w:t>-</w:t>
        </w:r>
      </w:hyperlink>
      <w:hyperlink r:id="rId42">
        <w:r>
          <w:rPr>
            <w:color w:val="0000FF"/>
            <w:u w:val="single" w:color="0000FF"/>
          </w:rPr>
          <w:t>P</w:t>
        </w:r>
      </w:hyperlink>
      <w:hyperlink r:id="rId43">
        <w:r>
          <w:rPr>
            <w:color w:val="0000FF"/>
            <w:u w:val="single" w:color="0000FF"/>
          </w:rPr>
          <w:t>-</w:t>
        </w:r>
      </w:hyperlink>
      <w:hyperlink r:id="rId44">
        <w:r>
          <w:rPr>
            <w:color w:val="0000FF"/>
            <w:u w:val="single" w:color="0000FF"/>
          </w:rPr>
          <w:t>002</w:t>
        </w:r>
      </w:hyperlink>
      <w:hyperlink r:id="rId45">
        <w:r>
          <w:t>)</w:t>
        </w:r>
      </w:hyperlink>
      <w:r>
        <w:t xml:space="preserve"> is used to provide objective historical evidence and the results of project requirements, both in product performance and compliance to regulatory requirements.</w:t>
      </w:r>
      <w:r w:rsidR="00CD7150">
        <w:t xml:space="preserve"> </w:t>
      </w:r>
      <w:r>
        <w:t>With certain types of documents, the official records reside in the responsible TJNAF department or division (i.e. Procurement Office, Project Management Office, Finance, etc.)</w:t>
      </w:r>
    </w:p>
    <w:p w14:paraId="72068B19" w14:textId="689AECB8" w:rsidR="0098553A" w:rsidRDefault="0098553A" w:rsidP="0098553A">
      <w:pPr>
        <w:tabs>
          <w:tab w:val="clear" w:pos="2250"/>
        </w:tabs>
        <w:spacing w:line="259" w:lineRule="auto"/>
        <w:ind w:left="540"/>
      </w:pPr>
    </w:p>
    <w:p w14:paraId="0013238A" w14:textId="2E6B9C12" w:rsidR="0098553A" w:rsidRPr="0098553A" w:rsidRDefault="0098553A" w:rsidP="00BF2838">
      <w:pPr>
        <w:pStyle w:val="Heading2"/>
      </w:pPr>
      <w:bookmarkStart w:id="13" w:name="_Toc29828"/>
      <w:r w:rsidRPr="0098553A">
        <w:t>Assessments/Audits</w:t>
      </w:r>
      <w:bookmarkEnd w:id="13"/>
    </w:p>
    <w:p w14:paraId="37376DF8" w14:textId="57AAB967" w:rsidR="0098553A" w:rsidRDefault="0098553A" w:rsidP="0098553A">
      <w:pPr>
        <w:tabs>
          <w:tab w:val="clear" w:pos="2250"/>
        </w:tabs>
        <w:ind w:left="540"/>
      </w:pPr>
      <w:r>
        <w:t>Assessments and audits are conducted to ensure that the project requirements are met for processes internal to TJNAF as well as those of the vendors.</w:t>
      </w:r>
      <w:r w:rsidR="00CD7150">
        <w:t xml:space="preserve"> </w:t>
      </w:r>
      <w:r>
        <w:t xml:space="preserve">For the </w:t>
      </w:r>
      <w:r w:rsidR="00350B06">
        <w:t>HL-LHC AUP</w:t>
      </w:r>
      <w:r>
        <w:t>, assessments and audits are conducted following th</w:t>
      </w:r>
      <w:r w:rsidR="00C0722D">
        <w:t>e guidelines of the TJNAF QAPD.</w:t>
      </w:r>
      <w:r>
        <w:t xml:space="preserve"> In addition, independent project</w:t>
      </w:r>
      <w:r w:rsidR="00AB5580">
        <w:t xml:space="preserve">-level </w:t>
      </w:r>
      <w:r>
        <w:t>assessments may apply at the appropriate stages of the project.</w:t>
      </w:r>
    </w:p>
    <w:p w14:paraId="101E0B92" w14:textId="42EA4D7D" w:rsidR="00BD54CA" w:rsidRDefault="00BD54CA" w:rsidP="00BD54CA">
      <w:pPr>
        <w:tabs>
          <w:tab w:val="clear" w:pos="2250"/>
        </w:tabs>
        <w:ind w:left="540"/>
      </w:pPr>
    </w:p>
    <w:p w14:paraId="19E037F4" w14:textId="41675EC2" w:rsidR="0098553A" w:rsidRDefault="0098553A" w:rsidP="0061732E">
      <w:pPr>
        <w:pStyle w:val="Heading1"/>
      </w:pPr>
      <w:bookmarkStart w:id="14" w:name="_Toc29830"/>
      <w:r>
        <w:t>References</w:t>
      </w:r>
      <w:bookmarkEnd w:id="14"/>
    </w:p>
    <w:p w14:paraId="296279CE" w14:textId="0323B03B" w:rsidR="0079151A" w:rsidRPr="00413D73" w:rsidRDefault="0079151A" w:rsidP="00215E9D">
      <w:bookmarkStart w:id="15" w:name="TSP1004"/>
      <w:bookmarkStart w:id="16" w:name="Section5Reviews"/>
      <w:bookmarkStart w:id="17" w:name="Refdocacronymns"/>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450"/>
      </w:tblGrid>
      <w:tr w:rsidR="007F132A" w:rsidRPr="00AE4D72" w14:paraId="482A66B9" w14:textId="77777777" w:rsidTr="007F132A">
        <w:trPr>
          <w:trHeight w:val="296"/>
        </w:trPr>
        <w:tc>
          <w:tcPr>
            <w:tcW w:w="625" w:type="dxa"/>
            <w:shd w:val="clear" w:color="auto" w:fill="DEEAF6" w:themeFill="accent1" w:themeFillTint="33"/>
          </w:tcPr>
          <w:p w14:paraId="47D51E5F" w14:textId="396FBAD9" w:rsidR="007F132A" w:rsidRPr="00AE4D72" w:rsidRDefault="007F132A" w:rsidP="00215E9D">
            <w:pPr>
              <w:rPr>
                <w:b/>
              </w:rPr>
            </w:pPr>
            <w:r>
              <w:rPr>
                <w:b/>
              </w:rPr>
              <w:t>No.</w:t>
            </w:r>
          </w:p>
        </w:tc>
        <w:tc>
          <w:tcPr>
            <w:tcW w:w="9450" w:type="dxa"/>
            <w:shd w:val="clear" w:color="auto" w:fill="DEEAF6" w:themeFill="accent1" w:themeFillTint="33"/>
          </w:tcPr>
          <w:p w14:paraId="30B88EC8" w14:textId="7FD274BB" w:rsidR="007F132A" w:rsidRPr="00AE4D72" w:rsidRDefault="007F132A" w:rsidP="00215E9D">
            <w:pPr>
              <w:rPr>
                <w:b/>
              </w:rPr>
            </w:pPr>
            <w:r w:rsidRPr="00AE4D72">
              <w:rPr>
                <w:b/>
              </w:rPr>
              <w:t>Title, document number:</w:t>
            </w:r>
          </w:p>
        </w:tc>
      </w:tr>
      <w:tr w:rsidR="007F132A" w:rsidRPr="00215E9D" w14:paraId="2B9EBF5C" w14:textId="77777777" w:rsidTr="007F132A">
        <w:tc>
          <w:tcPr>
            <w:tcW w:w="625" w:type="dxa"/>
          </w:tcPr>
          <w:p w14:paraId="1D2455BF" w14:textId="06F8DAE4" w:rsidR="007F132A" w:rsidRPr="00215E9D" w:rsidRDefault="007F132A" w:rsidP="00215E9D">
            <w:r>
              <w:t>1</w:t>
            </w:r>
          </w:p>
        </w:tc>
        <w:tc>
          <w:tcPr>
            <w:tcW w:w="9450" w:type="dxa"/>
          </w:tcPr>
          <w:p w14:paraId="1DB3A3BF" w14:textId="143A17EC" w:rsidR="007F132A" w:rsidRPr="003064E5" w:rsidRDefault="00AB5580" w:rsidP="003064E5">
            <w:pPr>
              <w:tabs>
                <w:tab w:val="clear" w:pos="2250"/>
              </w:tabs>
              <w:rPr>
                <w:color w:val="0000FF"/>
                <w:u w:val="single" w:color="0000FF"/>
              </w:rPr>
            </w:pPr>
            <w:r w:rsidRPr="003064E5">
              <w:rPr>
                <w:color w:val="0000FF"/>
                <w:u w:val="single" w:color="0000FF"/>
              </w:rPr>
              <w:t>US HL-LHC Accelerator Upgrade Project Quality Assurance Plan</w:t>
            </w:r>
          </w:p>
        </w:tc>
      </w:tr>
      <w:tr w:rsidR="007F132A" w:rsidRPr="00215E9D" w14:paraId="777645BE" w14:textId="77777777" w:rsidTr="007F132A">
        <w:tc>
          <w:tcPr>
            <w:tcW w:w="625" w:type="dxa"/>
          </w:tcPr>
          <w:p w14:paraId="7EF93805" w14:textId="425372A5" w:rsidR="007F132A" w:rsidRPr="00215E9D" w:rsidRDefault="007F132A" w:rsidP="00215E9D">
            <w:r>
              <w:t>2</w:t>
            </w:r>
          </w:p>
        </w:tc>
        <w:tc>
          <w:tcPr>
            <w:tcW w:w="9450" w:type="dxa"/>
          </w:tcPr>
          <w:p w14:paraId="04200823" w14:textId="347DB3DA" w:rsidR="007F132A" w:rsidRPr="003064E5" w:rsidRDefault="00323B09" w:rsidP="003064E5">
            <w:pPr>
              <w:tabs>
                <w:tab w:val="clear" w:pos="2250"/>
              </w:tabs>
              <w:rPr>
                <w:color w:val="0000FF"/>
                <w:u w:val="single" w:color="0000FF"/>
              </w:rPr>
            </w:pPr>
            <w:hyperlink r:id="rId46">
              <w:r w:rsidR="007F132A" w:rsidRPr="003064E5">
                <w:rPr>
                  <w:color w:val="0000FF"/>
                  <w:u w:val="single" w:color="0000FF"/>
                </w:rPr>
                <w:t xml:space="preserve">TJNAF </w:t>
              </w:r>
            </w:hyperlink>
            <w:hyperlink r:id="rId47">
              <w:r w:rsidR="007F132A" w:rsidRPr="003064E5">
                <w:rPr>
                  <w:color w:val="0000FF"/>
                  <w:u w:val="single" w:color="0000FF"/>
                </w:rPr>
                <w:t>Quality Assurance Program Description (QAPD)</w:t>
              </w:r>
            </w:hyperlink>
            <w:hyperlink r:id="rId48">
              <w:r w:rsidR="007F132A" w:rsidRPr="003064E5">
                <w:rPr>
                  <w:color w:val="0000FF"/>
                  <w:u w:val="single" w:color="0000FF"/>
                </w:rPr>
                <w:t xml:space="preserve"> </w:t>
              </w:r>
            </w:hyperlink>
          </w:p>
        </w:tc>
      </w:tr>
      <w:tr w:rsidR="007F132A" w:rsidRPr="00215E9D" w14:paraId="6A49C8F0" w14:textId="77777777" w:rsidTr="007F132A">
        <w:tc>
          <w:tcPr>
            <w:tcW w:w="625" w:type="dxa"/>
          </w:tcPr>
          <w:p w14:paraId="3B24FE49" w14:textId="6DCC5F8A" w:rsidR="007F132A" w:rsidRPr="00215E9D" w:rsidRDefault="00185ADA" w:rsidP="00215E9D">
            <w:r>
              <w:t>3</w:t>
            </w:r>
          </w:p>
        </w:tc>
        <w:tc>
          <w:tcPr>
            <w:tcW w:w="9450" w:type="dxa"/>
          </w:tcPr>
          <w:p w14:paraId="153C1754" w14:textId="23A52DEA" w:rsidR="007F132A" w:rsidRPr="003064E5" w:rsidRDefault="007F132A" w:rsidP="003064E5">
            <w:pPr>
              <w:tabs>
                <w:tab w:val="clear" w:pos="2250"/>
              </w:tabs>
              <w:rPr>
                <w:color w:val="0000FF"/>
                <w:u w:val="single" w:color="0000FF"/>
              </w:rPr>
            </w:pPr>
            <w:r w:rsidRPr="003064E5">
              <w:rPr>
                <w:color w:val="0000FF"/>
                <w:u w:val="single" w:color="0000FF"/>
              </w:rPr>
              <w:t>TJNAF</w:t>
            </w:r>
            <w:hyperlink r:id="rId49">
              <w:r w:rsidRPr="003064E5">
                <w:rPr>
                  <w:color w:val="0000FF"/>
                  <w:u w:val="single" w:color="0000FF"/>
                </w:rPr>
                <w:t xml:space="preserve"> </w:t>
              </w:r>
            </w:hyperlink>
            <w:hyperlink r:id="rId50">
              <w:r w:rsidRPr="003064E5">
                <w:rPr>
                  <w:color w:val="0000FF"/>
                  <w:u w:val="single" w:color="0000FF"/>
                </w:rPr>
                <w:t>Project Control System Manual</w:t>
              </w:r>
            </w:hyperlink>
            <w:hyperlink r:id="rId51">
              <w:r w:rsidRPr="003064E5">
                <w:rPr>
                  <w:color w:val="0000FF"/>
                  <w:u w:val="single" w:color="0000FF"/>
                </w:rPr>
                <w:t xml:space="preserve"> </w:t>
              </w:r>
            </w:hyperlink>
          </w:p>
        </w:tc>
      </w:tr>
      <w:tr w:rsidR="007F132A" w:rsidRPr="00215E9D" w14:paraId="0572CC74" w14:textId="77777777" w:rsidTr="007F132A">
        <w:tc>
          <w:tcPr>
            <w:tcW w:w="625" w:type="dxa"/>
          </w:tcPr>
          <w:p w14:paraId="2CDBAFC7" w14:textId="114892A3" w:rsidR="007F132A" w:rsidRPr="00215E9D" w:rsidRDefault="00185ADA" w:rsidP="00215E9D">
            <w:r>
              <w:t>4</w:t>
            </w:r>
          </w:p>
        </w:tc>
        <w:tc>
          <w:tcPr>
            <w:tcW w:w="9450" w:type="dxa"/>
          </w:tcPr>
          <w:p w14:paraId="02F32270" w14:textId="4615F12C" w:rsidR="007F132A" w:rsidRPr="003064E5" w:rsidRDefault="007F132A" w:rsidP="003064E5">
            <w:pPr>
              <w:tabs>
                <w:tab w:val="clear" w:pos="2250"/>
              </w:tabs>
              <w:rPr>
                <w:color w:val="0000FF"/>
                <w:u w:val="single" w:color="0000FF"/>
              </w:rPr>
            </w:pPr>
            <w:r w:rsidRPr="003064E5">
              <w:rPr>
                <w:color w:val="0000FF"/>
                <w:u w:val="single" w:color="0000FF"/>
              </w:rPr>
              <w:t xml:space="preserve">TJNAF </w:t>
            </w:r>
            <w:hyperlink r:id="rId52">
              <w:r w:rsidRPr="003064E5">
                <w:rPr>
                  <w:color w:val="0000FF"/>
                  <w:u w:val="single" w:color="0000FF"/>
                </w:rPr>
                <w:t>QA25kd Graded Approach Procedure</w:t>
              </w:r>
            </w:hyperlink>
            <w:hyperlink r:id="rId53">
              <w:r w:rsidRPr="003064E5">
                <w:rPr>
                  <w:color w:val="0000FF"/>
                  <w:u w:val="single" w:color="0000FF"/>
                </w:rPr>
                <w:t xml:space="preserve"> </w:t>
              </w:r>
            </w:hyperlink>
          </w:p>
        </w:tc>
      </w:tr>
      <w:tr w:rsidR="007F132A" w:rsidRPr="00215E9D" w14:paraId="44EDD640" w14:textId="77777777" w:rsidTr="007F132A">
        <w:tc>
          <w:tcPr>
            <w:tcW w:w="625" w:type="dxa"/>
          </w:tcPr>
          <w:p w14:paraId="1A144FE3" w14:textId="21254ED1" w:rsidR="007F132A" w:rsidRPr="00215E9D" w:rsidRDefault="00185ADA" w:rsidP="00215E9D">
            <w:r>
              <w:t>5</w:t>
            </w:r>
          </w:p>
        </w:tc>
        <w:tc>
          <w:tcPr>
            <w:tcW w:w="9450" w:type="dxa"/>
          </w:tcPr>
          <w:p w14:paraId="18498432" w14:textId="017DA1AF" w:rsidR="007F132A" w:rsidRPr="003064E5" w:rsidRDefault="007F132A" w:rsidP="003064E5">
            <w:pPr>
              <w:tabs>
                <w:tab w:val="clear" w:pos="2250"/>
              </w:tabs>
              <w:rPr>
                <w:color w:val="0000FF"/>
                <w:u w:val="single" w:color="0000FF"/>
              </w:rPr>
            </w:pPr>
            <w:r w:rsidRPr="003064E5">
              <w:rPr>
                <w:color w:val="0000FF"/>
                <w:u w:val="single" w:color="0000FF"/>
              </w:rPr>
              <w:t xml:space="preserve">TJNAF </w:t>
            </w:r>
            <w:hyperlink r:id="rId54">
              <w:r w:rsidRPr="003064E5">
                <w:rPr>
                  <w:color w:val="0000FF"/>
                  <w:u w:val="single" w:color="0000FF"/>
                </w:rPr>
                <w:t>Acquisition Policy Manual</w:t>
              </w:r>
            </w:hyperlink>
          </w:p>
        </w:tc>
      </w:tr>
      <w:tr w:rsidR="007F132A" w:rsidRPr="00215E9D" w14:paraId="01F30C1A" w14:textId="77777777" w:rsidTr="007F132A">
        <w:tc>
          <w:tcPr>
            <w:tcW w:w="625" w:type="dxa"/>
          </w:tcPr>
          <w:p w14:paraId="4113884C" w14:textId="3B91AC72" w:rsidR="007F132A" w:rsidRPr="00215E9D" w:rsidRDefault="00185ADA" w:rsidP="00215E9D">
            <w:r>
              <w:t>6</w:t>
            </w:r>
          </w:p>
        </w:tc>
        <w:tc>
          <w:tcPr>
            <w:tcW w:w="9450" w:type="dxa"/>
          </w:tcPr>
          <w:p w14:paraId="2560945E" w14:textId="5520B941" w:rsidR="007F132A" w:rsidRPr="003064E5" w:rsidRDefault="007F132A" w:rsidP="003064E5">
            <w:pPr>
              <w:tabs>
                <w:tab w:val="clear" w:pos="2250"/>
              </w:tabs>
              <w:rPr>
                <w:color w:val="0000FF"/>
                <w:u w:val="single" w:color="0000FF"/>
              </w:rPr>
            </w:pPr>
            <w:r w:rsidRPr="003064E5">
              <w:rPr>
                <w:color w:val="0000FF"/>
                <w:u w:val="single" w:color="0000FF"/>
              </w:rPr>
              <w:t>TJNAF Procurement Operations Manual</w:t>
            </w:r>
          </w:p>
        </w:tc>
      </w:tr>
      <w:tr w:rsidR="007F132A" w:rsidRPr="00215E9D" w14:paraId="1A173A18" w14:textId="77777777" w:rsidTr="007F132A">
        <w:tc>
          <w:tcPr>
            <w:tcW w:w="625" w:type="dxa"/>
          </w:tcPr>
          <w:p w14:paraId="1AEC4DD8" w14:textId="021D4FDD" w:rsidR="007F132A" w:rsidRPr="00215E9D" w:rsidRDefault="00185ADA" w:rsidP="00215E9D">
            <w:r>
              <w:t>7</w:t>
            </w:r>
          </w:p>
        </w:tc>
        <w:tc>
          <w:tcPr>
            <w:tcW w:w="9450" w:type="dxa"/>
          </w:tcPr>
          <w:p w14:paraId="767308D8" w14:textId="096A61CF" w:rsidR="007F132A" w:rsidRPr="003064E5" w:rsidRDefault="00AB5580" w:rsidP="003064E5">
            <w:pPr>
              <w:tabs>
                <w:tab w:val="clear" w:pos="2250"/>
              </w:tabs>
              <w:rPr>
                <w:color w:val="0000FF"/>
                <w:u w:val="single" w:color="0000FF"/>
              </w:rPr>
            </w:pPr>
            <w:r w:rsidRPr="003064E5">
              <w:rPr>
                <w:color w:val="0000FF"/>
                <w:u w:val="single" w:color="0000FF"/>
              </w:rPr>
              <w:t xml:space="preserve">TJNAF </w:t>
            </w:r>
            <w:r w:rsidR="007F132A" w:rsidRPr="003064E5">
              <w:rPr>
                <w:color w:val="0000FF"/>
                <w:u w:val="single" w:color="0000FF"/>
              </w:rPr>
              <w:t>Document Control QA-P-001</w:t>
            </w:r>
          </w:p>
        </w:tc>
      </w:tr>
      <w:tr w:rsidR="007F132A" w:rsidRPr="00215E9D" w14:paraId="79F7C68F" w14:textId="77777777" w:rsidTr="007F132A">
        <w:tc>
          <w:tcPr>
            <w:tcW w:w="625" w:type="dxa"/>
          </w:tcPr>
          <w:p w14:paraId="6EAFEE2A" w14:textId="01C0969C" w:rsidR="007F132A" w:rsidRPr="00215E9D" w:rsidRDefault="00185ADA" w:rsidP="00215E9D">
            <w:r>
              <w:t>8</w:t>
            </w:r>
          </w:p>
        </w:tc>
        <w:tc>
          <w:tcPr>
            <w:tcW w:w="9450" w:type="dxa"/>
          </w:tcPr>
          <w:p w14:paraId="6E50C581" w14:textId="3F88F6F3" w:rsidR="007F132A" w:rsidRPr="003064E5" w:rsidRDefault="00323B09" w:rsidP="003064E5">
            <w:pPr>
              <w:tabs>
                <w:tab w:val="clear" w:pos="2250"/>
              </w:tabs>
              <w:rPr>
                <w:color w:val="0000FF"/>
                <w:u w:val="single" w:color="0000FF"/>
              </w:rPr>
            </w:pPr>
            <w:hyperlink r:id="rId55">
              <w:r w:rsidR="007F132A" w:rsidRPr="003064E5">
                <w:rPr>
                  <w:color w:val="0000FF"/>
                  <w:u w:val="single" w:color="0000FF"/>
                </w:rPr>
                <w:t xml:space="preserve">TJNAF </w:t>
              </w:r>
            </w:hyperlink>
            <w:hyperlink r:id="rId56">
              <w:r w:rsidR="007F132A" w:rsidRPr="003064E5">
                <w:rPr>
                  <w:color w:val="0000FF"/>
                  <w:u w:val="single" w:color="0000FF"/>
                </w:rPr>
                <w:t>Control of Nonconforming Product MAI</w:t>
              </w:r>
            </w:hyperlink>
            <w:hyperlink r:id="rId57">
              <w:r w:rsidR="007F132A" w:rsidRPr="003064E5">
                <w:rPr>
                  <w:color w:val="0000FF"/>
                  <w:u w:val="single" w:color="0000FF"/>
                </w:rPr>
                <w:t>-</w:t>
              </w:r>
            </w:hyperlink>
            <w:hyperlink r:id="rId58">
              <w:r w:rsidR="007F132A" w:rsidRPr="003064E5">
                <w:rPr>
                  <w:color w:val="0000FF"/>
                  <w:u w:val="single" w:color="0000FF"/>
                </w:rPr>
                <w:t>P</w:t>
              </w:r>
            </w:hyperlink>
            <w:hyperlink r:id="rId59">
              <w:r w:rsidR="007F132A" w:rsidRPr="003064E5">
                <w:rPr>
                  <w:color w:val="0000FF"/>
                  <w:u w:val="single" w:color="0000FF"/>
                </w:rPr>
                <w:t>-</w:t>
              </w:r>
            </w:hyperlink>
            <w:hyperlink r:id="rId60">
              <w:r w:rsidR="007F132A" w:rsidRPr="003064E5">
                <w:rPr>
                  <w:color w:val="0000FF"/>
                  <w:u w:val="single" w:color="0000FF"/>
                </w:rPr>
                <w:t>004</w:t>
              </w:r>
            </w:hyperlink>
          </w:p>
        </w:tc>
      </w:tr>
      <w:tr w:rsidR="007F132A" w:rsidRPr="00215E9D" w14:paraId="2D1BEB54" w14:textId="77777777" w:rsidTr="007F132A">
        <w:tc>
          <w:tcPr>
            <w:tcW w:w="625" w:type="dxa"/>
          </w:tcPr>
          <w:p w14:paraId="2717E4DB" w14:textId="7D477CBD" w:rsidR="007F132A" w:rsidRPr="00215E9D" w:rsidRDefault="00185ADA" w:rsidP="00215E9D">
            <w:r>
              <w:t>9</w:t>
            </w:r>
          </w:p>
        </w:tc>
        <w:tc>
          <w:tcPr>
            <w:tcW w:w="9450" w:type="dxa"/>
          </w:tcPr>
          <w:p w14:paraId="5AB36E03" w14:textId="12D9253F" w:rsidR="007F132A" w:rsidRPr="003064E5" w:rsidRDefault="00323B09" w:rsidP="003064E5">
            <w:pPr>
              <w:tabs>
                <w:tab w:val="clear" w:pos="2250"/>
              </w:tabs>
              <w:rPr>
                <w:color w:val="0000FF"/>
                <w:u w:val="single" w:color="0000FF"/>
              </w:rPr>
            </w:pPr>
            <w:hyperlink r:id="rId61">
              <w:r w:rsidR="007F132A" w:rsidRPr="003064E5">
                <w:rPr>
                  <w:color w:val="0000FF"/>
                  <w:u w:val="single" w:color="0000FF"/>
                </w:rPr>
                <w:t xml:space="preserve">TJNAF </w:t>
              </w:r>
            </w:hyperlink>
            <w:hyperlink r:id="rId62">
              <w:r w:rsidR="007F132A" w:rsidRPr="003064E5">
                <w:rPr>
                  <w:color w:val="0000FF"/>
                  <w:u w:val="single" w:color="0000FF"/>
                </w:rPr>
                <w:t>Inventory Control PR</w:t>
              </w:r>
            </w:hyperlink>
            <w:hyperlink r:id="rId63">
              <w:r w:rsidR="007F132A" w:rsidRPr="003064E5">
                <w:rPr>
                  <w:color w:val="0000FF"/>
                  <w:u w:val="single" w:color="0000FF"/>
                </w:rPr>
                <w:t>-</w:t>
              </w:r>
            </w:hyperlink>
            <w:hyperlink r:id="rId64">
              <w:r w:rsidR="007F132A" w:rsidRPr="003064E5">
                <w:rPr>
                  <w:color w:val="0000FF"/>
                  <w:u w:val="single" w:color="0000FF"/>
                </w:rPr>
                <w:t>P</w:t>
              </w:r>
            </w:hyperlink>
            <w:hyperlink r:id="rId65">
              <w:r w:rsidR="007F132A" w:rsidRPr="003064E5">
                <w:rPr>
                  <w:color w:val="0000FF"/>
                  <w:u w:val="single" w:color="0000FF"/>
                </w:rPr>
                <w:t>-</w:t>
              </w:r>
            </w:hyperlink>
            <w:hyperlink r:id="rId66">
              <w:r w:rsidR="007F132A" w:rsidRPr="003064E5">
                <w:rPr>
                  <w:color w:val="0000FF"/>
                  <w:u w:val="single" w:color="0000FF"/>
                </w:rPr>
                <w:t>005</w:t>
              </w:r>
            </w:hyperlink>
          </w:p>
        </w:tc>
      </w:tr>
      <w:tr w:rsidR="007F132A" w:rsidRPr="00215E9D" w14:paraId="3049A398" w14:textId="77777777" w:rsidTr="007F132A">
        <w:tc>
          <w:tcPr>
            <w:tcW w:w="625" w:type="dxa"/>
          </w:tcPr>
          <w:p w14:paraId="5F5123F0" w14:textId="6E57E498" w:rsidR="007F132A" w:rsidRPr="00215E9D" w:rsidRDefault="00185ADA" w:rsidP="00215E9D">
            <w:r>
              <w:t>10</w:t>
            </w:r>
          </w:p>
        </w:tc>
        <w:tc>
          <w:tcPr>
            <w:tcW w:w="9450" w:type="dxa"/>
          </w:tcPr>
          <w:p w14:paraId="46DC9178" w14:textId="55EA39D5" w:rsidR="007F132A" w:rsidRPr="003064E5" w:rsidRDefault="00323B09" w:rsidP="003064E5">
            <w:pPr>
              <w:tabs>
                <w:tab w:val="clear" w:pos="2250"/>
              </w:tabs>
              <w:rPr>
                <w:color w:val="0000FF"/>
                <w:u w:val="single" w:color="0000FF"/>
              </w:rPr>
            </w:pPr>
            <w:hyperlink r:id="rId67">
              <w:r w:rsidR="007F132A" w:rsidRPr="003064E5">
                <w:rPr>
                  <w:color w:val="0000FF"/>
                  <w:u w:val="single" w:color="0000FF"/>
                </w:rPr>
                <w:t xml:space="preserve">TJNAF </w:t>
              </w:r>
            </w:hyperlink>
            <w:hyperlink r:id="rId68">
              <w:r w:rsidR="007F132A" w:rsidRPr="003064E5">
                <w:rPr>
                  <w:color w:val="0000FF"/>
                  <w:u w:val="single" w:color="0000FF"/>
                </w:rPr>
                <w:t>Corrective, Preventive, and Continuous Improvement Actions MAI</w:t>
              </w:r>
            </w:hyperlink>
            <w:hyperlink r:id="rId69">
              <w:r w:rsidR="007F132A" w:rsidRPr="003064E5">
                <w:rPr>
                  <w:color w:val="0000FF"/>
                  <w:u w:val="single" w:color="0000FF"/>
                </w:rPr>
                <w:t>-</w:t>
              </w:r>
            </w:hyperlink>
            <w:hyperlink r:id="rId70">
              <w:r w:rsidR="007F132A" w:rsidRPr="003064E5">
                <w:rPr>
                  <w:color w:val="0000FF"/>
                  <w:u w:val="single" w:color="0000FF"/>
                </w:rPr>
                <w:t>P</w:t>
              </w:r>
            </w:hyperlink>
            <w:hyperlink r:id="rId71">
              <w:r w:rsidR="007F132A" w:rsidRPr="003064E5">
                <w:rPr>
                  <w:color w:val="0000FF"/>
                  <w:u w:val="single" w:color="0000FF"/>
                </w:rPr>
                <w:t>-</w:t>
              </w:r>
            </w:hyperlink>
            <w:hyperlink r:id="rId72">
              <w:r w:rsidR="007F132A" w:rsidRPr="003064E5">
                <w:rPr>
                  <w:color w:val="0000FF"/>
                  <w:u w:val="single" w:color="0000FF"/>
                </w:rPr>
                <w:t>001</w:t>
              </w:r>
            </w:hyperlink>
          </w:p>
        </w:tc>
      </w:tr>
      <w:tr w:rsidR="007F132A" w:rsidRPr="00215E9D" w14:paraId="33BB7B44" w14:textId="77777777" w:rsidTr="007F132A">
        <w:tc>
          <w:tcPr>
            <w:tcW w:w="625" w:type="dxa"/>
          </w:tcPr>
          <w:p w14:paraId="522B72A7" w14:textId="6F648FEF" w:rsidR="007F132A" w:rsidRPr="00215E9D" w:rsidRDefault="00185ADA" w:rsidP="00215E9D">
            <w:r>
              <w:t>11</w:t>
            </w:r>
          </w:p>
        </w:tc>
        <w:tc>
          <w:tcPr>
            <w:tcW w:w="9450" w:type="dxa"/>
          </w:tcPr>
          <w:p w14:paraId="67DA57FE" w14:textId="655723CF" w:rsidR="007F132A" w:rsidRPr="003064E5" w:rsidRDefault="00323B09" w:rsidP="003064E5">
            <w:pPr>
              <w:tabs>
                <w:tab w:val="clear" w:pos="2250"/>
              </w:tabs>
              <w:rPr>
                <w:color w:val="0000FF"/>
                <w:u w:val="single" w:color="0000FF"/>
              </w:rPr>
            </w:pPr>
            <w:hyperlink r:id="rId73">
              <w:r w:rsidR="007F132A" w:rsidRPr="003064E5">
                <w:rPr>
                  <w:color w:val="0000FF"/>
                  <w:u w:val="single" w:color="0000FF"/>
                </w:rPr>
                <w:t xml:space="preserve">TJNAF </w:t>
              </w:r>
            </w:hyperlink>
            <w:hyperlink r:id="rId74">
              <w:r w:rsidR="007F132A" w:rsidRPr="003064E5">
                <w:rPr>
                  <w:color w:val="0000FF"/>
                  <w:u w:val="single" w:color="0000FF"/>
                </w:rPr>
                <w:t>Records Retention QA</w:t>
              </w:r>
            </w:hyperlink>
            <w:hyperlink r:id="rId75">
              <w:r w:rsidR="007F132A" w:rsidRPr="003064E5">
                <w:rPr>
                  <w:color w:val="0000FF"/>
                  <w:u w:val="single" w:color="0000FF"/>
                </w:rPr>
                <w:t>-</w:t>
              </w:r>
            </w:hyperlink>
            <w:hyperlink r:id="rId76">
              <w:r w:rsidR="007F132A" w:rsidRPr="003064E5">
                <w:rPr>
                  <w:color w:val="0000FF"/>
                  <w:u w:val="single" w:color="0000FF"/>
                </w:rPr>
                <w:t>P</w:t>
              </w:r>
            </w:hyperlink>
            <w:hyperlink r:id="rId77">
              <w:r w:rsidR="007F132A" w:rsidRPr="003064E5">
                <w:rPr>
                  <w:color w:val="0000FF"/>
                  <w:u w:val="single" w:color="0000FF"/>
                </w:rPr>
                <w:t>-</w:t>
              </w:r>
            </w:hyperlink>
            <w:hyperlink r:id="rId78">
              <w:r w:rsidR="007F132A" w:rsidRPr="003064E5">
                <w:rPr>
                  <w:color w:val="0000FF"/>
                  <w:u w:val="single" w:color="0000FF"/>
                </w:rPr>
                <w:t>002</w:t>
              </w:r>
            </w:hyperlink>
          </w:p>
        </w:tc>
      </w:tr>
      <w:bookmarkEnd w:id="15"/>
      <w:bookmarkEnd w:id="16"/>
      <w:bookmarkEnd w:id="17"/>
    </w:tbl>
    <w:p w14:paraId="0B2C7D63" w14:textId="6643E861" w:rsidR="00632F29" w:rsidRPr="00413D73" w:rsidRDefault="00632F29" w:rsidP="00215E9D"/>
    <w:sectPr w:rsidR="00632F29" w:rsidRPr="00413D73" w:rsidSect="00B43C3C">
      <w:headerReference w:type="even" r:id="rId79"/>
      <w:headerReference w:type="default" r:id="rId80"/>
      <w:footerReference w:type="even" r:id="rId81"/>
      <w:footerReference w:type="default" r:id="rId82"/>
      <w:headerReference w:type="first" r:id="rId83"/>
      <w:footerReference w:type="first" r:id="rId84"/>
      <w:pgSz w:w="12240" w:h="15840" w:code="1"/>
      <w:pgMar w:top="720" w:right="1080" w:bottom="1008" w:left="108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31815" w16cid:durableId="22BC1FFF"/>
  <w16cid:commentId w16cid:paraId="051C6009" w16cid:durableId="22BC100D"/>
  <w16cid:commentId w16cid:paraId="206121CF" w16cid:durableId="22D669E5"/>
  <w16cid:commentId w16cid:paraId="451EDD60" w16cid:durableId="22BC1125"/>
  <w16cid:commentId w16cid:paraId="3FE99504" w16cid:durableId="22D669E7"/>
  <w16cid:commentId w16cid:paraId="377870CD" w16cid:durableId="22BC117C"/>
  <w16cid:commentId w16cid:paraId="0B7CE60D" w16cid:durableId="22D669E9"/>
  <w16cid:commentId w16cid:paraId="72B50B04" w16cid:durableId="22BC1DB5"/>
  <w16cid:commentId w16cid:paraId="129C064B" w16cid:durableId="22D669EB"/>
  <w16cid:commentId w16cid:paraId="5604B1B2" w16cid:durableId="22BC1DF9"/>
  <w16cid:commentId w16cid:paraId="6B1EE70E" w16cid:durableId="22D669ED"/>
  <w16cid:commentId w16cid:paraId="2D5627B9" w16cid:durableId="22BC1E2D"/>
  <w16cid:commentId w16cid:paraId="1ED66917" w16cid:durableId="22D669EF"/>
  <w16cid:commentId w16cid:paraId="436171E2" w16cid:durableId="22D66BF0"/>
  <w16cid:commentId w16cid:paraId="2581A8C6" w16cid:durableId="22BC1EF0"/>
  <w16cid:commentId w16cid:paraId="3C1238BB" w16cid:durableId="22D669F1"/>
  <w16cid:commentId w16cid:paraId="52593C79" w16cid:durableId="22BC1F68"/>
  <w16cid:commentId w16cid:paraId="43378D85" w16cid:durableId="22D669F3"/>
  <w16cid:commentId w16cid:paraId="0F66CD11" w16cid:durableId="22BC1F81"/>
  <w16cid:commentId w16cid:paraId="557B4DCD" w16cid:durableId="22D66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FDA0" w14:textId="77777777" w:rsidR="00323B09" w:rsidRDefault="00323B09" w:rsidP="00215E9D">
      <w:r>
        <w:separator/>
      </w:r>
    </w:p>
    <w:p w14:paraId="3FB09A46" w14:textId="77777777" w:rsidR="00323B09" w:rsidRDefault="00323B09" w:rsidP="00215E9D"/>
    <w:p w14:paraId="751B3D47" w14:textId="77777777" w:rsidR="00323B09" w:rsidRDefault="00323B09" w:rsidP="00215E9D"/>
  </w:endnote>
  <w:endnote w:type="continuationSeparator" w:id="0">
    <w:p w14:paraId="04D1D6B3" w14:textId="77777777" w:rsidR="00323B09" w:rsidRDefault="00323B09" w:rsidP="00215E9D">
      <w:r>
        <w:continuationSeparator/>
      </w:r>
    </w:p>
    <w:p w14:paraId="01263140" w14:textId="77777777" w:rsidR="00323B09" w:rsidRDefault="00323B09" w:rsidP="00215E9D"/>
    <w:p w14:paraId="313C1BC6" w14:textId="77777777" w:rsidR="00323B09" w:rsidRDefault="00323B09"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190A" w14:textId="77777777" w:rsidR="00B37207" w:rsidRDefault="00B3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7B8FED3C" w:rsidR="00630A96" w:rsidRPr="00BE6ADF" w:rsidRDefault="00630A96" w:rsidP="00BE6ADF">
    <w:pPr>
      <w:pStyle w:val="Footer"/>
      <w:jc w:val="center"/>
      <w:rPr>
        <w:sz w:val="18"/>
      </w:rPr>
    </w:pPr>
    <w:r w:rsidRPr="00BE6ADF">
      <w:rPr>
        <w:sz w:val="18"/>
      </w:rPr>
      <w:t xml:space="preserve">Page </w:t>
    </w:r>
    <w:r w:rsidRPr="00BE6ADF">
      <w:rPr>
        <w:sz w:val="18"/>
      </w:rPr>
      <w:fldChar w:fldCharType="begin"/>
    </w:r>
    <w:r w:rsidRPr="00BE6ADF">
      <w:rPr>
        <w:sz w:val="18"/>
      </w:rPr>
      <w:instrText xml:space="preserve"> PAGE </w:instrText>
    </w:r>
    <w:r w:rsidRPr="00BE6ADF">
      <w:rPr>
        <w:sz w:val="18"/>
      </w:rPr>
      <w:fldChar w:fldCharType="separate"/>
    </w:r>
    <w:r w:rsidR="00E3749E">
      <w:rPr>
        <w:noProof/>
        <w:sz w:val="18"/>
      </w:rPr>
      <w:t>6</w:t>
    </w:r>
    <w:r w:rsidRPr="00BE6ADF">
      <w:rPr>
        <w:sz w:val="18"/>
      </w:rPr>
      <w:fldChar w:fldCharType="end"/>
    </w:r>
    <w:r w:rsidRPr="00BE6ADF">
      <w:rPr>
        <w:sz w:val="18"/>
      </w:rPr>
      <w:t xml:space="preserve"> of </w:t>
    </w:r>
    <w:r w:rsidRPr="00BE6ADF">
      <w:rPr>
        <w:sz w:val="18"/>
      </w:rPr>
      <w:fldChar w:fldCharType="begin"/>
    </w:r>
    <w:r w:rsidRPr="00BE6ADF">
      <w:rPr>
        <w:sz w:val="18"/>
      </w:rPr>
      <w:instrText xml:space="preserve"> NUMPAGES  </w:instrText>
    </w:r>
    <w:r w:rsidRPr="00BE6ADF">
      <w:rPr>
        <w:sz w:val="18"/>
      </w:rPr>
      <w:fldChar w:fldCharType="separate"/>
    </w:r>
    <w:r w:rsidR="00E3749E">
      <w:rPr>
        <w:noProof/>
        <w:sz w:val="18"/>
      </w:rPr>
      <w:t>6</w:t>
    </w:r>
    <w:r w:rsidRPr="00BE6ADF">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5C157B28" w:rsidR="00630A96" w:rsidRPr="00215E9D" w:rsidRDefault="00630A96" w:rsidP="00215E9D">
    <w:pPr>
      <w:pStyle w:val="Footer"/>
      <w:rPr>
        <w:sz w:val="16"/>
      </w:rPr>
    </w:pPr>
    <w:r w:rsidRPr="00215E9D">
      <w:rPr>
        <w:sz w:val="16"/>
      </w:rPr>
      <w:t xml:space="preserve">This </w:t>
    </w:r>
    <w:r>
      <w:rPr>
        <w:sz w:val="16"/>
      </w:rPr>
      <w:t>document is controlled as an online</w:t>
    </w:r>
    <w:r w:rsidRPr="00215E9D">
      <w:rPr>
        <w:sz w:val="16"/>
      </w:rPr>
      <w:t xml:space="preserve"> file. It may be printed but the print copy is not a controlled document. It is the user’s responsibility to ensure the document is the </w:t>
    </w:r>
    <w:r>
      <w:rPr>
        <w:sz w:val="16"/>
      </w:rPr>
      <w:t>same revision as the current on</w:t>
    </w:r>
    <w:r w:rsidRPr="00215E9D">
      <w:rPr>
        <w:sz w:val="16"/>
      </w:rPr>
      <w:t xml:space="preserve">line file. This copy was printed on </w:t>
    </w:r>
    <w:r w:rsidRPr="00215E9D">
      <w:rPr>
        <w:sz w:val="16"/>
      </w:rPr>
      <w:fldChar w:fldCharType="begin"/>
    </w:r>
    <w:r w:rsidRPr="00215E9D">
      <w:rPr>
        <w:sz w:val="16"/>
      </w:rPr>
      <w:instrText xml:space="preserve"> DATE \@ "M/d/yyyy" </w:instrText>
    </w:r>
    <w:r w:rsidRPr="00215E9D">
      <w:rPr>
        <w:sz w:val="16"/>
      </w:rPr>
      <w:fldChar w:fldCharType="separate"/>
    </w:r>
    <w:r w:rsidR="00E3749E">
      <w:rPr>
        <w:noProof/>
        <w:sz w:val="16"/>
      </w:rPr>
      <w:t>8/11/2020</w:t>
    </w:r>
    <w:r w:rsidRPr="00215E9D">
      <w:rPr>
        <w:sz w:val="16"/>
      </w:rPr>
      <w:fldChar w:fldCharType="end"/>
    </w:r>
    <w:r w:rsidRPr="00215E9D">
      <w:rPr>
        <w:sz w:val="16"/>
      </w:rPr>
      <w:t>.</w:t>
    </w:r>
  </w:p>
  <w:p w14:paraId="42ECEE43" w14:textId="53F12594" w:rsidR="00630A96" w:rsidRPr="000076FD" w:rsidRDefault="00630A96" w:rsidP="00215E9D">
    <w:pPr>
      <w:pStyle w:val="Footer"/>
      <w:jc w:val="center"/>
      <w:rPr>
        <w:sz w:val="18"/>
      </w:rPr>
    </w:pPr>
    <w:r w:rsidRPr="000076FD">
      <w:rPr>
        <w:sz w:val="18"/>
      </w:rPr>
      <w:t xml:space="preserve">Page </w:t>
    </w:r>
    <w:r w:rsidRPr="000076FD">
      <w:rPr>
        <w:sz w:val="18"/>
      </w:rPr>
      <w:fldChar w:fldCharType="begin"/>
    </w:r>
    <w:r w:rsidRPr="000076FD">
      <w:rPr>
        <w:sz w:val="18"/>
      </w:rPr>
      <w:instrText xml:space="preserve"> PAGE </w:instrText>
    </w:r>
    <w:r w:rsidRPr="000076FD">
      <w:rPr>
        <w:sz w:val="18"/>
      </w:rPr>
      <w:fldChar w:fldCharType="separate"/>
    </w:r>
    <w:r w:rsidR="00E3749E">
      <w:rPr>
        <w:noProof/>
        <w:sz w:val="18"/>
      </w:rPr>
      <w:t>1</w:t>
    </w:r>
    <w:r w:rsidRPr="000076FD">
      <w:rPr>
        <w:sz w:val="18"/>
      </w:rPr>
      <w:fldChar w:fldCharType="end"/>
    </w:r>
    <w:r w:rsidRPr="000076FD">
      <w:rPr>
        <w:sz w:val="18"/>
      </w:rPr>
      <w:t xml:space="preserve"> of </w:t>
    </w:r>
    <w:r w:rsidRPr="000076FD">
      <w:rPr>
        <w:sz w:val="18"/>
      </w:rPr>
      <w:fldChar w:fldCharType="begin"/>
    </w:r>
    <w:r w:rsidRPr="000076FD">
      <w:rPr>
        <w:sz w:val="18"/>
      </w:rPr>
      <w:instrText xml:space="preserve"> NUMPAGES  </w:instrText>
    </w:r>
    <w:r w:rsidRPr="000076FD">
      <w:rPr>
        <w:sz w:val="18"/>
      </w:rPr>
      <w:fldChar w:fldCharType="separate"/>
    </w:r>
    <w:r w:rsidR="00E3749E">
      <w:rPr>
        <w:noProof/>
        <w:sz w:val="18"/>
      </w:rPr>
      <w:t>6</w:t>
    </w:r>
    <w:r w:rsidRPr="000076F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6161" w14:textId="77777777" w:rsidR="00323B09" w:rsidRDefault="00323B09" w:rsidP="00215E9D">
      <w:r>
        <w:separator/>
      </w:r>
    </w:p>
    <w:p w14:paraId="79867CDC" w14:textId="77777777" w:rsidR="00323B09" w:rsidRDefault="00323B09" w:rsidP="00215E9D"/>
    <w:p w14:paraId="3770EDB9" w14:textId="77777777" w:rsidR="00323B09" w:rsidRDefault="00323B09" w:rsidP="00215E9D"/>
  </w:footnote>
  <w:footnote w:type="continuationSeparator" w:id="0">
    <w:p w14:paraId="353EBCB1" w14:textId="77777777" w:rsidR="00323B09" w:rsidRDefault="00323B09" w:rsidP="00215E9D">
      <w:r>
        <w:continuationSeparator/>
      </w:r>
    </w:p>
    <w:p w14:paraId="42D9A39A" w14:textId="77777777" w:rsidR="00323B09" w:rsidRDefault="00323B09" w:rsidP="00215E9D"/>
    <w:p w14:paraId="3266187F" w14:textId="77777777" w:rsidR="00323B09" w:rsidRDefault="00323B09"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E186" w14:textId="77777777" w:rsidR="00B37207" w:rsidRDefault="00B3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1D6D" w14:textId="1D671117" w:rsidR="00630A96" w:rsidRDefault="00323B09" w:rsidP="00AE4D72">
    <w:pPr>
      <w:pBdr>
        <w:bottom w:val="double" w:sz="6" w:space="1" w:color="000000"/>
      </w:pBdr>
      <w:tabs>
        <w:tab w:val="right" w:pos="2250"/>
        <w:tab w:val="right" w:pos="10080"/>
      </w:tabs>
      <w:rPr>
        <w:noProof/>
      </w:rPr>
    </w:pPr>
    <w:sdt>
      <w:sdtPr>
        <w:rPr>
          <w:noProof/>
        </w:rPr>
        <w:id w:val="739140840"/>
        <w:docPartObj>
          <w:docPartGallery w:val="Watermarks"/>
          <w:docPartUnique/>
        </w:docPartObj>
      </w:sdtPr>
      <w:sdtEndPr/>
      <w:sdtContent>
        <w:r>
          <w:rPr>
            <w:noProof/>
          </w:rPr>
          <w:pict w14:anchorId="3D542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30A96"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630A96">
      <w:rPr>
        <w:noProof/>
      </w:rPr>
      <w:tab/>
    </w:r>
    <w:r w:rsidR="00630A96"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630A96" w:rsidRDefault="00630A96"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49F329D1" w:rsidR="00630A96" w:rsidRDefault="00630A96" w:rsidP="00B93E85">
    <w:pPr>
      <w:pBdr>
        <w:bottom w:val="double" w:sz="6"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630A96" w:rsidRDefault="00630A96" w:rsidP="00215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583"/>
    <w:multiLevelType w:val="multilevel"/>
    <w:tmpl w:val="D45C6C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464B0A"/>
    <w:multiLevelType w:val="multilevel"/>
    <w:tmpl w:val="FD8460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00131A"/>
    <w:multiLevelType w:val="hybridMultilevel"/>
    <w:tmpl w:val="37669DEA"/>
    <w:lvl w:ilvl="0" w:tplc="8DBE3C30">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0D6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74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19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6C2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4AD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0EB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05F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EC0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38595F"/>
    <w:multiLevelType w:val="hybridMultilevel"/>
    <w:tmpl w:val="9E54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80021"/>
    <w:multiLevelType w:val="hybridMultilevel"/>
    <w:tmpl w:val="627492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AA273AC"/>
    <w:multiLevelType w:val="hybridMultilevel"/>
    <w:tmpl w:val="71E8647C"/>
    <w:lvl w:ilvl="0" w:tplc="9C68E93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B68E3"/>
    <w:multiLevelType w:val="hybridMultilevel"/>
    <w:tmpl w:val="15E0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F3DF5"/>
    <w:multiLevelType w:val="hybridMultilevel"/>
    <w:tmpl w:val="37669DEA"/>
    <w:lvl w:ilvl="0" w:tplc="8DBE3C30">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0D6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74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19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6C2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4AD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0EB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05F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EC0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76CC2"/>
    <w:multiLevelType w:val="hybridMultilevel"/>
    <w:tmpl w:val="D4E02A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62E0F8B"/>
    <w:multiLevelType w:val="hybridMultilevel"/>
    <w:tmpl w:val="190E7C7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BD20E75"/>
    <w:multiLevelType w:val="hybridMultilevel"/>
    <w:tmpl w:val="FDE86C30"/>
    <w:lvl w:ilvl="0" w:tplc="E012D6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50478"/>
    <w:multiLevelType w:val="hybridMultilevel"/>
    <w:tmpl w:val="413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E101E3"/>
    <w:multiLevelType w:val="hybridMultilevel"/>
    <w:tmpl w:val="FB2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3" w15:restartNumberingAfterBreak="0">
    <w:nsid w:val="67643DDE"/>
    <w:multiLevelType w:val="hybridMultilevel"/>
    <w:tmpl w:val="5E821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68A8492A"/>
    <w:multiLevelType w:val="hybridMultilevel"/>
    <w:tmpl w:val="37669DEA"/>
    <w:lvl w:ilvl="0" w:tplc="8DBE3C30">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0D6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E74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19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6C2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4AD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0EB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05F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EC0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7"/>
  </w:num>
  <w:num w:numId="3">
    <w:abstractNumId w:val="22"/>
  </w:num>
  <w:num w:numId="4">
    <w:abstractNumId w:val="21"/>
  </w:num>
  <w:num w:numId="5">
    <w:abstractNumId w:val="1"/>
  </w:num>
  <w:num w:numId="6">
    <w:abstractNumId w:val="25"/>
  </w:num>
  <w:num w:numId="7">
    <w:abstractNumId w:val="4"/>
  </w:num>
  <w:num w:numId="8">
    <w:abstractNumId w:val="17"/>
  </w:num>
  <w:num w:numId="9">
    <w:abstractNumId w:val="2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6"/>
  </w:num>
  <w:num w:numId="14">
    <w:abstractNumId w:val="19"/>
  </w:num>
  <w:num w:numId="15">
    <w:abstractNumId w:val="28"/>
  </w:num>
  <w:num w:numId="16">
    <w:abstractNumId w:val="11"/>
  </w:num>
  <w:num w:numId="17">
    <w:abstractNumId w:val="18"/>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4"/>
  </w:num>
  <w:num w:numId="23">
    <w:abstractNumId w:val="10"/>
  </w:num>
  <w:num w:numId="24">
    <w:abstractNumId w:val="5"/>
  </w:num>
  <w:num w:numId="25">
    <w:abstractNumId w:val="1"/>
  </w:num>
  <w:num w:numId="26">
    <w:abstractNumId w:val="1"/>
  </w:num>
  <w:num w:numId="27">
    <w:abstractNumId w:val="1"/>
  </w:num>
  <w:num w:numId="28">
    <w:abstractNumId w:val="1"/>
  </w:num>
  <w:num w:numId="29">
    <w:abstractNumId w:val="9"/>
  </w:num>
  <w:num w:numId="30">
    <w:abstractNumId w:val="6"/>
  </w:num>
  <w:num w:numId="31">
    <w:abstractNumId w:val="14"/>
  </w:num>
  <w:num w:numId="32">
    <w:abstractNumId w:val="13"/>
  </w:num>
  <w:num w:numId="33">
    <w:abstractNumId w:val="12"/>
  </w:num>
  <w:num w:numId="34">
    <w:abstractNumId w:val="0"/>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076FD"/>
    <w:rsid w:val="000130F6"/>
    <w:rsid w:val="00021B3D"/>
    <w:rsid w:val="00025FB6"/>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27"/>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1BEB"/>
    <w:rsid w:val="001577AD"/>
    <w:rsid w:val="00157CF5"/>
    <w:rsid w:val="00166805"/>
    <w:rsid w:val="00167A05"/>
    <w:rsid w:val="00170E83"/>
    <w:rsid w:val="00171296"/>
    <w:rsid w:val="001718A7"/>
    <w:rsid w:val="00175C5D"/>
    <w:rsid w:val="00176E67"/>
    <w:rsid w:val="00181200"/>
    <w:rsid w:val="00182700"/>
    <w:rsid w:val="00184286"/>
    <w:rsid w:val="0018479E"/>
    <w:rsid w:val="00185ADA"/>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1A0D"/>
    <w:rsid w:val="001E49F5"/>
    <w:rsid w:val="001E50FB"/>
    <w:rsid w:val="001E547E"/>
    <w:rsid w:val="001E55F4"/>
    <w:rsid w:val="001E7BE1"/>
    <w:rsid w:val="001F0478"/>
    <w:rsid w:val="001F04D1"/>
    <w:rsid w:val="001F04FE"/>
    <w:rsid w:val="001F33E7"/>
    <w:rsid w:val="001F646C"/>
    <w:rsid w:val="002005DE"/>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0F7A"/>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26EF"/>
    <w:rsid w:val="002D45B5"/>
    <w:rsid w:val="002D4E10"/>
    <w:rsid w:val="002D642C"/>
    <w:rsid w:val="002D68C0"/>
    <w:rsid w:val="002E0346"/>
    <w:rsid w:val="002E5378"/>
    <w:rsid w:val="002E7B5A"/>
    <w:rsid w:val="002F336F"/>
    <w:rsid w:val="002F771B"/>
    <w:rsid w:val="00305946"/>
    <w:rsid w:val="00306379"/>
    <w:rsid w:val="003064E5"/>
    <w:rsid w:val="003078C9"/>
    <w:rsid w:val="0031299E"/>
    <w:rsid w:val="00316E9F"/>
    <w:rsid w:val="0031751F"/>
    <w:rsid w:val="0032040F"/>
    <w:rsid w:val="0032142D"/>
    <w:rsid w:val="00323B09"/>
    <w:rsid w:val="00325FCC"/>
    <w:rsid w:val="0032760E"/>
    <w:rsid w:val="00330914"/>
    <w:rsid w:val="00333FAB"/>
    <w:rsid w:val="00337888"/>
    <w:rsid w:val="00343681"/>
    <w:rsid w:val="00343728"/>
    <w:rsid w:val="0034491F"/>
    <w:rsid w:val="003473B6"/>
    <w:rsid w:val="00350B06"/>
    <w:rsid w:val="0035178D"/>
    <w:rsid w:val="00351E55"/>
    <w:rsid w:val="003529C8"/>
    <w:rsid w:val="003531B8"/>
    <w:rsid w:val="00354B60"/>
    <w:rsid w:val="00360D1D"/>
    <w:rsid w:val="00362AC1"/>
    <w:rsid w:val="00364A9B"/>
    <w:rsid w:val="00367713"/>
    <w:rsid w:val="00370DC4"/>
    <w:rsid w:val="00371E2E"/>
    <w:rsid w:val="003726D1"/>
    <w:rsid w:val="0037296C"/>
    <w:rsid w:val="00382331"/>
    <w:rsid w:val="00384186"/>
    <w:rsid w:val="00386BA8"/>
    <w:rsid w:val="00387DB2"/>
    <w:rsid w:val="003938A1"/>
    <w:rsid w:val="00396FD6"/>
    <w:rsid w:val="003A19B6"/>
    <w:rsid w:val="003A26E8"/>
    <w:rsid w:val="003A5387"/>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08DB"/>
    <w:rsid w:val="00413D73"/>
    <w:rsid w:val="0041421A"/>
    <w:rsid w:val="00415171"/>
    <w:rsid w:val="004178B2"/>
    <w:rsid w:val="00417F4F"/>
    <w:rsid w:val="004216BF"/>
    <w:rsid w:val="00422435"/>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6196"/>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4F5153"/>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845E1"/>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311E"/>
    <w:rsid w:val="005E54E7"/>
    <w:rsid w:val="005F5B17"/>
    <w:rsid w:val="00600754"/>
    <w:rsid w:val="00600DC7"/>
    <w:rsid w:val="00603B71"/>
    <w:rsid w:val="00603EDE"/>
    <w:rsid w:val="00607C1D"/>
    <w:rsid w:val="006111E6"/>
    <w:rsid w:val="0061439A"/>
    <w:rsid w:val="0061732E"/>
    <w:rsid w:val="006208BF"/>
    <w:rsid w:val="006250A9"/>
    <w:rsid w:val="00625293"/>
    <w:rsid w:val="0062656B"/>
    <w:rsid w:val="006272DA"/>
    <w:rsid w:val="00630A96"/>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2AE"/>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3BDC"/>
    <w:rsid w:val="006D662C"/>
    <w:rsid w:val="006E2133"/>
    <w:rsid w:val="006E4F72"/>
    <w:rsid w:val="006E6BB8"/>
    <w:rsid w:val="006E7FAA"/>
    <w:rsid w:val="006F0FAC"/>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57BBD"/>
    <w:rsid w:val="00761AEA"/>
    <w:rsid w:val="0076389C"/>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132A"/>
    <w:rsid w:val="007F3722"/>
    <w:rsid w:val="007F51D5"/>
    <w:rsid w:val="007F5443"/>
    <w:rsid w:val="007F725D"/>
    <w:rsid w:val="008001C7"/>
    <w:rsid w:val="008042F6"/>
    <w:rsid w:val="00805EA4"/>
    <w:rsid w:val="0080648F"/>
    <w:rsid w:val="00810375"/>
    <w:rsid w:val="00810471"/>
    <w:rsid w:val="008138E4"/>
    <w:rsid w:val="008203C1"/>
    <w:rsid w:val="00821F8A"/>
    <w:rsid w:val="0082375A"/>
    <w:rsid w:val="00823E6C"/>
    <w:rsid w:val="0082428E"/>
    <w:rsid w:val="00827CEC"/>
    <w:rsid w:val="008313C4"/>
    <w:rsid w:val="00831F1D"/>
    <w:rsid w:val="00837BCC"/>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83E23"/>
    <w:rsid w:val="00897D18"/>
    <w:rsid w:val="008A0A68"/>
    <w:rsid w:val="008A0D21"/>
    <w:rsid w:val="008A227D"/>
    <w:rsid w:val="008A5E56"/>
    <w:rsid w:val="008A6256"/>
    <w:rsid w:val="008A764E"/>
    <w:rsid w:val="008B31EE"/>
    <w:rsid w:val="008B32A6"/>
    <w:rsid w:val="008B7916"/>
    <w:rsid w:val="008B7F10"/>
    <w:rsid w:val="008C08B5"/>
    <w:rsid w:val="008C79BF"/>
    <w:rsid w:val="008C7FC1"/>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8553A"/>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4F84"/>
    <w:rsid w:val="00A256B9"/>
    <w:rsid w:val="00A267F1"/>
    <w:rsid w:val="00A27BA0"/>
    <w:rsid w:val="00A3006C"/>
    <w:rsid w:val="00A31F35"/>
    <w:rsid w:val="00A32062"/>
    <w:rsid w:val="00A33230"/>
    <w:rsid w:val="00A342C2"/>
    <w:rsid w:val="00A3464A"/>
    <w:rsid w:val="00A34F8F"/>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11D7"/>
    <w:rsid w:val="00A97B97"/>
    <w:rsid w:val="00AA2CDE"/>
    <w:rsid w:val="00AA385D"/>
    <w:rsid w:val="00AA483A"/>
    <w:rsid w:val="00AA5FA7"/>
    <w:rsid w:val="00AA7B0F"/>
    <w:rsid w:val="00AB1060"/>
    <w:rsid w:val="00AB1DB7"/>
    <w:rsid w:val="00AB231A"/>
    <w:rsid w:val="00AB2FC8"/>
    <w:rsid w:val="00AB301C"/>
    <w:rsid w:val="00AB5580"/>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3025"/>
    <w:rsid w:val="00B2382F"/>
    <w:rsid w:val="00B25C80"/>
    <w:rsid w:val="00B26104"/>
    <w:rsid w:val="00B271DB"/>
    <w:rsid w:val="00B31EC2"/>
    <w:rsid w:val="00B3383F"/>
    <w:rsid w:val="00B368E0"/>
    <w:rsid w:val="00B37207"/>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3E85"/>
    <w:rsid w:val="00B9755C"/>
    <w:rsid w:val="00BA1CE9"/>
    <w:rsid w:val="00BB3725"/>
    <w:rsid w:val="00BB42A7"/>
    <w:rsid w:val="00BB4E5F"/>
    <w:rsid w:val="00BB7343"/>
    <w:rsid w:val="00BB796A"/>
    <w:rsid w:val="00BB7D0D"/>
    <w:rsid w:val="00BC20E9"/>
    <w:rsid w:val="00BC25EE"/>
    <w:rsid w:val="00BC4027"/>
    <w:rsid w:val="00BC6896"/>
    <w:rsid w:val="00BD24D0"/>
    <w:rsid w:val="00BD29BA"/>
    <w:rsid w:val="00BD54CA"/>
    <w:rsid w:val="00BD6552"/>
    <w:rsid w:val="00BE1653"/>
    <w:rsid w:val="00BE1E2B"/>
    <w:rsid w:val="00BE3B5D"/>
    <w:rsid w:val="00BE4878"/>
    <w:rsid w:val="00BE61C8"/>
    <w:rsid w:val="00BE64B9"/>
    <w:rsid w:val="00BE6A80"/>
    <w:rsid w:val="00BE6ADF"/>
    <w:rsid w:val="00BE6C41"/>
    <w:rsid w:val="00BF16B7"/>
    <w:rsid w:val="00BF2838"/>
    <w:rsid w:val="00BF3E5A"/>
    <w:rsid w:val="00BF3FF3"/>
    <w:rsid w:val="00BF601A"/>
    <w:rsid w:val="00BF7B49"/>
    <w:rsid w:val="00C005E8"/>
    <w:rsid w:val="00C01A83"/>
    <w:rsid w:val="00C06774"/>
    <w:rsid w:val="00C0722D"/>
    <w:rsid w:val="00C12137"/>
    <w:rsid w:val="00C1619D"/>
    <w:rsid w:val="00C163EF"/>
    <w:rsid w:val="00C200CB"/>
    <w:rsid w:val="00C222B8"/>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30D"/>
    <w:rsid w:val="00CA6747"/>
    <w:rsid w:val="00CC15C3"/>
    <w:rsid w:val="00CD0256"/>
    <w:rsid w:val="00CD6178"/>
    <w:rsid w:val="00CD7150"/>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270FD"/>
    <w:rsid w:val="00D30BE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2D56"/>
    <w:rsid w:val="00D6330C"/>
    <w:rsid w:val="00D707D7"/>
    <w:rsid w:val="00D7545C"/>
    <w:rsid w:val="00D769B4"/>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DF7F52"/>
    <w:rsid w:val="00E00CE5"/>
    <w:rsid w:val="00E04816"/>
    <w:rsid w:val="00E148B7"/>
    <w:rsid w:val="00E17E41"/>
    <w:rsid w:val="00E2140F"/>
    <w:rsid w:val="00E21BA5"/>
    <w:rsid w:val="00E22A31"/>
    <w:rsid w:val="00E26532"/>
    <w:rsid w:val="00E3432A"/>
    <w:rsid w:val="00E34CD8"/>
    <w:rsid w:val="00E3749E"/>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C9F"/>
    <w:rsid w:val="00EF51D6"/>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00DA"/>
    <w:rsid w:val="00F62D82"/>
    <w:rsid w:val="00F708E0"/>
    <w:rsid w:val="00F72B32"/>
    <w:rsid w:val="00F75268"/>
    <w:rsid w:val="00F77D8E"/>
    <w:rsid w:val="00F805A3"/>
    <w:rsid w:val="00F81D0D"/>
    <w:rsid w:val="00F84CDB"/>
    <w:rsid w:val="00F86B44"/>
    <w:rsid w:val="00F873A9"/>
    <w:rsid w:val="00F917D4"/>
    <w:rsid w:val="00F97547"/>
    <w:rsid w:val="00F97AB6"/>
    <w:rsid w:val="00F97C6E"/>
    <w:rsid w:val="00FA156D"/>
    <w:rsid w:val="00FA604C"/>
    <w:rsid w:val="00FA7D78"/>
    <w:rsid w:val="00FA7FF5"/>
    <w:rsid w:val="00FB2417"/>
    <w:rsid w:val="00FB2439"/>
    <w:rsid w:val="00FB3F41"/>
    <w:rsid w:val="00FB6A80"/>
    <w:rsid w:val="00FB7A4B"/>
    <w:rsid w:val="00FC2E79"/>
    <w:rsid w:val="00FC3F7D"/>
    <w:rsid w:val="00FC46B5"/>
    <w:rsid w:val="00FC7F0E"/>
    <w:rsid w:val="00FD12D4"/>
    <w:rsid w:val="00FD1C02"/>
    <w:rsid w:val="00FD38EA"/>
    <w:rsid w:val="00FE563E"/>
    <w:rsid w:val="00FE5BDD"/>
    <w:rsid w:val="00FE7A81"/>
    <w:rsid w:val="00FE7BE7"/>
    <w:rsid w:val="00FF33EE"/>
    <w:rsid w:val="00FF35D4"/>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61732E"/>
    <w:pPr>
      <w:numPr>
        <w:numId w:val="34"/>
      </w:numPr>
      <w:pBdr>
        <w:top w:val="double" w:sz="4" w:space="1" w:color="auto"/>
        <w:bottom w:val="double" w:sz="4" w:space="1" w:color="auto"/>
      </w:pBdr>
      <w:shd w:val="clear" w:color="auto" w:fill="DEEAF6"/>
      <w:outlineLvl w:val="0"/>
    </w:pPr>
    <w:rPr>
      <w:rFonts w:ascii="Lucida Bright" w:hAnsi="Lucida Bright" w:cs="Times"/>
      <w:b/>
      <w:sz w:val="28"/>
    </w:rPr>
  </w:style>
  <w:style w:type="paragraph" w:styleId="Heading2">
    <w:name w:val="heading 2"/>
    <w:basedOn w:val="Heading5"/>
    <w:next w:val="Heading4"/>
    <w:link w:val="Heading2Char"/>
    <w:qFormat/>
    <w:rsid w:val="00BF2838"/>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61732E"/>
    <w:pPr>
      <w:numPr>
        <w:ilvl w:val="2"/>
        <w:numId w:val="34"/>
      </w:numPr>
      <w:tabs>
        <w:tab w:val="clear" w:pos="2250"/>
      </w:tabs>
      <w:ind w:left="900"/>
      <w:jc w:val="both"/>
      <w:outlineLvl w:val="2"/>
    </w:pPr>
    <w:rPr>
      <w:b/>
    </w:rPr>
  </w:style>
  <w:style w:type="paragraph" w:styleId="Heading4">
    <w:name w:val="heading 4"/>
    <w:basedOn w:val="Normal"/>
    <w:next w:val="Normal"/>
    <w:link w:val="Heading4Char"/>
    <w:qFormat/>
    <w:rsid w:val="0061732E"/>
    <w:pPr>
      <w:numPr>
        <w:ilvl w:val="3"/>
        <w:numId w:val="34"/>
      </w:numPr>
      <w:tabs>
        <w:tab w:val="clear" w:pos="2250"/>
      </w:tabs>
      <w:ind w:left="1260" w:hanging="900"/>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3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61732E"/>
    <w:rPr>
      <w:rFonts w:ascii="Lucida Bright" w:eastAsia="Times New Roman" w:hAnsi="Lucida Bright" w:cs="Times"/>
      <w:b/>
      <w:sz w:val="28"/>
      <w:shd w:val="clear" w:color="auto" w:fill="DEEAF6"/>
    </w:rPr>
  </w:style>
  <w:style w:type="character" w:customStyle="1" w:styleId="Heading2Char">
    <w:name w:val="Heading 2 Char"/>
    <w:link w:val="Heading2"/>
    <w:rsid w:val="00BF2838"/>
    <w:rPr>
      <w:rFonts w:ascii="Lucida Sans" w:eastAsia="Times New Roman" w:hAnsi="Lucida Sans" w:cs="Calibri"/>
      <w:b/>
      <w:color w:val="000000" w:themeColor="text1"/>
      <w:szCs w:val="24"/>
    </w:rPr>
  </w:style>
  <w:style w:type="character" w:customStyle="1" w:styleId="Heading3Char">
    <w:name w:val="Heading 3 Char"/>
    <w:link w:val="Heading3"/>
    <w:rsid w:val="0061732E"/>
    <w:rPr>
      <w:rFonts w:ascii="Lucida Sans" w:eastAsia="Times New Roman" w:hAnsi="Lucida Sans" w:cstheme="minorHAnsi"/>
      <w:b/>
    </w:rPr>
  </w:style>
  <w:style w:type="character" w:customStyle="1" w:styleId="Heading4Char">
    <w:name w:val="Heading 4 Char"/>
    <w:link w:val="Heading4"/>
    <w:rsid w:val="0061732E"/>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21">
      <w:bodyDiv w:val="1"/>
      <w:marLeft w:val="0"/>
      <w:marRight w:val="0"/>
      <w:marTop w:val="0"/>
      <w:marBottom w:val="0"/>
      <w:divBdr>
        <w:top w:val="none" w:sz="0" w:space="0" w:color="auto"/>
        <w:left w:val="none" w:sz="0" w:space="0" w:color="auto"/>
        <w:bottom w:val="none" w:sz="0" w:space="0" w:color="auto"/>
        <w:right w:val="none" w:sz="0" w:space="0" w:color="auto"/>
      </w:divBdr>
      <w:divsChild>
        <w:div w:id="555774924">
          <w:marLeft w:val="0"/>
          <w:marRight w:val="0"/>
          <w:marTop w:val="0"/>
          <w:marBottom w:val="0"/>
          <w:divBdr>
            <w:top w:val="none" w:sz="0" w:space="0" w:color="auto"/>
            <w:left w:val="none" w:sz="0" w:space="0" w:color="auto"/>
            <w:bottom w:val="none" w:sz="0" w:space="0" w:color="auto"/>
            <w:right w:val="none" w:sz="0" w:space="0" w:color="auto"/>
          </w:divBdr>
        </w:div>
      </w:divsChild>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labdoc.jlab.org/docushare/dsweb/Get/Document-16594" TargetMode="External"/><Relationship Id="rId18" Type="http://schemas.openxmlformats.org/officeDocument/2006/relationships/hyperlink" Target="https://jlabdoc.jlab.org/docushare/dsweb/Get/Document-49961/QA-P-001%20Document%20Control%20Process%20Rev%20C.docx" TargetMode="External"/><Relationship Id="rId26" Type="http://schemas.openxmlformats.org/officeDocument/2006/relationships/hyperlink" Target="https://jlabdoc.jlab.org/docushare/dsweb/Get/Document-41056/Inventory%20Control%20PR-P-005%20-%20Released.doc" TargetMode="External"/><Relationship Id="rId39" Type="http://schemas.openxmlformats.org/officeDocument/2006/relationships/hyperlink" Target="https://jlabdoc.jlab.org/docushare/dsweb/Get/Document-49961/QA-P-001%20Document%20Control%20Process%20Rev%20C.docx" TargetMode="External"/><Relationship Id="rId21" Type="http://schemas.openxmlformats.org/officeDocument/2006/relationships/hyperlink" Target="https://jlabdoc.jlab.org/docushare/dsweb/Get/Document-49961/QA-P-001%20Document%20Control%20Process%20Rev%20C.docx" TargetMode="External"/><Relationship Id="rId34" Type="http://schemas.openxmlformats.org/officeDocument/2006/relationships/hyperlink" Target="https://jlabdoc.jlab.org/docushare/dsweb/Get/Document-49961/QA-P-001%20Document%20Control%20Process%20Rev%20C.docx" TargetMode="External"/><Relationship Id="rId42" Type="http://schemas.openxmlformats.org/officeDocument/2006/relationships/hyperlink" Target="https://jlabdoc.jlab.org/docushare/dsweb/Get/Document-62616/Records%20Retention%20QA-P-002%20Rev%20A.docx" TargetMode="External"/><Relationship Id="rId47" Type="http://schemas.openxmlformats.org/officeDocument/2006/relationships/hyperlink" Target="https://jlabdoc.jlab.org/docushare/dsweb/Get/Document-15240/*.pdf" TargetMode="External"/><Relationship Id="rId50" Type="http://schemas.openxmlformats.org/officeDocument/2006/relationships/hyperlink" Target="http://www.jlab.org/div_dept/directorate/proj_mgmt/manual/manual.pdf" TargetMode="External"/><Relationship Id="rId55" Type="http://schemas.openxmlformats.org/officeDocument/2006/relationships/hyperlink" Target="https://jlabdoc.jlab.org/docushare/dsweb/Get/Document-15240/*.pdf" TargetMode="External"/><Relationship Id="rId63" Type="http://schemas.openxmlformats.org/officeDocument/2006/relationships/hyperlink" Target="https://jlabdoc.jlab.org/docushare/dsweb/Get/Document-41056/Inventory%20Control%20PR-P-005%20-%20Released.doc" TargetMode="External"/><Relationship Id="rId68" Type="http://schemas.openxmlformats.org/officeDocument/2006/relationships/hyperlink" Target="https://jlabdoc.jlab.org/docushare/dsweb/Get/Document-45326/MAI-P-001%20Rev%20A%20Corrective%2c%20Preventive%2c%20and%20Continuous%20Improvement%20Actions.docx" TargetMode="External"/><Relationship Id="rId76" Type="http://schemas.openxmlformats.org/officeDocument/2006/relationships/hyperlink" Target="https://jlabdoc.jlab.org/docushare/dsweb/Get/Document-62616/Records%20Retention%20QA-P-002%20Rev%20A.docx" TargetMode="External"/><Relationship Id="rId84" Type="http://schemas.openxmlformats.org/officeDocument/2006/relationships/footer" Target="footer3.xml"/><Relationship Id="rId89"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s://jlabdoc.jlab.org/docushare/dsweb/Get/Document-45326/MAI-P-001%20Rev%20A%20Corrective%2c%20Preventive%2c%20and%20Continuous%20Improvement%20Actions.docx" TargetMode="External"/><Relationship Id="rId2" Type="http://schemas.openxmlformats.org/officeDocument/2006/relationships/customXml" Target="../customXml/item2.xml"/><Relationship Id="rId16" Type="http://schemas.openxmlformats.org/officeDocument/2006/relationships/hyperlink" Target="https://www.google.com/url?q=http://www.jlab.org/div_dept/admin/business/procurement/Acquisition_Policy_Manaul.pdf&amp;sa=U&amp;ei=NAm7U-TmEsGV7AbL94DQCQ&amp;ved=0CAYQFjAA&amp;client=internal-uds-cse&amp;usg=AFQjCNGOjP7rUhXOIq6wP5gH_fLr537uqw" TargetMode="External"/><Relationship Id="rId29" Type="http://schemas.openxmlformats.org/officeDocument/2006/relationships/hyperlink" Target="https://jlabdoc.jlab.org/docushare/dsweb/Get/Document-45326/MAI-P-001%20Rev%20A%20Corrective%2c%20Preventive%2c%20and%20Continuous%20Improvement%20Actions.docx" TargetMode="External"/><Relationship Id="rId11" Type="http://schemas.openxmlformats.org/officeDocument/2006/relationships/image" Target="media/image1.png"/><Relationship Id="rId24" Type="http://schemas.openxmlformats.org/officeDocument/2006/relationships/hyperlink" Target="https://jlabdoc.jlab.org/docushare/dsweb/Get/Document-41056/Inventory%20Control%20PR-P-005%20-%20Released.doc" TargetMode="External"/><Relationship Id="rId32" Type="http://schemas.openxmlformats.org/officeDocument/2006/relationships/hyperlink" Target="https://jlabdoc.jlab.org/docushare/dsweb/Get/Document-45326/MAI-P-001%20Rev%20A%20Corrective%2c%20Preventive%2c%20and%20Continuous%20Improvement%20Actions.docx" TargetMode="External"/><Relationship Id="rId37" Type="http://schemas.openxmlformats.org/officeDocument/2006/relationships/hyperlink" Target="https://jlabdoc.jlab.org/docushare/dsweb/Get/Document-49961/QA-P-001%20Document%20Control%20Process%20Rev%20C.docx" TargetMode="External"/><Relationship Id="rId40" Type="http://schemas.openxmlformats.org/officeDocument/2006/relationships/hyperlink" Target="https://jlabdoc.jlab.org/docushare/dsweb/Get/Document-62616/Records%20Retention%20QA-P-002%20Rev%20A.docx" TargetMode="External"/><Relationship Id="rId45" Type="http://schemas.openxmlformats.org/officeDocument/2006/relationships/hyperlink" Target="https://jlabdoc.jlab.org/docushare/dsweb/Get/Document-62616/Records%20Retention%20QA-P-002%20Rev%20A.docx" TargetMode="External"/><Relationship Id="rId53" Type="http://schemas.openxmlformats.org/officeDocument/2006/relationships/hyperlink" Target="https://jlabdoc.jlab.org/docushare/dsweb/Get/Document-16594" TargetMode="External"/><Relationship Id="rId58" Type="http://schemas.openxmlformats.org/officeDocument/2006/relationships/hyperlink" Target="https://jlabdoc.jlab.org/docushare/dsweb/Get/Document-48061/MAI-P-004%20Rev%20B%20Control%20of%20Non-Conforming%20Product.docx" TargetMode="External"/><Relationship Id="rId66" Type="http://schemas.openxmlformats.org/officeDocument/2006/relationships/hyperlink" Target="https://jlabdoc.jlab.org/docushare/dsweb/Get/Document-41056/Inventory%20Control%20PR-P-005%20-%20Released.doc" TargetMode="External"/><Relationship Id="rId74" Type="http://schemas.openxmlformats.org/officeDocument/2006/relationships/hyperlink" Target="https://jlabdoc.jlab.org/docushare/dsweb/Get/Document-62616/Records%20Retention%20QA-P-002%20Rev%20A.docx"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jlabdoc.jlab.org/docushare/dsweb/Get/Document-15240/*.pdf" TargetMode="External"/><Relationship Id="rId82" Type="http://schemas.openxmlformats.org/officeDocument/2006/relationships/footer" Target="footer2.xml"/><Relationship Id="rId19" Type="http://schemas.openxmlformats.org/officeDocument/2006/relationships/hyperlink" Target="https://jlabdoc.jlab.org/docushare/dsweb/Get/Document-49961/QA-P-001%20Document%20Control%20Process%20Rev%20C.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url?q=http://www.jlab.org/div_dept/admin/business/procurement/Acquisition_Policy_Manaul.pdf&amp;sa=U&amp;ei=NAm7U-TmEsGV7AbL94DQCQ&amp;ved=0CAYQFjAA&amp;client=internal-uds-cse&amp;usg=AFQjCNGOjP7rUhXOIq6wP5gH_fLr537uqw" TargetMode="External"/><Relationship Id="rId22" Type="http://schemas.openxmlformats.org/officeDocument/2006/relationships/hyperlink" Target="https://jlabdoc.jlab.org/docushare/dsweb/Get/Document-49961/QA-P-001%20Document%20Control%20Process%20Rev%20C.docx" TargetMode="External"/><Relationship Id="rId27" Type="http://schemas.openxmlformats.org/officeDocument/2006/relationships/hyperlink" Target="https://jlabdoc.jlab.org/docushare/dsweb/Get/Document-41056/Inventory%20Control%20PR-P-005%20-%20Released.doc" TargetMode="External"/><Relationship Id="rId30" Type="http://schemas.openxmlformats.org/officeDocument/2006/relationships/hyperlink" Target="https://jlabdoc.jlab.org/docushare/dsweb/Get/Document-45326/MAI-P-001%20Rev%20A%20Corrective%2c%20Preventive%2c%20and%20Continuous%20Improvement%20Actions.docx" TargetMode="External"/><Relationship Id="rId35" Type="http://schemas.openxmlformats.org/officeDocument/2006/relationships/hyperlink" Target="https://jlabdoc.jlab.org/docushare/dsweb/Get/Document-49961/QA-P-001%20Document%20Control%20Process%20Rev%20C.docx" TargetMode="External"/><Relationship Id="rId43" Type="http://schemas.openxmlformats.org/officeDocument/2006/relationships/hyperlink" Target="https://jlabdoc.jlab.org/docushare/dsweb/Get/Document-62616/Records%20Retention%20QA-P-002%20Rev%20A.docx" TargetMode="External"/><Relationship Id="rId48" Type="http://schemas.openxmlformats.org/officeDocument/2006/relationships/hyperlink" Target="https://jlabdoc.jlab.org/docushare/dsweb/Get/Document-15240/*.pdf" TargetMode="External"/><Relationship Id="rId56" Type="http://schemas.openxmlformats.org/officeDocument/2006/relationships/hyperlink" Target="https://jlabdoc.jlab.org/docushare/dsweb/Get/Document-48061/MAI-P-004%20Rev%20B%20Control%20of%20Non-Conforming%20Product.docx" TargetMode="External"/><Relationship Id="rId64" Type="http://schemas.openxmlformats.org/officeDocument/2006/relationships/hyperlink" Target="https://jlabdoc.jlab.org/docushare/dsweb/Get/Document-41056/Inventory%20Control%20PR-P-005%20-%20Released.doc" TargetMode="External"/><Relationship Id="rId69" Type="http://schemas.openxmlformats.org/officeDocument/2006/relationships/hyperlink" Target="https://jlabdoc.jlab.org/docushare/dsweb/Get/Document-45326/MAI-P-001%20Rev%20A%20Corrective%2c%20Preventive%2c%20and%20Continuous%20Improvement%20Actions.docx" TargetMode="External"/><Relationship Id="rId77" Type="http://schemas.openxmlformats.org/officeDocument/2006/relationships/hyperlink" Target="https://jlabdoc.jlab.org/docushare/dsweb/Get/Document-62616/Records%20Retention%20QA-P-002%20Rev%20A.docx" TargetMode="External"/><Relationship Id="rId8" Type="http://schemas.openxmlformats.org/officeDocument/2006/relationships/webSettings" Target="webSettings.xml"/><Relationship Id="rId51" Type="http://schemas.openxmlformats.org/officeDocument/2006/relationships/hyperlink" Target="http://www.jlab.org/div_dept/directorate/proj_mgmt/manual/manual.pdf" TargetMode="External"/><Relationship Id="rId72" Type="http://schemas.openxmlformats.org/officeDocument/2006/relationships/hyperlink" Target="https://jlabdoc.jlab.org/docushare/dsweb/Get/Document-45326/MAI-P-001%20Rev%20A%20Corrective%2c%20Preventive%2c%20and%20Continuous%20Improvement%20Actions.docx"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ogle.com/url?q=http://www.jlab.org/div_dept/admin/business/procurement/OpsManual.pdf&amp;sa=U&amp;ei=NAm7U-TmEsGV7AbL94DQCQ&amp;ved=0CAkQFjAC&amp;client=internal-uds-cse&amp;usg=AFQjCNE69npaePflFE5J0cQmTnCVmlKDcw" TargetMode="External"/><Relationship Id="rId25" Type="http://schemas.openxmlformats.org/officeDocument/2006/relationships/hyperlink" Target="https://jlabdoc.jlab.org/docushare/dsweb/Get/Document-41056/Inventory%20Control%20PR-P-005%20-%20Released.doc" TargetMode="External"/><Relationship Id="rId33" Type="http://schemas.openxmlformats.org/officeDocument/2006/relationships/hyperlink" Target="https://jlabdoc.jlab.org/docushare/dsweb/Get/Document-45326/MAI-P-001%20Rev%20A%20Corrective%2c%20Preventive%2c%20and%20Continuous%20Improvement%20Actions.docx" TargetMode="External"/><Relationship Id="rId38" Type="http://schemas.openxmlformats.org/officeDocument/2006/relationships/hyperlink" Target="https://jlabdoc.jlab.org/docushare/dsweb/Get/Document-49961/QA-P-001%20Document%20Control%20Process%20Rev%20C.docx" TargetMode="External"/><Relationship Id="rId46" Type="http://schemas.openxmlformats.org/officeDocument/2006/relationships/hyperlink" Target="https://jlabdoc.jlab.org/docushare/dsweb/Get/Document-15240/*.pdf" TargetMode="External"/><Relationship Id="rId59" Type="http://schemas.openxmlformats.org/officeDocument/2006/relationships/hyperlink" Target="https://jlabdoc.jlab.org/docushare/dsweb/Get/Document-48061/MAI-P-004%20Rev%20B%20Control%20of%20Non-Conforming%20Product.docx" TargetMode="External"/><Relationship Id="rId67" Type="http://schemas.openxmlformats.org/officeDocument/2006/relationships/hyperlink" Target="https://jlabdoc.jlab.org/docushare/dsweb/Get/Document-15240/*.pdf" TargetMode="External"/><Relationship Id="rId20" Type="http://schemas.openxmlformats.org/officeDocument/2006/relationships/hyperlink" Target="https://jlabdoc.jlab.org/docushare/dsweb/Get/Document-49961/QA-P-001%20Document%20Control%20Process%20Rev%20C.docx" TargetMode="External"/><Relationship Id="rId41" Type="http://schemas.openxmlformats.org/officeDocument/2006/relationships/hyperlink" Target="https://jlabdoc.jlab.org/docushare/dsweb/Get/Document-62616/Records%20Retention%20QA-P-002%20Rev%20A.docx" TargetMode="External"/><Relationship Id="rId54" Type="http://schemas.openxmlformats.org/officeDocument/2006/relationships/hyperlink" Target="https://www.jlab.org/div_dept/admin/business/procurement/Acquisition_Policy_Manaul.pdf" TargetMode="External"/><Relationship Id="rId62" Type="http://schemas.openxmlformats.org/officeDocument/2006/relationships/hyperlink" Target="https://jlabdoc.jlab.org/docushare/dsweb/Get/Document-41056/Inventory%20Control%20PR-P-005%20-%20Released.doc" TargetMode="External"/><Relationship Id="rId70" Type="http://schemas.openxmlformats.org/officeDocument/2006/relationships/hyperlink" Target="https://jlabdoc.jlab.org/docushare/dsweb/Get/Document-45326/MAI-P-001%20Rev%20A%20Corrective%2c%20Preventive%2c%20and%20Continuous%20Improvement%20Actions.docx" TargetMode="External"/><Relationship Id="rId75" Type="http://schemas.openxmlformats.org/officeDocument/2006/relationships/hyperlink" Target="https://jlabdoc.jlab.org/docushare/dsweb/Get/Document-62616/Records%20Retention%20QA-P-002%20Rev%20A.docx"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ogle.com/url?q=http://www.jlab.org/div_dept/admin/business/procurement/Acquisition_Policy_Manaul.pdf&amp;sa=U&amp;ei=NAm7U-TmEsGV7AbL94DQCQ&amp;ved=0CAYQFjAA&amp;client=internal-uds-cse&amp;usg=AFQjCNGOjP7rUhXOIq6wP5gH_fLr537uqw" TargetMode="External"/><Relationship Id="rId23" Type="http://schemas.openxmlformats.org/officeDocument/2006/relationships/hyperlink" Target="https://jlabdoc.jlab.org/docushare/dsweb/Get/Document-49961/QA-P-001%20Document%20Control%20Process%20Rev%20C.docx" TargetMode="External"/><Relationship Id="rId28" Type="http://schemas.openxmlformats.org/officeDocument/2006/relationships/hyperlink" Target="https://jlabdoc.jlab.org/docushare/dsweb/Get/Document-41056/Inventory%20Control%20PR-P-005%20-%20Released.doc" TargetMode="External"/><Relationship Id="rId36" Type="http://schemas.openxmlformats.org/officeDocument/2006/relationships/hyperlink" Target="https://jlabdoc.jlab.org/docushare/dsweb/Get/Document-49961/QA-P-001%20Document%20Control%20Process%20Rev%20C.docx" TargetMode="External"/><Relationship Id="rId49" Type="http://schemas.openxmlformats.org/officeDocument/2006/relationships/hyperlink" Target="http://www.jlab.org/div_dept/directorate/proj_mgmt/manual/manual.pdf" TargetMode="External"/><Relationship Id="rId57" Type="http://schemas.openxmlformats.org/officeDocument/2006/relationships/hyperlink" Target="https://jlabdoc.jlab.org/docushare/dsweb/Get/Document-48061/MAI-P-004%20Rev%20B%20Control%20of%20Non-Conforming%20Product.docx" TargetMode="External"/><Relationship Id="rId10" Type="http://schemas.openxmlformats.org/officeDocument/2006/relationships/endnotes" Target="endnotes.xml"/><Relationship Id="rId31" Type="http://schemas.openxmlformats.org/officeDocument/2006/relationships/hyperlink" Target="https://jlabdoc.jlab.org/docushare/dsweb/Get/Document-45326/MAI-P-001%20Rev%20A%20Corrective%2c%20Preventive%2c%20and%20Continuous%20Improvement%20Actions.docx" TargetMode="External"/><Relationship Id="rId44" Type="http://schemas.openxmlformats.org/officeDocument/2006/relationships/hyperlink" Target="https://jlabdoc.jlab.org/docushare/dsweb/Get/Document-62616/Records%20Retention%20QA-P-002%20Rev%20A.docx" TargetMode="External"/><Relationship Id="rId52" Type="http://schemas.openxmlformats.org/officeDocument/2006/relationships/hyperlink" Target="https://jlabdoc.jlab.org/docushare/dsweb/Get/Document-16594" TargetMode="External"/><Relationship Id="rId60" Type="http://schemas.openxmlformats.org/officeDocument/2006/relationships/hyperlink" Target="https://jlabdoc.jlab.org/docushare/dsweb/Get/Document-48061/MAI-P-004%20Rev%20B%20Control%20of%20Non-Conforming%20Product.docx" TargetMode="External"/><Relationship Id="rId65" Type="http://schemas.openxmlformats.org/officeDocument/2006/relationships/hyperlink" Target="https://jlabdoc.jlab.org/docushare/dsweb/Get/Document-41056/Inventory%20Control%20PR-P-005%20-%20Released.doc" TargetMode="External"/><Relationship Id="rId73" Type="http://schemas.openxmlformats.org/officeDocument/2006/relationships/hyperlink" Target="https://jlabdoc.jlab.org/docushare/dsweb/Get/Document-15240/*.pdf" TargetMode="External"/><Relationship Id="rId78" Type="http://schemas.openxmlformats.org/officeDocument/2006/relationships/hyperlink" Target="https://jlabdoc.jlab.org/docushare/dsweb/Get/Document-62616/Records%20Retention%20QA-P-002%20Rev%20A.docx" TargetMode="External"/><Relationship Id="rId81" Type="http://schemas.openxmlformats.org/officeDocument/2006/relationships/footer" Target="footer1.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10" ma:contentTypeDescription="Create a new document." ma:contentTypeScope="" ma:versionID="2b4582ba806eee4eb459b857733f2463">
  <xsd:schema xmlns:xsd="http://www.w3.org/2001/XMLSchema" xmlns:xs="http://www.w3.org/2001/XMLSchema" xmlns:p="http://schemas.microsoft.com/office/2006/metadata/properties" xmlns:ns3="5a9ee274-fd4b-4aaf-9afc-9780b7d42711" xmlns:ns4="07ed7a2a-6658-4ca4-a2e2-d9d9efa9b696" targetNamespace="http://schemas.microsoft.com/office/2006/metadata/properties" ma:root="true" ma:fieldsID="7cf8d041e9c1d200423bceac913c08fb" ns3:_="" ns4:_="">
    <xsd:import namespace="5a9ee274-fd4b-4aaf-9afc-9780b7d42711"/>
    <xsd:import namespace="07ed7a2a-6658-4ca4-a2e2-d9d9efa9b6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e274-fd4b-4aaf-9afc-9780b7d4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d7a2a-6658-4ca4-a2e2-d9d9efa9b6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B314-B5CD-42CA-9BF3-E33E3DEF5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e274-fd4b-4aaf-9afc-9780b7d42711"/>
    <ds:schemaRef ds:uri="07ed7a2a-6658-4ca4-a2e2-d9d9efa9b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5B1026DE-851A-4B74-82FD-0A8299F3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294</TotalTime>
  <Pages>6</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24656</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Jacob Harris</cp:lastModifiedBy>
  <cp:revision>6</cp:revision>
  <cp:lastPrinted>2020-02-11T15:55:00Z</cp:lastPrinted>
  <dcterms:created xsi:type="dcterms:W3CDTF">2020-08-11T16:09:00Z</dcterms:created>
  <dcterms:modified xsi:type="dcterms:W3CDTF">2020-08-11T21:05:00Z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