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B45A" w14:textId="77777777" w:rsidR="0040130A" w:rsidRDefault="0040130A" w:rsidP="0040130A">
      <w:bookmarkStart w:id="0" w:name="Overview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40130A" w:rsidRPr="00BE6ADF" w14:paraId="46B3098F" w14:textId="77777777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51B5CE2A" w14:textId="1E59E20A" w:rsidR="0040130A" w:rsidRPr="00BE6ADF" w:rsidRDefault="00643521" w:rsidP="0035230B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>Local Grinding of SRF Surfaces</w:t>
            </w:r>
          </w:p>
        </w:tc>
      </w:tr>
      <w:tr w:rsidR="00643521" w:rsidRPr="000E7AB8" w14:paraId="5A8E17F6" w14:textId="77777777" w:rsidTr="1C9EC383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8286CB" w14:textId="77777777" w:rsidR="00643521" w:rsidRPr="00AE4D72" w:rsidRDefault="00643521" w:rsidP="00643521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7379FD66" w14:textId="1FA39C52" w:rsidR="00643521" w:rsidRPr="000E7AB8" w:rsidRDefault="00643521" w:rsidP="00643521">
            <w:r>
              <w:t>SRF–MSPR–FAB-COMP-GRIND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FB2239" w14:textId="77777777" w:rsidR="00643521" w:rsidRPr="00AE4D72" w:rsidRDefault="00643521" w:rsidP="00643521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CBB67" w14:textId="7B025C14" w:rsidR="00643521" w:rsidRPr="00643521" w:rsidRDefault="00643521" w:rsidP="00643521">
            <w:pPr>
              <w:rPr>
                <w:highlight w:val="yellow"/>
              </w:rPr>
            </w:pPr>
            <w:r w:rsidRPr="00643521">
              <w:rPr>
                <w:color w:val="00B0F0"/>
                <w:highlight w:val="yellow"/>
              </w:rPr>
              <w:t xml:space="preserve">DD </w:t>
            </w:r>
            <w:proofErr w:type="spellStart"/>
            <w:r w:rsidRPr="00643521">
              <w:rPr>
                <w:highlight w:val="yellow"/>
              </w:rPr>
              <w:t>Mmm</w:t>
            </w:r>
            <w:proofErr w:type="spellEnd"/>
            <w:r w:rsidRPr="00643521">
              <w:rPr>
                <w:highlight w:val="yellow"/>
              </w:rPr>
              <w:t xml:space="preserve"> </w:t>
            </w:r>
            <w:r w:rsidRPr="00643521">
              <w:rPr>
                <w:highlight w:val="yellow"/>
              </w:rPr>
              <w:t>2025</w:t>
            </w:r>
          </w:p>
        </w:tc>
      </w:tr>
      <w:tr w:rsidR="00643521" w:rsidRPr="000E7AB8" w14:paraId="3F07DD6E" w14:textId="77777777" w:rsidTr="1C9EC383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3A2564" w14:textId="77777777" w:rsidR="00643521" w:rsidRPr="00AE4D72" w:rsidRDefault="00643521" w:rsidP="00643521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2BD2" w14:textId="2F519C41" w:rsidR="00643521" w:rsidRPr="0035230B" w:rsidRDefault="00643521" w:rsidP="00643521"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D2DD80" w14:textId="77777777" w:rsidR="00643521" w:rsidRPr="00AE4D72" w:rsidRDefault="00643521" w:rsidP="00643521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328A" w14:textId="4865A6DB" w:rsidR="00643521" w:rsidRPr="00643521" w:rsidRDefault="00643521" w:rsidP="00643521">
            <w:pPr>
              <w:rPr>
                <w:highlight w:val="yellow"/>
              </w:rPr>
            </w:pPr>
            <w:r w:rsidRPr="00643521">
              <w:rPr>
                <w:color w:val="00B0F0"/>
                <w:highlight w:val="yellow"/>
              </w:rPr>
              <w:t xml:space="preserve">DD </w:t>
            </w:r>
            <w:proofErr w:type="spellStart"/>
            <w:r w:rsidRPr="00643521">
              <w:rPr>
                <w:highlight w:val="yellow"/>
              </w:rPr>
              <w:t>Mmm</w:t>
            </w:r>
            <w:proofErr w:type="spellEnd"/>
            <w:r w:rsidRPr="00643521">
              <w:rPr>
                <w:highlight w:val="yellow"/>
              </w:rPr>
              <w:t xml:space="preserve"> </w:t>
            </w:r>
            <w:r w:rsidRPr="00643521">
              <w:rPr>
                <w:highlight w:val="yellow"/>
              </w:rPr>
              <w:t>2028</w:t>
            </w:r>
          </w:p>
        </w:tc>
      </w:tr>
      <w:tr w:rsidR="00643521" w:rsidRPr="000E7AB8" w14:paraId="1CBFE180" w14:textId="77777777" w:rsidTr="1C9EC383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BC6A432" w14:textId="77777777" w:rsidR="00643521" w:rsidRPr="00AE4D72" w:rsidRDefault="00643521" w:rsidP="00643521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7E95E6D4" w14:textId="168C9B5E" w:rsidR="00643521" w:rsidRPr="000E7AB8" w:rsidRDefault="00643521" w:rsidP="00643521">
            <w:r>
              <w:t>Paul Carriere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7C55CF5" w14:textId="77777777" w:rsidR="00643521" w:rsidRPr="00AE4D72" w:rsidRDefault="00643521" w:rsidP="00643521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498C0C47" w14:textId="4F001788" w:rsidR="00643521" w:rsidRPr="000E7AB8" w:rsidRDefault="00643521" w:rsidP="00643521">
            <w:r>
              <w:t>SRF Operations</w:t>
            </w:r>
          </w:p>
        </w:tc>
      </w:tr>
    </w:tbl>
    <w:p w14:paraId="083ABFF3" w14:textId="77777777" w:rsidR="00223BE2" w:rsidRDefault="00223BE2" w:rsidP="00223BE2">
      <w:bookmarkStart w:id="1" w:name="TSP1004"/>
      <w:bookmarkStart w:id="2" w:name="Section5Reviews"/>
      <w:bookmarkStart w:id="3" w:name="Refdocacronymns"/>
      <w:bookmarkEnd w:id="0"/>
    </w:p>
    <w:p w14:paraId="5B7B3941" w14:textId="77777777" w:rsidR="00223BE2" w:rsidRPr="000E7AB8" w:rsidRDefault="00223BE2" w:rsidP="00223BE2"/>
    <w:p w14:paraId="21504749" w14:textId="77777777" w:rsidR="00223BE2" w:rsidRPr="001718A7" w:rsidRDefault="00223BE2" w:rsidP="00223BE2">
      <w:pPr>
        <w:pStyle w:val="Heading1"/>
      </w:pPr>
      <w:bookmarkStart w:id="4" w:name="_Purpose"/>
      <w:bookmarkEnd w:id="4"/>
      <w:r>
        <w:t>Purpose and Scope</w:t>
      </w:r>
    </w:p>
    <w:p w14:paraId="1FCB78BD" w14:textId="77777777" w:rsidR="00223BE2" w:rsidRPr="009C4FD7" w:rsidRDefault="00223BE2" w:rsidP="00223BE2"/>
    <w:p w14:paraId="26473F03" w14:textId="77777777" w:rsidR="00643521" w:rsidRDefault="00643521" w:rsidP="00643521">
      <w:r>
        <w:t xml:space="preserve">This procedure establishes the requirements for the visual inspection, grinding and polishing of the functional surface (RF side) of Nb and Nb55Ti components manufactured </w:t>
      </w:r>
      <w:proofErr w:type="gramStart"/>
      <w:r>
        <w:t>for the production of</w:t>
      </w:r>
      <w:proofErr w:type="gramEnd"/>
      <w:r>
        <w:t xml:space="preserve"> superconducting cavities.</w:t>
      </w:r>
    </w:p>
    <w:p w14:paraId="16491B2D" w14:textId="77777777" w:rsidR="00643521" w:rsidRDefault="00643521" w:rsidP="00643521"/>
    <w:p w14:paraId="0DA452F6" w14:textId="77777777" w:rsidR="00643521" w:rsidRPr="001718A7" w:rsidRDefault="00643521" w:rsidP="00643521">
      <w:r w:rsidRPr="001718A7">
        <w:t xml:space="preserve">This </w:t>
      </w:r>
      <w:r>
        <w:t>procedure</w:t>
      </w:r>
      <w:r w:rsidRPr="001718A7">
        <w:t xml:space="preserve"> applies to</w:t>
      </w:r>
      <w:r>
        <w:t xml:space="preserve"> all internally fabricated SRF components.</w:t>
      </w:r>
    </w:p>
    <w:p w14:paraId="740F5106" w14:textId="77777777" w:rsidR="00643521" w:rsidRPr="001718A7" w:rsidRDefault="00643521" w:rsidP="00643521"/>
    <w:p w14:paraId="0AA45316" w14:textId="77777777" w:rsidR="00643521" w:rsidRPr="001718A7" w:rsidRDefault="00643521" w:rsidP="00643521">
      <w:r w:rsidRPr="001718A7">
        <w:t xml:space="preserve">This </w:t>
      </w:r>
      <w:r>
        <w:t>procedure</w:t>
      </w:r>
      <w:r w:rsidRPr="001718A7">
        <w:t xml:space="preserve"> does not apply to</w:t>
      </w:r>
      <w:r>
        <w:t xml:space="preserve"> externally fabricated components.</w:t>
      </w:r>
    </w:p>
    <w:p w14:paraId="6FE4AEBA" w14:textId="77777777" w:rsidR="00223BE2" w:rsidRPr="001718A7" w:rsidRDefault="00223BE2" w:rsidP="00223BE2"/>
    <w:p w14:paraId="3310057A" w14:textId="77777777" w:rsidR="00223BE2" w:rsidRPr="009C4FD7" w:rsidRDefault="00223BE2" w:rsidP="00223BE2"/>
    <w:p w14:paraId="08AEEAC5" w14:textId="77777777" w:rsidR="00223BE2" w:rsidRPr="001718A7" w:rsidRDefault="00223BE2" w:rsidP="00223BE2">
      <w:pPr>
        <w:pStyle w:val="Heading1"/>
      </w:pPr>
      <w:r>
        <w:t>Definitions and Diagrams</w:t>
      </w:r>
    </w:p>
    <w:p w14:paraId="39714C0D" w14:textId="77777777" w:rsidR="00223BE2" w:rsidRPr="009C4FD7" w:rsidRDefault="00223BE2" w:rsidP="00223BE2"/>
    <w:p w14:paraId="4A7F6950" w14:textId="77777777" w:rsidR="00223BE2" w:rsidRDefault="00223BE2" w:rsidP="00223BE2">
      <w:pPr>
        <w:rPr>
          <w:b/>
        </w:rPr>
      </w:pPr>
      <w:r>
        <w:t>The following terms have specific meanings within this procedure.</w:t>
      </w:r>
    </w:p>
    <w:p w14:paraId="14F7ECB2" w14:textId="77777777" w:rsidR="00223BE2" w:rsidRDefault="00223BE2" w:rsidP="00223B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645"/>
      </w:tblGrid>
      <w:tr w:rsidR="00223BE2" w:rsidRPr="0035230B" w14:paraId="51B305F3" w14:textId="77777777" w:rsidTr="00DD72C1">
        <w:tc>
          <w:tcPr>
            <w:tcW w:w="2425" w:type="dxa"/>
            <w:shd w:val="clear" w:color="auto" w:fill="DEEAF6" w:themeFill="accent1" w:themeFillTint="33"/>
          </w:tcPr>
          <w:p w14:paraId="064018D9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645" w:type="dxa"/>
            <w:shd w:val="clear" w:color="auto" w:fill="DEEAF6" w:themeFill="accent1" w:themeFillTint="33"/>
          </w:tcPr>
          <w:p w14:paraId="6405E870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223BE2" w:rsidRPr="000E7AB8" w14:paraId="0E44F274" w14:textId="77777777" w:rsidTr="00DD72C1">
        <w:tc>
          <w:tcPr>
            <w:tcW w:w="2425" w:type="dxa"/>
          </w:tcPr>
          <w:p w14:paraId="5BF81F61" w14:textId="77777777" w:rsidR="00223BE2" w:rsidRPr="000E7AB8" w:rsidRDefault="00223BE2" w:rsidP="00DD72C1">
            <w:r>
              <w:t>&lt;Term 1&gt;</w:t>
            </w:r>
          </w:p>
        </w:tc>
        <w:tc>
          <w:tcPr>
            <w:tcW w:w="7645" w:type="dxa"/>
          </w:tcPr>
          <w:p w14:paraId="58D8BFDA" w14:textId="77777777" w:rsidR="00223BE2" w:rsidRPr="000E7AB8" w:rsidRDefault="00223BE2" w:rsidP="00DD72C1">
            <w:r>
              <w:t>&lt;Definition&gt;</w:t>
            </w:r>
          </w:p>
        </w:tc>
      </w:tr>
      <w:tr w:rsidR="00223BE2" w:rsidRPr="000E7AB8" w14:paraId="68A757F5" w14:textId="77777777" w:rsidTr="00DD72C1">
        <w:tc>
          <w:tcPr>
            <w:tcW w:w="2425" w:type="dxa"/>
          </w:tcPr>
          <w:p w14:paraId="061600F8" w14:textId="77777777" w:rsidR="00223BE2" w:rsidRPr="000E7AB8" w:rsidRDefault="00223BE2" w:rsidP="00DD72C1">
            <w:r>
              <w:t>&lt;Term 2&gt;</w:t>
            </w:r>
          </w:p>
        </w:tc>
        <w:tc>
          <w:tcPr>
            <w:tcW w:w="7645" w:type="dxa"/>
          </w:tcPr>
          <w:p w14:paraId="152FDFBF" w14:textId="77777777" w:rsidR="00223BE2" w:rsidRPr="000E7AB8" w:rsidRDefault="00223BE2" w:rsidP="00DD72C1">
            <w:r>
              <w:t>&lt;Definition&gt;</w:t>
            </w:r>
          </w:p>
        </w:tc>
      </w:tr>
      <w:tr w:rsidR="00223BE2" w:rsidRPr="000E7AB8" w14:paraId="1A0656AC" w14:textId="77777777" w:rsidTr="00DD72C1">
        <w:tc>
          <w:tcPr>
            <w:tcW w:w="2425" w:type="dxa"/>
          </w:tcPr>
          <w:p w14:paraId="76E64D55" w14:textId="77777777" w:rsidR="00223BE2" w:rsidRPr="000E7AB8" w:rsidRDefault="00223BE2" w:rsidP="00DD72C1"/>
        </w:tc>
        <w:tc>
          <w:tcPr>
            <w:tcW w:w="7645" w:type="dxa"/>
          </w:tcPr>
          <w:p w14:paraId="7C31B554" w14:textId="77777777" w:rsidR="00223BE2" w:rsidRPr="000E7AB8" w:rsidRDefault="00223BE2" w:rsidP="00DD72C1"/>
        </w:tc>
      </w:tr>
    </w:tbl>
    <w:p w14:paraId="0037C168" w14:textId="77777777" w:rsidR="00223BE2" w:rsidRDefault="00223BE2" w:rsidP="00223BE2"/>
    <w:p w14:paraId="760359BE" w14:textId="77777777" w:rsidR="00223BE2" w:rsidRDefault="00223BE2" w:rsidP="00223BE2"/>
    <w:p w14:paraId="7996B93E" w14:textId="77777777" w:rsidR="00223BE2" w:rsidRPr="001718A7" w:rsidRDefault="00223BE2" w:rsidP="00223BE2"/>
    <w:p w14:paraId="264D8B6B" w14:textId="77777777" w:rsidR="00223BE2" w:rsidRPr="001718A7" w:rsidRDefault="00223BE2" w:rsidP="00223BE2">
      <w:pPr>
        <w:pStyle w:val="Heading1"/>
      </w:pPr>
      <w:r>
        <w:t>Roles and Responsibilities</w:t>
      </w:r>
    </w:p>
    <w:p w14:paraId="07EA4025" w14:textId="77777777" w:rsidR="00223BE2" w:rsidRPr="000E7AB8" w:rsidRDefault="00223BE2" w:rsidP="00223BE2"/>
    <w:p w14:paraId="40AB8EBA" w14:textId="77777777" w:rsidR="00223BE2" w:rsidRPr="000E7AB8" w:rsidRDefault="00223BE2" w:rsidP="00223BE2">
      <w:r w:rsidRPr="000E7AB8">
        <w:t>The following roles have responsibilities described in this document.</w:t>
      </w:r>
    </w:p>
    <w:p w14:paraId="108F53C2" w14:textId="77777777" w:rsidR="00223BE2" w:rsidRPr="000E7AB8" w:rsidRDefault="00223BE2" w:rsidP="00223BE2">
      <w:pPr>
        <w:tabs>
          <w:tab w:val="clear" w:pos="225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6295"/>
      </w:tblGrid>
      <w:tr w:rsidR="00223BE2" w:rsidRPr="0035230B" w14:paraId="3DD8FC69" w14:textId="77777777" w:rsidTr="00DD72C1">
        <w:tc>
          <w:tcPr>
            <w:tcW w:w="3775" w:type="dxa"/>
            <w:shd w:val="clear" w:color="auto" w:fill="DEEAF6" w:themeFill="accent1" w:themeFillTint="33"/>
          </w:tcPr>
          <w:p w14:paraId="658CF950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Role</w:t>
            </w:r>
          </w:p>
        </w:tc>
        <w:tc>
          <w:tcPr>
            <w:tcW w:w="6295" w:type="dxa"/>
            <w:shd w:val="clear" w:color="auto" w:fill="DEEAF6" w:themeFill="accent1" w:themeFillTint="33"/>
          </w:tcPr>
          <w:p w14:paraId="6C4568F9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Responsibility</w:t>
            </w:r>
          </w:p>
        </w:tc>
      </w:tr>
      <w:tr w:rsidR="00643521" w:rsidRPr="000E7AB8" w14:paraId="6724763D" w14:textId="77777777" w:rsidTr="00DD72C1">
        <w:tc>
          <w:tcPr>
            <w:tcW w:w="3775" w:type="dxa"/>
          </w:tcPr>
          <w:p w14:paraId="48582DF9" w14:textId="2F44E5EE" w:rsidR="00643521" w:rsidRPr="000E7AB8" w:rsidRDefault="00643521" w:rsidP="00643521">
            <w:r>
              <w:t>Grinding Technician</w:t>
            </w:r>
          </w:p>
        </w:tc>
        <w:tc>
          <w:tcPr>
            <w:tcW w:w="6295" w:type="dxa"/>
          </w:tcPr>
          <w:p w14:paraId="79E87D86" w14:textId="02BE7091" w:rsidR="00643521" w:rsidRPr="000E7AB8" w:rsidRDefault="00643521" w:rsidP="00643521">
            <w:r>
              <w:t>Procedure setup, grinding and documentation</w:t>
            </w:r>
          </w:p>
        </w:tc>
      </w:tr>
      <w:tr w:rsidR="00223BE2" w:rsidRPr="000E7AB8" w14:paraId="5360B639" w14:textId="77777777" w:rsidTr="00DD72C1">
        <w:tc>
          <w:tcPr>
            <w:tcW w:w="3775" w:type="dxa"/>
          </w:tcPr>
          <w:p w14:paraId="7CD8E609" w14:textId="77777777" w:rsidR="00223BE2" w:rsidRPr="000E7AB8" w:rsidRDefault="00223BE2" w:rsidP="00DD72C1"/>
        </w:tc>
        <w:tc>
          <w:tcPr>
            <w:tcW w:w="6295" w:type="dxa"/>
          </w:tcPr>
          <w:p w14:paraId="27FDEC58" w14:textId="77777777" w:rsidR="00223BE2" w:rsidRPr="000E7AB8" w:rsidRDefault="00223BE2" w:rsidP="00DD72C1"/>
        </w:tc>
      </w:tr>
    </w:tbl>
    <w:p w14:paraId="403B82C5" w14:textId="77777777" w:rsidR="00223BE2" w:rsidRDefault="00223BE2" w:rsidP="00223BE2">
      <w:pPr>
        <w:tabs>
          <w:tab w:val="clear" w:pos="2250"/>
          <w:tab w:val="left" w:pos="3064"/>
        </w:tabs>
      </w:pPr>
    </w:p>
    <w:p w14:paraId="4614A625" w14:textId="77777777" w:rsidR="00223BE2" w:rsidRDefault="00223BE2" w:rsidP="00223BE2">
      <w:pPr>
        <w:pStyle w:val="Heading1"/>
      </w:pPr>
      <w:r>
        <w:t>Safety</w:t>
      </w:r>
    </w:p>
    <w:p w14:paraId="2136A678" w14:textId="77777777" w:rsidR="00223BE2" w:rsidRDefault="00223BE2" w:rsidP="00223BE2">
      <w:pPr>
        <w:tabs>
          <w:tab w:val="clear" w:pos="2250"/>
          <w:tab w:val="left" w:pos="3064"/>
        </w:tabs>
      </w:pPr>
    </w:p>
    <w:p w14:paraId="606CBA60" w14:textId="77777777" w:rsidR="00643521" w:rsidRDefault="00643521" w:rsidP="00643521">
      <w:pPr>
        <w:tabs>
          <w:tab w:val="clear" w:pos="2250"/>
          <w:tab w:val="left" w:pos="3064"/>
        </w:tabs>
      </w:pPr>
      <w:r>
        <w:t xml:space="preserve">Ensure pneumatic tools are handled </w:t>
      </w:r>
      <w:proofErr w:type="gramStart"/>
      <w:r>
        <w:t>safety</w:t>
      </w:r>
      <w:proofErr w:type="gramEnd"/>
      <w:r>
        <w:t xml:space="preserve"> and eye protection is worn throughout process.</w:t>
      </w:r>
    </w:p>
    <w:p w14:paraId="4DD2BD1A" w14:textId="77777777" w:rsidR="00223BE2" w:rsidRDefault="00223BE2" w:rsidP="00223BE2">
      <w:pPr>
        <w:tabs>
          <w:tab w:val="clear" w:pos="2250"/>
          <w:tab w:val="left" w:pos="3064"/>
        </w:tabs>
      </w:pPr>
    </w:p>
    <w:p w14:paraId="28AD6956" w14:textId="77777777" w:rsidR="00223BE2" w:rsidRPr="00413D73" w:rsidRDefault="00223BE2" w:rsidP="00223BE2">
      <w:pPr>
        <w:pStyle w:val="Heading1"/>
      </w:pPr>
      <w:r w:rsidRPr="00413D73">
        <w:t>Procedure</w:t>
      </w:r>
    </w:p>
    <w:p w14:paraId="1FAEC862" w14:textId="77777777" w:rsidR="00223BE2" w:rsidRPr="00EC730B" w:rsidRDefault="00223BE2" w:rsidP="00223BE2">
      <w:pPr>
        <w:tabs>
          <w:tab w:val="clear" w:pos="2250"/>
        </w:tabs>
      </w:pPr>
    </w:p>
    <w:p w14:paraId="79D309EA" w14:textId="77777777" w:rsidR="00643521" w:rsidRPr="00AB6D85" w:rsidRDefault="00643521" w:rsidP="00643521">
      <w:pPr>
        <w:pStyle w:val="Level2Heading"/>
      </w:pPr>
      <w:r>
        <w:t>General Precautions</w:t>
      </w:r>
    </w:p>
    <w:p w14:paraId="303047D3" w14:textId="77777777" w:rsidR="00643521" w:rsidRDefault="00643521" w:rsidP="00643521">
      <w:pPr>
        <w:tabs>
          <w:tab w:val="clear" w:pos="2250"/>
        </w:tabs>
      </w:pPr>
      <w:proofErr w:type="gramStart"/>
      <w:r>
        <w:t>In order to</w:t>
      </w:r>
      <w:proofErr w:type="gramEnd"/>
      <w:r>
        <w:t xml:space="preserve"> guarantee the final </w:t>
      </w:r>
      <w:proofErr w:type="gramStart"/>
      <w:r>
        <w:t>performances</w:t>
      </w:r>
      <w:proofErr w:type="gramEnd"/>
      <w:r>
        <w:t xml:space="preserve"> of the SRF product, it is essential to maintain the purity and superconducting properties of niobium surface and to avoid contamination of </w:t>
      </w:r>
      <w:proofErr w:type="gramStart"/>
      <w:r>
        <w:t>the  material</w:t>
      </w:r>
      <w:proofErr w:type="gramEnd"/>
      <w:r>
        <w:t xml:space="preserve"> during the manufacturing process.</w:t>
      </w:r>
    </w:p>
    <w:p w14:paraId="47404032" w14:textId="77777777" w:rsidR="00643521" w:rsidRDefault="00643521" w:rsidP="00643521">
      <w:pPr>
        <w:tabs>
          <w:tab w:val="clear" w:pos="2250"/>
        </w:tabs>
      </w:pPr>
      <w:r>
        <w:lastRenderedPageBreak/>
        <w:t>For this reason:</w:t>
      </w:r>
    </w:p>
    <w:p w14:paraId="06EB9024" w14:textId="77777777" w:rsidR="00643521" w:rsidRDefault="00643521" w:rsidP="00643521">
      <w:pPr>
        <w:pStyle w:val="ListParagraph"/>
        <w:numPr>
          <w:ilvl w:val="0"/>
          <w:numId w:val="22"/>
        </w:numPr>
        <w:tabs>
          <w:tab w:val="clear" w:pos="2250"/>
        </w:tabs>
      </w:pPr>
      <w:r>
        <w:t>Always handle items using clean gloves</w:t>
      </w:r>
    </w:p>
    <w:p w14:paraId="16055D9E" w14:textId="77777777" w:rsidR="00643521" w:rsidRDefault="00643521" w:rsidP="00643521">
      <w:pPr>
        <w:pStyle w:val="ListParagraph"/>
        <w:numPr>
          <w:ilvl w:val="0"/>
          <w:numId w:val="22"/>
        </w:numPr>
        <w:tabs>
          <w:tab w:val="clear" w:pos="2250"/>
        </w:tabs>
      </w:pPr>
      <w:r>
        <w:t xml:space="preserve">To avoid scratches and inclusions, cleanliness of tooling and equipment is </w:t>
      </w:r>
      <w:proofErr w:type="spellStart"/>
      <w:proofErr w:type="gramStart"/>
      <w:r>
        <w:t>upmost</w:t>
      </w:r>
      <w:proofErr w:type="spellEnd"/>
      <w:proofErr w:type="gramEnd"/>
      <w:r>
        <w:t xml:space="preserve"> important, </w:t>
      </w:r>
      <w:proofErr w:type="gramStart"/>
      <w:r>
        <w:t>in particular for</w:t>
      </w:r>
      <w:proofErr w:type="gramEnd"/>
      <w:r>
        <w:t xml:space="preserve"> tooling that </w:t>
      </w:r>
      <w:proofErr w:type="gramStart"/>
      <w:r>
        <w:t>come</w:t>
      </w:r>
      <w:proofErr w:type="gramEnd"/>
      <w:r>
        <w:t xml:space="preserve"> in direct contact with the functional surface (RF side)</w:t>
      </w:r>
    </w:p>
    <w:p w14:paraId="66E53423" w14:textId="77777777" w:rsidR="00643521" w:rsidRDefault="00643521" w:rsidP="00643521">
      <w:pPr>
        <w:pStyle w:val="ListParagraph"/>
        <w:numPr>
          <w:ilvl w:val="0"/>
          <w:numId w:val="22"/>
        </w:numPr>
        <w:tabs>
          <w:tab w:val="clear" w:pos="2250"/>
        </w:tabs>
      </w:pPr>
      <w:r>
        <w:t xml:space="preserve">Worktops and all the supporting surfaces must be clean, </w:t>
      </w:r>
      <w:proofErr w:type="gramStart"/>
      <w:r>
        <w:t>item</w:t>
      </w:r>
      <w:proofErr w:type="gramEnd"/>
      <w:r>
        <w:t xml:space="preserve"> shall be laid paying attention to preserve from damages the functional surfaces (RF side), weld joint/faying surfaces and vacuum sealing surfaces</w:t>
      </w:r>
    </w:p>
    <w:p w14:paraId="020E1655" w14:textId="77777777" w:rsidR="00643521" w:rsidRPr="006F554D" w:rsidRDefault="00643521" w:rsidP="00643521">
      <w:pPr>
        <w:tabs>
          <w:tab w:val="clear" w:pos="2250"/>
        </w:tabs>
      </w:pPr>
    </w:p>
    <w:p w14:paraId="717B78C4" w14:textId="77777777" w:rsidR="00643521" w:rsidRPr="006F554D" w:rsidRDefault="00643521" w:rsidP="00643521">
      <w:pPr>
        <w:pStyle w:val="Heading2"/>
      </w:pPr>
      <w:r>
        <w:t>Preparation</w:t>
      </w:r>
    </w:p>
    <w:p w14:paraId="28D4F8C2" w14:textId="77777777" w:rsidR="00643521" w:rsidRDefault="00643521" w:rsidP="00643521">
      <w:r>
        <w:t xml:space="preserve">The following procedure applies to the production of SRF cavities, </w:t>
      </w:r>
      <w:proofErr w:type="gramStart"/>
      <w:r>
        <w:t>in particular to</w:t>
      </w:r>
      <w:proofErr w:type="gramEnd"/>
      <w:r>
        <w:t xml:space="preserve"> the functional surface (RF side) of Nb and Nb55Ti components machined for welding (with weld prep) but before pre-weld etching.</w:t>
      </w:r>
    </w:p>
    <w:p w14:paraId="0D57F722" w14:textId="77777777" w:rsidR="00643521" w:rsidRDefault="00643521" w:rsidP="00643521"/>
    <w:p w14:paraId="02B07FDD" w14:textId="77777777" w:rsidR="00643521" w:rsidRDefault="00643521" w:rsidP="00643521">
      <w:r w:rsidRPr="00C76C13">
        <w:rPr>
          <w:b/>
          <w:bCs/>
        </w:rPr>
        <w:t>Materials and handling:</w:t>
      </w:r>
      <w:r>
        <w:t xml:space="preserve"> Clean, natural latex gloves or nitrile gloves are needed for each operation, and they </w:t>
      </w:r>
      <w:proofErr w:type="gramStart"/>
      <w:r>
        <w:t>have to</w:t>
      </w:r>
      <w:proofErr w:type="gramEnd"/>
      <w:r>
        <w:t xml:space="preserve"> be changed each time a component is </w:t>
      </w:r>
      <w:proofErr w:type="gramStart"/>
      <w:r>
        <w:t>transferred to</w:t>
      </w:r>
      <w:proofErr w:type="gramEnd"/>
      <w:r>
        <w:t xml:space="preserve"> between grinding operations, namely, going from coarse to finer grit media. This is important to prevent cross-contamination of coarse grit between workstations. The workstation must utilize clean and soft material such as PTFE/Teflon sheet under the part </w:t>
      </w:r>
      <w:proofErr w:type="gramStart"/>
      <w:r>
        <w:t>in order to</w:t>
      </w:r>
      <w:proofErr w:type="gramEnd"/>
      <w:r>
        <w:t xml:space="preserve"> prevent damaging the niobium or Nb55Ti surface. For example, a clean PTFE sheet should be placed underneath a dumbbell to reduce risk of damaging downward facing equator weld joint.  </w:t>
      </w:r>
    </w:p>
    <w:p w14:paraId="4825F0B7" w14:textId="77777777" w:rsidR="00643521" w:rsidRDefault="00643521" w:rsidP="00643521"/>
    <w:p w14:paraId="7290757F" w14:textId="77777777" w:rsidR="00643521" w:rsidRDefault="00643521" w:rsidP="00643521">
      <w:r w:rsidRPr="00C76C13">
        <w:rPr>
          <w:b/>
          <w:bCs/>
        </w:rPr>
        <w:t>Pre-grinding Etch:</w:t>
      </w:r>
      <w:r>
        <w:t xml:space="preserve"> Prior the visual inspection, all sub-assemblies must receive a flash BCP (3-5 µm removal), then they must be rinsed using UPW water and blown with nitrogen gun. All </w:t>
      </w:r>
      <w:proofErr w:type="gramStart"/>
      <w:r>
        <w:t>part</w:t>
      </w:r>
      <w:proofErr w:type="gramEnd"/>
      <w:r>
        <w:t xml:space="preserve"> must be fully dry prior to inspection.</w:t>
      </w:r>
    </w:p>
    <w:p w14:paraId="2AF871E3" w14:textId="77777777" w:rsidR="00643521" w:rsidRPr="006F554D" w:rsidRDefault="00643521" w:rsidP="00643521">
      <w:pPr>
        <w:tabs>
          <w:tab w:val="clear" w:pos="2250"/>
        </w:tabs>
      </w:pPr>
    </w:p>
    <w:p w14:paraId="1835E8E9" w14:textId="77777777" w:rsidR="00643521" w:rsidRDefault="00643521" w:rsidP="00643521">
      <w:pPr>
        <w:pStyle w:val="Level3Heading"/>
      </w:pPr>
      <w:r>
        <w:t>Tooling</w:t>
      </w:r>
    </w:p>
    <w:p w14:paraId="6734E525" w14:textId="77777777" w:rsidR="00643521" w:rsidRPr="00AB6D85" w:rsidRDefault="00643521" w:rsidP="00643521">
      <w:pPr>
        <w:pStyle w:val="Level4Heading"/>
      </w:pPr>
      <w:r>
        <w:t xml:space="preserve">Inspection Tooling </w:t>
      </w:r>
    </w:p>
    <w:p w14:paraId="7347A69D" w14:textId="77777777" w:rsidR="00643521" w:rsidRDefault="00643521" w:rsidP="00643521">
      <w:pPr>
        <w:pStyle w:val="ListParagraph"/>
        <w:numPr>
          <w:ilvl w:val="0"/>
          <w:numId w:val="23"/>
        </w:numPr>
      </w:pPr>
      <w:r>
        <w:t>Clean table with soft cover</w:t>
      </w:r>
    </w:p>
    <w:p w14:paraId="1ECFBDA3" w14:textId="77777777" w:rsidR="00643521" w:rsidRDefault="00643521" w:rsidP="00643521">
      <w:pPr>
        <w:pStyle w:val="ListParagraph"/>
        <w:numPr>
          <w:ilvl w:val="0"/>
          <w:numId w:val="23"/>
        </w:numPr>
      </w:pPr>
      <w:r>
        <w:t>Clean natural latex or nitrile gloves</w:t>
      </w:r>
    </w:p>
    <w:p w14:paraId="22AADF92" w14:textId="77777777" w:rsidR="00643521" w:rsidRDefault="00643521" w:rsidP="00643521">
      <w:pPr>
        <w:pStyle w:val="ListParagraph"/>
        <w:numPr>
          <w:ilvl w:val="0"/>
          <w:numId w:val="23"/>
        </w:numPr>
      </w:pPr>
      <w:r>
        <w:t xml:space="preserve">Permanent </w:t>
      </w:r>
      <w:proofErr w:type="gramStart"/>
      <w:r>
        <w:t>marker</w:t>
      </w:r>
      <w:proofErr w:type="gramEnd"/>
    </w:p>
    <w:p w14:paraId="104FB736" w14:textId="77777777" w:rsidR="00643521" w:rsidRDefault="00643521" w:rsidP="00643521">
      <w:pPr>
        <w:pStyle w:val="ListParagraph"/>
        <w:numPr>
          <w:ilvl w:val="0"/>
          <w:numId w:val="23"/>
        </w:numPr>
      </w:pPr>
      <w:r>
        <w:t>High-intensity portable lamp</w:t>
      </w:r>
    </w:p>
    <w:p w14:paraId="5D345DEB" w14:textId="77777777" w:rsidR="00643521" w:rsidRDefault="00643521" w:rsidP="00643521"/>
    <w:p w14:paraId="3D03EF44" w14:textId="77777777" w:rsidR="00643521" w:rsidRDefault="00643521" w:rsidP="00643521"/>
    <w:p w14:paraId="5AFED6F2" w14:textId="77777777" w:rsidR="00643521" w:rsidRPr="00AB6D85" w:rsidRDefault="00643521" w:rsidP="00643521">
      <w:pPr>
        <w:pStyle w:val="Level4Heading"/>
      </w:pPr>
      <w:r>
        <w:t xml:space="preserve">Grinding Tooling </w:t>
      </w:r>
    </w:p>
    <w:p w14:paraId="7D88FA8C" w14:textId="77777777" w:rsidR="00643521" w:rsidRDefault="00643521" w:rsidP="00643521">
      <w:pPr>
        <w:pStyle w:val="ListParagraph"/>
        <w:numPr>
          <w:ilvl w:val="0"/>
          <w:numId w:val="24"/>
        </w:numPr>
      </w:pPr>
      <w:r>
        <w:t>Clean table or clean holder for grinding with soft cover</w:t>
      </w:r>
    </w:p>
    <w:p w14:paraId="0B00B7A3" w14:textId="77777777" w:rsidR="00643521" w:rsidRDefault="00643521" w:rsidP="00643521">
      <w:pPr>
        <w:pStyle w:val="ListParagraph"/>
        <w:numPr>
          <w:ilvl w:val="0"/>
          <w:numId w:val="24"/>
        </w:numPr>
      </w:pPr>
      <w:r>
        <w:t>Clean natural latex or nitrile gloves</w:t>
      </w:r>
    </w:p>
    <w:p w14:paraId="3591958C" w14:textId="77777777" w:rsidR="00643521" w:rsidRDefault="00643521" w:rsidP="00643521">
      <w:pPr>
        <w:pStyle w:val="ListParagraph"/>
        <w:numPr>
          <w:ilvl w:val="0"/>
          <w:numId w:val="24"/>
        </w:numPr>
      </w:pPr>
      <w:r>
        <w:t>Pneumatic grinding tool connected to building air</w:t>
      </w:r>
    </w:p>
    <w:p w14:paraId="2D22F194" w14:textId="77777777" w:rsidR="00643521" w:rsidRDefault="00643521" w:rsidP="00643521">
      <w:pPr>
        <w:pStyle w:val="ListParagraph"/>
        <w:numPr>
          <w:ilvl w:val="0"/>
          <w:numId w:val="24"/>
        </w:numPr>
      </w:pPr>
      <w:r>
        <w:t>Compressed air gun</w:t>
      </w:r>
    </w:p>
    <w:p w14:paraId="309A8CD0" w14:textId="77777777" w:rsidR="00643521" w:rsidRDefault="00643521" w:rsidP="00643521">
      <w:pPr>
        <w:pStyle w:val="ListParagraph"/>
        <w:numPr>
          <w:ilvl w:val="0"/>
          <w:numId w:val="24"/>
        </w:numPr>
      </w:pPr>
      <w:proofErr w:type="spellStart"/>
      <w:r>
        <w:t>Cratex</w:t>
      </w:r>
      <w:proofErr w:type="spellEnd"/>
      <w:r>
        <w:t xml:space="preserve"> medium/fine/extra-fine grit rubberized </w:t>
      </w:r>
      <w:proofErr w:type="spellStart"/>
      <w:r>
        <w:t>SiC</w:t>
      </w:r>
      <w:proofErr w:type="spellEnd"/>
      <w:r>
        <w:t xml:space="preserve"> abrasive (wheels and cones of various sizes) or other </w:t>
      </w:r>
      <w:proofErr w:type="spellStart"/>
      <w:r>
        <w:t>SiC</w:t>
      </w:r>
      <w:proofErr w:type="spellEnd"/>
      <w:r>
        <w:t xml:space="preserve"> or Al2O3 grinding tools (serrated wheels or abrasive pad wheels) for example: </w:t>
      </w:r>
      <w:r w:rsidRPr="002B27AC">
        <w:t>PFERD</w:t>
      </w:r>
      <w:r>
        <w:t xml:space="preserve"> 150- 180-</w:t>
      </w:r>
      <w:proofErr w:type="gramStart"/>
      <w:r>
        <w:t>280;  Merit</w:t>
      </w:r>
      <w:proofErr w:type="gramEnd"/>
      <w:r>
        <w:t xml:space="preserve"> </w:t>
      </w:r>
      <w:proofErr w:type="spellStart"/>
      <w:r>
        <w:t>Powerlock</w:t>
      </w:r>
      <w:proofErr w:type="spellEnd"/>
      <w:r>
        <w:t xml:space="preserve"> Medium/Fine/Very fine polishing wheels or 3M</w:t>
      </w:r>
      <w:r w:rsidRPr="00EE1003">
        <w:t xml:space="preserve"> Scotch-Brite EXL Unitized Wheel</w:t>
      </w:r>
      <w:r>
        <w:t xml:space="preserve"> Medium/Fine/Very fine. </w:t>
      </w:r>
      <w:proofErr w:type="spellStart"/>
      <w:r>
        <w:t>Polycrstalline</w:t>
      </w:r>
      <w:proofErr w:type="spellEnd"/>
      <w:r>
        <w:t xml:space="preserve"> diamond (PCD) slurry with clean felt polishing bob or rubberized PCD tools are also acceptable. Hard PCD grinding tools are not acceptable.  </w:t>
      </w:r>
      <w:r w:rsidRPr="002B27AC">
        <w:t>PFERD tool grit 280</w:t>
      </w:r>
    </w:p>
    <w:p w14:paraId="3418DD6E" w14:textId="77777777" w:rsidR="00643521" w:rsidRDefault="00643521" w:rsidP="00643521"/>
    <w:p w14:paraId="38F3A4F2" w14:textId="77777777" w:rsidR="00643521" w:rsidRPr="00AB6D85" w:rsidRDefault="00643521" w:rsidP="00643521">
      <w:pPr>
        <w:pStyle w:val="Level4Heading"/>
      </w:pPr>
      <w:r>
        <w:t xml:space="preserve">Polishing Tooling </w:t>
      </w:r>
    </w:p>
    <w:p w14:paraId="760BA589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>Clean table or clean holder for grinding with soft cover</w:t>
      </w:r>
    </w:p>
    <w:p w14:paraId="37DA7FDE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>Clean natural latex or nitrile gloves</w:t>
      </w:r>
    </w:p>
    <w:p w14:paraId="54682E4E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>Scotch-</w:t>
      </w:r>
      <w:proofErr w:type="spellStart"/>
      <w:r>
        <w:t>brite</w:t>
      </w:r>
      <w:proofErr w:type="spellEnd"/>
      <w:r>
        <w:t xml:space="preserve"> for polishing - ultrafine gray pad (~800-1000 grit equivalent, </w:t>
      </w:r>
      <w:proofErr w:type="spellStart"/>
      <w:r>
        <w:t>SiC</w:t>
      </w:r>
      <w:proofErr w:type="spellEnd"/>
      <w:r>
        <w:t>)</w:t>
      </w:r>
    </w:p>
    <w:p w14:paraId="3BC54B31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 xml:space="preserve">UPW water with 5-10% </w:t>
      </w:r>
      <w:proofErr w:type="spellStart"/>
      <w:r>
        <w:t>Liquinox</w:t>
      </w:r>
      <w:proofErr w:type="spellEnd"/>
      <w:r>
        <w:t xml:space="preserve"> as a polishing lubricant</w:t>
      </w:r>
    </w:p>
    <w:p w14:paraId="1AE25D03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>Pure isopropanol for rinsing</w:t>
      </w:r>
    </w:p>
    <w:p w14:paraId="7916F721" w14:textId="77777777" w:rsidR="00643521" w:rsidRDefault="00643521" w:rsidP="00643521">
      <w:pPr>
        <w:pStyle w:val="ListParagraph"/>
        <w:numPr>
          <w:ilvl w:val="0"/>
          <w:numId w:val="25"/>
        </w:numPr>
      </w:pPr>
      <w:r>
        <w:t xml:space="preserve">Lint free </w:t>
      </w:r>
      <w:proofErr w:type="gramStart"/>
      <w:r>
        <w:t>cloths</w:t>
      </w:r>
      <w:proofErr w:type="gramEnd"/>
      <w:r>
        <w:t xml:space="preserve"> for cleaning and wiping</w:t>
      </w:r>
    </w:p>
    <w:p w14:paraId="0113B24A" w14:textId="77777777" w:rsidR="00643521" w:rsidRPr="006F554D" w:rsidRDefault="00643521" w:rsidP="00643521">
      <w:pPr>
        <w:tabs>
          <w:tab w:val="clear" w:pos="2250"/>
        </w:tabs>
      </w:pPr>
    </w:p>
    <w:p w14:paraId="6BAB79C0" w14:textId="77777777" w:rsidR="00643521" w:rsidRPr="006F554D" w:rsidRDefault="00643521" w:rsidP="00643521">
      <w:pPr>
        <w:pStyle w:val="Heading2"/>
      </w:pPr>
      <w:r>
        <w:t>Procedure for Local grinding</w:t>
      </w:r>
    </w:p>
    <w:p w14:paraId="2C6AB5C9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lastRenderedPageBreak/>
        <w:t>Lay the item under inspection on a clean table.</w:t>
      </w:r>
    </w:p>
    <w:p w14:paraId="14CCA8C7" w14:textId="77777777" w:rsidR="00643521" w:rsidRDefault="00643521" w:rsidP="00643521">
      <w:pPr>
        <w:pStyle w:val="ListParagraph"/>
      </w:pPr>
    </w:p>
    <w:p w14:paraId="0A739C15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 xml:space="preserve">Begin the visual inspection by moving the light around the workpiece </w:t>
      </w:r>
      <w:proofErr w:type="gramStart"/>
      <w:r>
        <w:t>in order to</w:t>
      </w:r>
      <w:proofErr w:type="gramEnd"/>
      <w:r>
        <w:t xml:space="preserve"> maximize the illumination of the RF surface. Adjust the position of the piece and light for maximum reflection. </w:t>
      </w:r>
    </w:p>
    <w:p w14:paraId="1037978A" w14:textId="77777777" w:rsidR="00643521" w:rsidRDefault="00643521" w:rsidP="00643521">
      <w:pPr>
        <w:pStyle w:val="ListParagraph"/>
      </w:pPr>
    </w:p>
    <w:p w14:paraId="3FBD4EAB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Perform full inspection of part and circle all suspect locations (scuffs, pits, deep scratches) with a permanent marker. Some pitting defects due to the pre-inspection BCP treatment will be present, they should be marked as well with a circle. For example, these pitting-type defects are sometimes found near the stiffening-ring weld area of dumb-bell assemblies.</w:t>
      </w:r>
    </w:p>
    <w:p w14:paraId="5C7FBF2D" w14:textId="77777777" w:rsidR="00643521" w:rsidRDefault="00643521" w:rsidP="00643521">
      <w:pPr>
        <w:pStyle w:val="ListParagraph"/>
      </w:pPr>
    </w:p>
    <w:p w14:paraId="2BD5FF02" w14:textId="77777777" w:rsidR="00643521" w:rsidRDefault="00643521" w:rsidP="00643521">
      <w:pPr>
        <w:pStyle w:val="ListParagraph"/>
      </w:pPr>
    </w:p>
    <w:p w14:paraId="4BA4CB83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 xml:space="preserve">A list with the name of the parts with deep scratches will be prepared. If </w:t>
      </w:r>
      <w:proofErr w:type="gramStart"/>
      <w:r>
        <w:t>not marking is</w:t>
      </w:r>
      <w:proofErr w:type="gramEnd"/>
      <w:r>
        <w:t xml:space="preserve"> necessary, move the part to the last step.</w:t>
      </w:r>
    </w:p>
    <w:p w14:paraId="0C204DFD" w14:textId="77777777" w:rsidR="00643521" w:rsidRDefault="00643521" w:rsidP="00643521">
      <w:pPr>
        <w:pStyle w:val="ListParagraph"/>
      </w:pPr>
    </w:p>
    <w:p w14:paraId="4E5C9DE1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Move the parts to the grinding area.</w:t>
      </w:r>
    </w:p>
    <w:p w14:paraId="522198B4" w14:textId="77777777" w:rsidR="00643521" w:rsidRDefault="00643521" w:rsidP="00643521">
      <w:pPr>
        <w:pStyle w:val="ListParagraph"/>
      </w:pPr>
    </w:p>
    <w:p w14:paraId="6DEC14AB" w14:textId="77777777" w:rsidR="00643521" w:rsidRDefault="00643521" w:rsidP="00643521">
      <w:pPr>
        <w:pStyle w:val="ListParagraph"/>
        <w:numPr>
          <w:ilvl w:val="0"/>
          <w:numId w:val="26"/>
        </w:numPr>
      </w:pPr>
      <w:r w:rsidRPr="002B27AC">
        <w:t xml:space="preserve">Starting with the finest grit—such as </w:t>
      </w:r>
      <w:proofErr w:type="spellStart"/>
      <w:r w:rsidRPr="002B27AC">
        <w:t>Cratex</w:t>
      </w:r>
      <w:proofErr w:type="spellEnd"/>
      <w:r>
        <w:t xml:space="preserve">- </w:t>
      </w:r>
      <w:r w:rsidRPr="002B27AC">
        <w:t xml:space="preserve">extra-fine —perform mechanical grinding only on the areas highlighted with permanent marker. If deep defects are observed, </w:t>
      </w:r>
      <w:proofErr w:type="spellStart"/>
      <w:r w:rsidRPr="002B27AC">
        <w:t>Cratex</w:t>
      </w:r>
      <w:proofErr w:type="spellEnd"/>
      <w:r>
        <w:t>-</w:t>
      </w:r>
      <w:proofErr w:type="gramStart"/>
      <w:r w:rsidRPr="002B27AC">
        <w:t>fine  may</w:t>
      </w:r>
      <w:proofErr w:type="gramEnd"/>
      <w:r w:rsidRPr="002B27AC">
        <w:t xml:space="preserve"> be used to achieve improved material removal while minimizing local heating. For defects that are larger or deeper than typical, </w:t>
      </w:r>
      <w:proofErr w:type="spellStart"/>
      <w:r w:rsidRPr="002B27AC">
        <w:t>Cratex</w:t>
      </w:r>
      <w:proofErr w:type="spellEnd"/>
      <w:r w:rsidRPr="002B27AC">
        <w:t xml:space="preserve"> medium may be acceptable, but only after confirming that finer grits are ineffective. In all cases, the operator must progress to the final grit size (</w:t>
      </w:r>
      <w:proofErr w:type="spellStart"/>
      <w:r w:rsidRPr="002B27AC">
        <w:t>Cratex</w:t>
      </w:r>
      <w:proofErr w:type="spellEnd"/>
      <w:r w:rsidRPr="002B27AC">
        <w:t xml:space="preserve"> extra-fine) to achieve an acceptable surface finish.</w:t>
      </w:r>
    </w:p>
    <w:p w14:paraId="14E1D7D0" w14:textId="77777777" w:rsidR="00643521" w:rsidRDefault="00643521" w:rsidP="00643521">
      <w:pPr>
        <w:pStyle w:val="ListParagraph"/>
      </w:pPr>
    </w:p>
    <w:p w14:paraId="37210B6C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After grinding, rinse the affected area with DI water and blow the item with compressed air gun to remove bulk debris.</w:t>
      </w:r>
    </w:p>
    <w:p w14:paraId="09C0054E" w14:textId="77777777" w:rsidR="00643521" w:rsidRDefault="00643521" w:rsidP="00643521">
      <w:pPr>
        <w:pStyle w:val="ListParagraph"/>
      </w:pPr>
    </w:p>
    <w:p w14:paraId="2698375C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 xml:space="preserve">Inspect mechanically ground area with light to see if defect remains, </w:t>
      </w:r>
      <w:proofErr w:type="gramStart"/>
      <w:r>
        <w:t>re-grind</w:t>
      </w:r>
      <w:proofErr w:type="gramEnd"/>
      <w:r>
        <w:t xml:space="preserve"> if necessary, then rinse and blow again. Continue the cycle until all the marked defects are removed.</w:t>
      </w:r>
    </w:p>
    <w:p w14:paraId="38909CD7" w14:textId="77777777" w:rsidR="00643521" w:rsidRDefault="00643521" w:rsidP="00643521">
      <w:pPr>
        <w:pStyle w:val="ListParagraph"/>
      </w:pPr>
    </w:p>
    <w:p w14:paraId="1EDDA479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Clean the working area to remove any mechanical grinding material and change gloves before polishing.</w:t>
      </w:r>
    </w:p>
    <w:p w14:paraId="37FB6A8F" w14:textId="77777777" w:rsidR="00643521" w:rsidRDefault="00643521" w:rsidP="00643521">
      <w:pPr>
        <w:pStyle w:val="ListParagraph"/>
      </w:pPr>
    </w:p>
    <w:p w14:paraId="4333B70E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Perform hand polishing of areas that have been ground. Polish with Scotch-</w:t>
      </w:r>
      <w:proofErr w:type="spellStart"/>
      <w:r>
        <w:t>brite</w:t>
      </w:r>
      <w:proofErr w:type="spellEnd"/>
      <w:r>
        <w:t xml:space="preserve"> ultrafine gray pad soaked in a solution of </w:t>
      </w:r>
      <w:proofErr w:type="spellStart"/>
      <w:r>
        <w:t>Liquinox</w:t>
      </w:r>
      <w:proofErr w:type="spellEnd"/>
      <w:r>
        <w:t xml:space="preserve"> and UPW water as lubricant. The polishing should produce a </w:t>
      </w:r>
      <w:proofErr w:type="gramStart"/>
      <w:r>
        <w:t>uniform surface</w:t>
      </w:r>
      <w:proofErr w:type="gramEnd"/>
      <w:r>
        <w:t xml:space="preserve"> roughness and remove </w:t>
      </w:r>
      <w:proofErr w:type="gramStart"/>
      <w:r>
        <w:t>embed</w:t>
      </w:r>
      <w:proofErr w:type="gramEnd"/>
      <w:r>
        <w:t xml:space="preserve"> media from grinding. If after polishing, a defect that was highlighted before is not completely removed, move part back to step 6.</w:t>
      </w:r>
    </w:p>
    <w:p w14:paraId="32027C63" w14:textId="77777777" w:rsidR="00643521" w:rsidRDefault="00643521" w:rsidP="00643521">
      <w:pPr>
        <w:pStyle w:val="ListParagraph"/>
      </w:pPr>
    </w:p>
    <w:p w14:paraId="246AB5D0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Use clean gloves for cleaning. Clean part with pure isopropanol and clean wipe.</w:t>
      </w:r>
    </w:p>
    <w:p w14:paraId="2CCDA9DB" w14:textId="77777777" w:rsidR="00643521" w:rsidRDefault="00643521" w:rsidP="00643521">
      <w:pPr>
        <w:pStyle w:val="ListParagraph"/>
      </w:pPr>
    </w:p>
    <w:p w14:paraId="68FA005C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>Perform final inspection of the part with high-intensity light and clean gloves.</w:t>
      </w:r>
    </w:p>
    <w:p w14:paraId="59ECC667" w14:textId="77777777" w:rsidR="00643521" w:rsidRDefault="00643521" w:rsidP="00643521">
      <w:pPr>
        <w:pStyle w:val="ListParagraph"/>
      </w:pPr>
    </w:p>
    <w:p w14:paraId="6B84365B" w14:textId="77777777" w:rsidR="00643521" w:rsidRDefault="00643521" w:rsidP="00643521">
      <w:pPr>
        <w:pStyle w:val="ListParagraph"/>
        <w:numPr>
          <w:ilvl w:val="0"/>
          <w:numId w:val="26"/>
        </w:numPr>
      </w:pPr>
      <w:r>
        <w:t xml:space="preserve"> Parts are ready for the BCP treatment before the welding operation.</w:t>
      </w:r>
    </w:p>
    <w:p w14:paraId="4A263233" w14:textId="77777777" w:rsidR="00643521" w:rsidRDefault="00643521" w:rsidP="00643521">
      <w:pPr>
        <w:pStyle w:val="ListParagraph"/>
      </w:pPr>
    </w:p>
    <w:p w14:paraId="3660B328" w14:textId="77777777" w:rsidR="00643521" w:rsidRPr="006F554D" w:rsidRDefault="00643521" w:rsidP="00643521">
      <w:pPr>
        <w:tabs>
          <w:tab w:val="clear" w:pos="2250"/>
        </w:tabs>
      </w:pPr>
    </w:p>
    <w:p w14:paraId="36C5DD33" w14:textId="77777777" w:rsidR="00643521" w:rsidRPr="006F554D" w:rsidRDefault="00643521" w:rsidP="00643521">
      <w:pPr>
        <w:pStyle w:val="Heading2"/>
      </w:pPr>
      <w:r>
        <w:t>Re-work procedure</w:t>
      </w:r>
    </w:p>
    <w:p w14:paraId="5FC3B4EF" w14:textId="77777777" w:rsidR="00643521" w:rsidRDefault="00643521" w:rsidP="00643521"/>
    <w:p w14:paraId="720112A2" w14:textId="77777777" w:rsidR="00643521" w:rsidRDefault="00643521" w:rsidP="00643521">
      <w:r>
        <w:t xml:space="preserve">In exceptional cases, if new scuffs and blemishes on the surface are identified after pre-weld BCP, the components must be re-worked as written in this procedure, but using only the finest grit (extra-fine </w:t>
      </w:r>
      <w:proofErr w:type="spellStart"/>
      <w:r>
        <w:t>Cratex</w:t>
      </w:r>
      <w:proofErr w:type="spellEnd"/>
      <w:r>
        <w:t xml:space="preserve"> or PFERD tool grit 280) to perform mechanical grinding.</w:t>
      </w:r>
    </w:p>
    <w:p w14:paraId="6FE92DE8" w14:textId="77777777" w:rsidR="00223BE2" w:rsidRDefault="00223BE2" w:rsidP="00223BE2"/>
    <w:p w14:paraId="5F930BCD" w14:textId="77777777" w:rsidR="00223BE2" w:rsidRPr="00413D73" w:rsidRDefault="00223BE2" w:rsidP="00223BE2">
      <w:pPr>
        <w:pStyle w:val="Heading1"/>
      </w:pPr>
      <w:r w:rsidRPr="00413D73">
        <w:t>References</w:t>
      </w:r>
    </w:p>
    <w:p w14:paraId="27388E51" w14:textId="77777777" w:rsidR="00223BE2" w:rsidRPr="00413D73" w:rsidRDefault="00223BE2" w:rsidP="00223BE2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285"/>
      </w:tblGrid>
      <w:tr w:rsidR="00223BE2" w:rsidRPr="0035230B" w14:paraId="4CD20A0D" w14:textId="77777777" w:rsidTr="00DD72C1">
        <w:trPr>
          <w:trHeight w:val="296"/>
        </w:trPr>
        <w:tc>
          <w:tcPr>
            <w:tcW w:w="1785" w:type="dxa"/>
            <w:shd w:val="clear" w:color="auto" w:fill="DEEAF6" w:themeFill="accent1" w:themeFillTint="33"/>
          </w:tcPr>
          <w:p w14:paraId="3FB880E8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lastRenderedPageBreak/>
              <w:t>Document No.</w:t>
            </w:r>
          </w:p>
        </w:tc>
        <w:tc>
          <w:tcPr>
            <w:tcW w:w="8285" w:type="dxa"/>
            <w:shd w:val="clear" w:color="auto" w:fill="DEEAF6" w:themeFill="accent1" w:themeFillTint="33"/>
          </w:tcPr>
          <w:p w14:paraId="24362910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223BE2" w:rsidRPr="00215E9D" w14:paraId="79BC32E0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30D87A40" w14:textId="77777777" w:rsidR="00223BE2" w:rsidRPr="00967AAE" w:rsidRDefault="00223BE2" w:rsidP="00DD72C1">
            <w:r>
              <w:t>SRF-06-PR-001</w:t>
            </w:r>
          </w:p>
        </w:tc>
        <w:tc>
          <w:tcPr>
            <w:tcW w:w="8285" w:type="dxa"/>
          </w:tcPr>
          <w:p w14:paraId="7BD6C7CE" w14:textId="77777777" w:rsidR="00223BE2" w:rsidRPr="00967AAE" w:rsidRDefault="00223BE2" w:rsidP="00DD72C1">
            <w:r w:rsidRPr="00967AAE">
              <w:t>Records Management Procedure</w:t>
            </w:r>
          </w:p>
        </w:tc>
      </w:tr>
      <w:tr w:rsidR="00223BE2" w:rsidRPr="00215E9D" w14:paraId="49661F7C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43F8C41F" w14:textId="77777777" w:rsidR="00223BE2" w:rsidRPr="00215E9D" w:rsidRDefault="00223BE2" w:rsidP="00DD72C1">
            <w:r>
              <w:t xml:space="preserve">SRF-07-PR-001 </w:t>
            </w:r>
          </w:p>
        </w:tc>
        <w:tc>
          <w:tcPr>
            <w:tcW w:w="8285" w:type="dxa"/>
          </w:tcPr>
          <w:p w14:paraId="39889FC5" w14:textId="77777777" w:rsidR="00223BE2" w:rsidRPr="00215E9D" w:rsidRDefault="00223BE2" w:rsidP="00DD72C1">
            <w:r>
              <w:t>Document Management Procedure</w:t>
            </w:r>
          </w:p>
        </w:tc>
      </w:tr>
      <w:tr w:rsidR="00643521" w:rsidRPr="00215E9D" w14:paraId="4B24EFDF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6DD2A67F" w14:textId="68073511" w:rsidR="00643521" w:rsidRPr="00215E9D" w:rsidRDefault="00643521" w:rsidP="00643521">
            <w:r>
              <w:t>External</w:t>
            </w:r>
          </w:p>
        </w:tc>
        <w:tc>
          <w:tcPr>
            <w:tcW w:w="8285" w:type="dxa"/>
          </w:tcPr>
          <w:p w14:paraId="454A36CB" w14:textId="48D179BB" w:rsidR="00643521" w:rsidRPr="00215E9D" w:rsidRDefault="00643521" w:rsidP="00643521">
            <w:hyperlink r:id="rId11" w:history="1">
              <w:r w:rsidRPr="005A30C0">
                <w:rPr>
                  <w:rStyle w:val="Hyperlink"/>
                </w:rPr>
                <w:t>US HL-LHC Accelerator Upgrade Project - Technical Specification Supply of RFD Crab Cavities</w:t>
              </w:r>
            </w:hyperlink>
          </w:p>
        </w:tc>
      </w:tr>
      <w:tr w:rsidR="00643521" w:rsidRPr="00215E9D" w14:paraId="776B0017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46A1032F" w14:textId="2737CE08" w:rsidR="00643521" w:rsidRDefault="00643521" w:rsidP="00643521">
            <w:r>
              <w:t>JLab TN 18-051</w:t>
            </w:r>
          </w:p>
        </w:tc>
        <w:tc>
          <w:tcPr>
            <w:tcW w:w="8285" w:type="dxa"/>
          </w:tcPr>
          <w:p w14:paraId="2A04061B" w14:textId="22E7CD3E" w:rsidR="00643521" w:rsidRDefault="00643521" w:rsidP="00643521">
            <w:hyperlink r:id="rId12" w:history="1">
              <w:r w:rsidRPr="005A30C0">
                <w:rPr>
                  <w:rStyle w:val="Hyperlink"/>
                </w:rPr>
                <w:t>A comparison of grinding media for mechanical polishing of Nb</w:t>
              </w:r>
            </w:hyperlink>
          </w:p>
        </w:tc>
      </w:tr>
      <w:tr w:rsidR="00643521" w:rsidRPr="00215E9D" w14:paraId="41C92762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6FA568CA" w14:textId="31B9902D" w:rsidR="00643521" w:rsidRDefault="00643521" w:rsidP="00643521">
            <w:r w:rsidRPr="00892EAE">
              <w:t>G. Massaro</w:t>
            </w:r>
          </w:p>
        </w:tc>
        <w:tc>
          <w:tcPr>
            <w:tcW w:w="8285" w:type="dxa"/>
          </w:tcPr>
          <w:p w14:paraId="37B1F9CE" w14:textId="36DCE138" w:rsidR="00643521" w:rsidRDefault="00643521" w:rsidP="00643521">
            <w:hyperlink r:id="rId13" w:history="1">
              <w:r w:rsidRPr="005A30C0">
                <w:rPr>
                  <w:rStyle w:val="Hyperlink"/>
                </w:rPr>
                <w:t>Proceedings of SRF</w:t>
              </w:r>
              <w:proofErr w:type="gramStart"/>
              <w:r w:rsidRPr="005A30C0">
                <w:rPr>
                  <w:rStyle w:val="Hyperlink"/>
                </w:rPr>
                <w:t>2015  -</w:t>
              </w:r>
              <w:proofErr w:type="gramEnd"/>
              <w:r w:rsidRPr="005A30C0">
                <w:rPr>
                  <w:rStyle w:val="Hyperlink"/>
                </w:rPr>
                <w:t xml:space="preserve"> </w:t>
              </w:r>
              <w:r w:rsidRPr="005A30C0">
                <w:rPr>
                  <w:rStyle w:val="Hyperlink"/>
                  <w:i/>
                  <w:iCs/>
                </w:rPr>
                <w:t>INSPECTION AND REPAIR TECHNIQUES FOR THE EXFEL SUPERCONDUCTING 1.3 GHz CAVITIES AT ETTORE ZANON S.P.A: METHODS AND RESULTS</w:t>
              </w:r>
            </w:hyperlink>
            <w:r w:rsidRPr="00892EAE">
              <w:t xml:space="preserve"> </w:t>
            </w:r>
          </w:p>
        </w:tc>
      </w:tr>
    </w:tbl>
    <w:p w14:paraId="63132DF4" w14:textId="77777777" w:rsidR="00223BE2" w:rsidRDefault="00223BE2" w:rsidP="00223BE2"/>
    <w:p w14:paraId="71D6D1B7" w14:textId="77777777" w:rsidR="00223BE2" w:rsidRPr="00842D4E" w:rsidRDefault="00223BE2" w:rsidP="00223BE2">
      <w:pPr>
        <w:pStyle w:val="Heading1"/>
      </w:pPr>
      <w:r w:rsidRPr="00842D4E">
        <w:t>Release and Revision History</w:t>
      </w:r>
    </w:p>
    <w:p w14:paraId="59383EC8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4D3CEA19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D6EAC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BAB88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3B3A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4AB79210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AC9B" w14:textId="77777777" w:rsidR="00223BE2" w:rsidRPr="00643521" w:rsidRDefault="00223BE2" w:rsidP="00DD72C1">
            <w:pPr>
              <w:rPr>
                <w:rFonts w:cs="Calibri"/>
              </w:rPr>
            </w:pPr>
            <w:bookmarkStart w:id="5" w:name="_Hlk70446088"/>
            <w:r w:rsidRPr="00643521"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82E3" w14:textId="77777777" w:rsidR="00223BE2" w:rsidRPr="00643521" w:rsidRDefault="00223BE2" w:rsidP="00DD72C1">
            <w:pPr>
              <w:rPr>
                <w:rFonts w:cs="Calibri"/>
                <w:bCs/>
              </w:rPr>
            </w:pPr>
            <w:r w:rsidRPr="00643521">
              <w:rPr>
                <w:rFonts w:cs="Calibri"/>
                <w:bCs/>
              </w:rPr>
              <w:t>Initial version (</w:t>
            </w:r>
            <w:r w:rsidRPr="00643521">
              <w:rPr>
                <w:bCs/>
              </w:rPr>
              <w:t>Utilizing SRF-07-FM-005 SRF OPS Procedure Template, R1)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0A5E" w14:textId="4BE56E10" w:rsidR="00223BE2" w:rsidRPr="00EE1DAD" w:rsidRDefault="00643521" w:rsidP="00DD72C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11/19/2025</w:t>
            </w:r>
          </w:p>
        </w:tc>
      </w:tr>
      <w:bookmarkEnd w:id="5"/>
      <w:tr w:rsidR="00223BE2" w:rsidRPr="00413D73" w14:paraId="4A12C1E9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FEEA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3A97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75C3" w14:textId="77777777" w:rsidR="00223BE2" w:rsidRDefault="00223BE2" w:rsidP="00DD72C1"/>
        </w:tc>
      </w:tr>
    </w:tbl>
    <w:p w14:paraId="4CA5DC17" w14:textId="77777777" w:rsidR="00223BE2" w:rsidRDefault="00223BE2" w:rsidP="00223BE2"/>
    <w:p w14:paraId="11F92D09" w14:textId="77777777" w:rsidR="00223BE2" w:rsidRPr="00842D4E" w:rsidRDefault="00223BE2" w:rsidP="00223BE2">
      <w:pPr>
        <w:pStyle w:val="Heading1"/>
      </w:pPr>
      <w:r w:rsidRPr="00842D4E">
        <w:t>Approvals</w:t>
      </w:r>
    </w:p>
    <w:p w14:paraId="1F415B1C" w14:textId="77777777" w:rsidR="00223BE2" w:rsidRDefault="00223BE2" w:rsidP="00223BE2"/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2160"/>
      </w:tblGrid>
      <w:tr w:rsidR="00223BE2" w:rsidRPr="00AE4D72" w14:paraId="0609F38B" w14:textId="77777777" w:rsidTr="00DD72C1">
        <w:trPr>
          <w:trHeight w:val="253"/>
          <w:jc w:val="center"/>
        </w:trPr>
        <w:tc>
          <w:tcPr>
            <w:tcW w:w="33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2950F46D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21BDB65E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643521" w:rsidRPr="00413D73" w14:paraId="269991F8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6D0C23C" w14:textId="77777777" w:rsidR="00643521" w:rsidRPr="00844E9C" w:rsidRDefault="00643521" w:rsidP="00643521"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1B84E1D" w14:textId="011BAFA2" w:rsidR="00643521" w:rsidRPr="00413D73" w:rsidRDefault="00643521" w:rsidP="00643521">
            <w:r>
              <w:t>Paul Carriere</w:t>
            </w:r>
          </w:p>
        </w:tc>
      </w:tr>
      <w:tr w:rsidR="00643521" w:rsidRPr="00413D73" w14:paraId="75F9D42C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C818BFE" w14:textId="77777777" w:rsidR="00643521" w:rsidRDefault="00643521" w:rsidP="00643521">
            <w:r>
              <w:t>Document Reviewer 1</w:t>
            </w:r>
          </w:p>
          <w:p w14:paraId="40E47241" w14:textId="77777777" w:rsidR="00643521" w:rsidRPr="00844E9C" w:rsidRDefault="00643521" w:rsidP="0064352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JLab SME or SRFOPS WCL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16FFFF82" w14:textId="5334F0F7" w:rsidR="00643521" w:rsidRPr="00413D73" w:rsidRDefault="00643521" w:rsidP="00643521">
            <w:r w:rsidRPr="00D863B2">
              <w:t xml:space="preserve">Gianluigi Ciovati </w:t>
            </w:r>
          </w:p>
        </w:tc>
      </w:tr>
      <w:tr w:rsidR="00643521" w:rsidRPr="00413D73" w14:paraId="2E2A1BB8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C4D93CC" w14:textId="77777777" w:rsidR="00643521" w:rsidRDefault="00643521" w:rsidP="00643521">
            <w:r>
              <w:t>Document Approver 2</w:t>
            </w:r>
          </w:p>
          <w:p w14:paraId="172BBDAC" w14:textId="77777777" w:rsidR="00643521" w:rsidRPr="00844E9C" w:rsidRDefault="00643521" w:rsidP="0064352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SRFOPS WCL or GL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4182AAF" w14:textId="5F11A1B0" w:rsidR="00643521" w:rsidRPr="00413D73" w:rsidRDefault="00643521" w:rsidP="00643521">
            <w:r>
              <w:t>Kirk Davis</w:t>
            </w:r>
          </w:p>
        </w:tc>
      </w:tr>
    </w:tbl>
    <w:p w14:paraId="207638C3" w14:textId="77777777" w:rsidR="00223BE2" w:rsidRDefault="00223BE2" w:rsidP="00223BE2">
      <w:r>
        <w:t>For Project Procedures: Refer to the Project Execution Procedure SRF-11-PR-001</w:t>
      </w:r>
    </w:p>
    <w:p w14:paraId="726C5F49" w14:textId="77777777" w:rsidR="00223BE2" w:rsidRDefault="00223BE2" w:rsidP="00223BE2"/>
    <w:p w14:paraId="42907A8A" w14:textId="77777777" w:rsidR="00223BE2" w:rsidRPr="002A18E2" w:rsidRDefault="00223BE2" w:rsidP="00223BE2">
      <w:pPr>
        <w:rPr>
          <w:i/>
          <w:iCs/>
          <w:color w:val="00B0F0"/>
        </w:rPr>
      </w:pPr>
      <w:r w:rsidRPr="002A18E2">
        <w:rPr>
          <w:i/>
          <w:iCs/>
          <w:color w:val="00B0F0"/>
        </w:rPr>
        <w:t>Document Processor Instructions:</w:t>
      </w:r>
    </w:p>
    <w:p w14:paraId="3BB9E643" w14:textId="77777777" w:rsidR="00223BE2" w:rsidRPr="002A18E2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Put valid dates everywhere DD is found and verify they are accurate</w:t>
      </w:r>
    </w:p>
    <w:p w14:paraId="65C361EB" w14:textId="77777777" w:rsidR="00223BE2" w:rsidRPr="00DB5E83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Attach DocuShare Approval Picture here</w:t>
      </w:r>
    </w:p>
    <w:p w14:paraId="13905C73" w14:textId="77777777" w:rsidR="00B02869" w:rsidRPr="00B02869" w:rsidRDefault="00B02869" w:rsidP="00223BE2">
      <w:pPr>
        <w:rPr>
          <w:i/>
          <w:iCs/>
        </w:rPr>
        <w:sectPr w:rsidR="00B02869" w:rsidRPr="00B02869" w:rsidSect="006C2FF1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080" w:bottom="1008" w:left="1080" w:header="720" w:footer="504" w:gutter="0"/>
          <w:pgNumType w:start="1"/>
          <w:cols w:space="720"/>
          <w:docGrid w:linePitch="360"/>
        </w:sectPr>
      </w:pPr>
    </w:p>
    <w:p w14:paraId="243766B8" w14:textId="77777777" w:rsidR="00223BE2" w:rsidRDefault="00223BE2" w:rsidP="00223BE2">
      <w:pPr>
        <w:jc w:val="center"/>
        <w:rPr>
          <w:b/>
          <w:bCs/>
        </w:rPr>
      </w:pPr>
      <w:bookmarkStart w:id="6" w:name="_Hlk172899386"/>
      <w:bookmarkEnd w:id="1"/>
      <w:bookmarkEnd w:id="2"/>
      <w:bookmarkEnd w:id="3"/>
      <w:r w:rsidRPr="5BFE18D7">
        <w:rPr>
          <w:b/>
          <w:bCs/>
          <w:sz w:val="22"/>
          <w:szCs w:val="22"/>
        </w:rPr>
        <w:lastRenderedPageBreak/>
        <w:t>*** Form Approval Page. To be deleted when creating your procedure. ***</w:t>
      </w:r>
    </w:p>
    <w:bookmarkEnd w:id="6"/>
    <w:p w14:paraId="7C6C6A7F" w14:textId="77777777" w:rsidR="00223BE2" w:rsidRDefault="00223BE2" w:rsidP="00223BE2"/>
    <w:p w14:paraId="663E792E" w14:textId="77777777" w:rsidR="00223BE2" w:rsidRPr="00842D4E" w:rsidRDefault="00223BE2" w:rsidP="00223BE2">
      <w:pPr>
        <w:pStyle w:val="Heading1"/>
        <w:numPr>
          <w:ilvl w:val="0"/>
          <w:numId w:val="0"/>
        </w:numPr>
      </w:pPr>
      <w:r>
        <w:t xml:space="preserve">Form </w:t>
      </w:r>
      <w:r w:rsidRPr="00842D4E">
        <w:t>Release and Revision History</w:t>
      </w:r>
    </w:p>
    <w:p w14:paraId="05BBBB0C" w14:textId="77777777" w:rsidR="00223BE2" w:rsidRDefault="00223BE2" w:rsidP="00223BE2"/>
    <w:p w14:paraId="0E036CF7" w14:textId="77777777" w:rsidR="00223BE2" w:rsidRDefault="00223BE2" w:rsidP="00223BE2"/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223BE2" w:rsidRPr="00BE6ADF" w14:paraId="7A2439A1" w14:textId="77777777" w:rsidTr="00DD72C1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3477FCA6" w14:textId="77777777" w:rsidR="00223BE2" w:rsidRPr="00BE6ADF" w:rsidRDefault="00223BE2" w:rsidP="00DD72C1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  <w:t>SRF OPS Procedure Template</w:t>
            </w:r>
          </w:p>
        </w:tc>
      </w:tr>
      <w:tr w:rsidR="00223BE2" w:rsidRPr="000E7AB8" w14:paraId="6F30BC28" w14:textId="77777777" w:rsidTr="00DD72C1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3C0B6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C4DD43" w14:textId="77777777" w:rsidR="00223BE2" w:rsidRPr="000E7AB8" w:rsidRDefault="00223BE2" w:rsidP="00DD72C1">
            <w:r>
              <w:t>SRF-07-FM-005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691054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5AA4612C" w14:textId="77777777" w:rsidR="00223BE2" w:rsidRPr="00E40BCC" w:rsidRDefault="00223BE2" w:rsidP="00DD72C1">
            <w:r w:rsidRPr="00E40BCC">
              <w:t>02 Apr 2025</w:t>
            </w:r>
          </w:p>
        </w:tc>
      </w:tr>
      <w:tr w:rsidR="00223BE2" w:rsidRPr="000E7AB8" w14:paraId="4B5547B1" w14:textId="77777777" w:rsidTr="00DD72C1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AF4F4E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3814" w14:textId="77777777" w:rsidR="00223BE2" w:rsidRPr="0035230B" w:rsidRDefault="00223BE2" w:rsidP="00DD72C1"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E41D0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ADA5" w14:textId="77777777" w:rsidR="00223BE2" w:rsidRPr="00E40BCC" w:rsidRDefault="00223BE2" w:rsidP="00DD72C1">
            <w:r w:rsidRPr="00E40BCC">
              <w:t>02 Apr 2028</w:t>
            </w:r>
          </w:p>
        </w:tc>
      </w:tr>
      <w:tr w:rsidR="00223BE2" w:rsidRPr="000E7AB8" w14:paraId="11892B7A" w14:textId="77777777" w:rsidTr="00DD72C1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1AC2659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6447DE06" w14:textId="77777777" w:rsidR="00223BE2" w:rsidRPr="000E7AB8" w:rsidRDefault="00223BE2" w:rsidP="00DD72C1">
            <w:r>
              <w:t>Valerie Bookwalter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41D8723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6BD62653" w14:textId="77777777" w:rsidR="00223BE2" w:rsidRPr="000E7AB8" w:rsidRDefault="00223BE2" w:rsidP="00DD72C1">
            <w:r>
              <w:t>SRF Operations</w:t>
            </w:r>
          </w:p>
        </w:tc>
      </w:tr>
    </w:tbl>
    <w:p w14:paraId="56559B65" w14:textId="77777777" w:rsidR="00223BE2" w:rsidRDefault="00223BE2" w:rsidP="00223BE2"/>
    <w:p w14:paraId="2D3754C0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6E242B1D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B022C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F2335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67E33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62BFB7D9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766" w14:textId="77777777" w:rsidR="00223BE2" w:rsidRPr="00413D73" w:rsidRDefault="00223BE2" w:rsidP="00DD72C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3B9A" w14:textId="77777777" w:rsidR="00223BE2" w:rsidRPr="00413D73" w:rsidRDefault="00223BE2" w:rsidP="00DD72C1">
            <w:pPr>
              <w:rPr>
                <w:rFonts w:cs="Calibri"/>
              </w:rPr>
            </w:pPr>
            <w:r w:rsidRPr="00413D73">
              <w:rPr>
                <w:rFonts w:cs="Calibri"/>
                <w:bCs/>
              </w:rPr>
              <w:t>Initial version</w:t>
            </w:r>
            <w:r>
              <w:rPr>
                <w:rFonts w:cs="Calibri"/>
                <w:bCs/>
              </w:rPr>
              <w:t>; Adapted from SRF-07-FM-002 QMS Process Procedure Template R3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4D0D" w14:textId="77777777" w:rsidR="00223BE2" w:rsidRPr="00EE1DAD" w:rsidRDefault="00223BE2" w:rsidP="00DD72C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27 Mar 2025</w:t>
            </w:r>
          </w:p>
        </w:tc>
      </w:tr>
      <w:tr w:rsidR="00223BE2" w:rsidRPr="00413D73" w14:paraId="246D547A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EA6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48F2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4275" w14:textId="77777777" w:rsidR="00223BE2" w:rsidRPr="00EE1DAD" w:rsidRDefault="00223BE2" w:rsidP="00DD72C1">
            <w:pPr>
              <w:rPr>
                <w:rFonts w:cs="Calibri"/>
                <w:bCs/>
              </w:rPr>
            </w:pPr>
          </w:p>
        </w:tc>
      </w:tr>
    </w:tbl>
    <w:p w14:paraId="114E9B39" w14:textId="77777777" w:rsidR="00223BE2" w:rsidRDefault="00223BE2" w:rsidP="00223BE2"/>
    <w:p w14:paraId="0FA59774" w14:textId="77777777" w:rsidR="00223BE2" w:rsidRPr="00842D4E" w:rsidRDefault="00223BE2" w:rsidP="00223BE2">
      <w:pPr>
        <w:pStyle w:val="Heading1"/>
        <w:numPr>
          <w:ilvl w:val="0"/>
          <w:numId w:val="0"/>
        </w:numPr>
      </w:pPr>
      <w:r>
        <w:t xml:space="preserve">Form </w:t>
      </w:r>
      <w:r w:rsidRPr="00842D4E">
        <w:t>Approvals</w:t>
      </w:r>
    </w:p>
    <w:p w14:paraId="5EAFE407" w14:textId="77777777" w:rsidR="00223BE2" w:rsidRDefault="00223BE2" w:rsidP="00223BE2"/>
    <w:tbl>
      <w:tblPr>
        <w:tblW w:w="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25"/>
        <w:gridCol w:w="2160"/>
      </w:tblGrid>
      <w:tr w:rsidR="00223BE2" w:rsidRPr="00AE4D72" w14:paraId="33BDBC9F" w14:textId="77777777" w:rsidTr="00DD72C1">
        <w:trPr>
          <w:trHeight w:val="253"/>
          <w:jc w:val="center"/>
        </w:trPr>
        <w:tc>
          <w:tcPr>
            <w:tcW w:w="24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1CCBC4CD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5049A14C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223BE2" w:rsidRPr="00413D73" w14:paraId="02F9CDBB" w14:textId="77777777" w:rsidTr="00DD72C1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10F9FBB4" w14:textId="77777777" w:rsidR="00223BE2" w:rsidRPr="00844E9C" w:rsidRDefault="00223BE2" w:rsidP="00DD72C1">
            <w:pPr>
              <w:spacing w:before="240"/>
            </w:pPr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139D6FF" w14:textId="77777777" w:rsidR="00223BE2" w:rsidRPr="00413D73" w:rsidRDefault="00223BE2" w:rsidP="00DD72C1">
            <w:pPr>
              <w:spacing w:before="240"/>
            </w:pPr>
            <w:r>
              <w:t>Valerie Bookwalter</w:t>
            </w:r>
          </w:p>
        </w:tc>
      </w:tr>
      <w:tr w:rsidR="00223BE2" w:rsidRPr="00413D73" w14:paraId="53F088F5" w14:textId="77777777" w:rsidTr="00DD72C1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4563149" w14:textId="77777777" w:rsidR="00223BE2" w:rsidRPr="00844E9C" w:rsidRDefault="00223BE2" w:rsidP="00DD72C1">
            <w:pPr>
              <w:spacing w:before="240"/>
            </w:pPr>
            <w:r>
              <w:t>Quality Representative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9AD99C2" w14:textId="77777777" w:rsidR="00223BE2" w:rsidRPr="00413D73" w:rsidRDefault="00223BE2" w:rsidP="00DD72C1">
            <w:pPr>
              <w:spacing w:before="240"/>
            </w:pPr>
            <w:r>
              <w:t>Ashley Mitchell</w:t>
            </w:r>
          </w:p>
        </w:tc>
      </w:tr>
      <w:tr w:rsidR="00223BE2" w:rsidRPr="00413D73" w14:paraId="1111FEDE" w14:textId="77777777" w:rsidTr="00DD72C1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DC304E8" w14:textId="77777777" w:rsidR="00223BE2" w:rsidRPr="00844E9C" w:rsidRDefault="00223BE2" w:rsidP="00DD72C1">
            <w:pPr>
              <w:spacing w:before="240"/>
            </w:pPr>
            <w:r>
              <w:t xml:space="preserve">SRF </w:t>
            </w:r>
            <w:r w:rsidRPr="00844E9C">
              <w:t xml:space="preserve">Department Head 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DA01352" w14:textId="77777777" w:rsidR="00223BE2" w:rsidRPr="00413D73" w:rsidRDefault="00223BE2" w:rsidP="00DD72C1">
            <w:pPr>
              <w:spacing w:before="240"/>
            </w:pPr>
            <w:r>
              <w:t>Tony Reilly</w:t>
            </w:r>
          </w:p>
        </w:tc>
      </w:tr>
    </w:tbl>
    <w:p w14:paraId="7A6B4876" w14:textId="77777777" w:rsidR="00223BE2" w:rsidRPr="00413D73" w:rsidRDefault="00223BE2" w:rsidP="00223BE2">
      <w:r w:rsidRPr="00E40BCC">
        <w:rPr>
          <w:i/>
          <w:iCs/>
          <w:noProof/>
          <w:color w:val="00B0F0"/>
        </w:rPr>
        <w:drawing>
          <wp:inline distT="0" distB="0" distL="0" distR="0" wp14:anchorId="0CBB08EA" wp14:editId="7E51AE34">
            <wp:extent cx="6400800" cy="2660650"/>
            <wp:effectExtent l="0" t="0" r="0" b="6350"/>
            <wp:docPr id="805087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8720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D174" w14:textId="77777777" w:rsidR="00420FE3" w:rsidRPr="002A18E2" w:rsidRDefault="00420FE3" w:rsidP="00223BE2">
      <w:pPr>
        <w:jc w:val="center"/>
        <w:rPr>
          <w:i/>
          <w:iCs/>
          <w:color w:val="00B0F0"/>
        </w:rPr>
      </w:pPr>
    </w:p>
    <w:sectPr w:rsidR="00420FE3" w:rsidRPr="002A18E2" w:rsidSect="00223BE2">
      <w:footerReference w:type="first" r:id="rId19"/>
      <w:pgSz w:w="12240" w:h="15840" w:code="1"/>
      <w:pgMar w:top="720" w:right="1080" w:bottom="1008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15B0" w14:textId="77777777" w:rsidR="00643521" w:rsidRDefault="00643521" w:rsidP="00215E9D">
      <w:r>
        <w:separator/>
      </w:r>
    </w:p>
    <w:p w14:paraId="2AA4EEDC" w14:textId="77777777" w:rsidR="00643521" w:rsidRDefault="00643521" w:rsidP="00215E9D"/>
    <w:p w14:paraId="146C334F" w14:textId="77777777" w:rsidR="00643521" w:rsidRDefault="00643521" w:rsidP="00215E9D"/>
  </w:endnote>
  <w:endnote w:type="continuationSeparator" w:id="0">
    <w:p w14:paraId="1039EFD5" w14:textId="77777777" w:rsidR="00643521" w:rsidRDefault="00643521" w:rsidP="00215E9D">
      <w:r>
        <w:continuationSeparator/>
      </w:r>
    </w:p>
    <w:p w14:paraId="19B2730E" w14:textId="77777777" w:rsidR="00643521" w:rsidRDefault="00643521" w:rsidP="00215E9D"/>
    <w:p w14:paraId="6DF4AE29" w14:textId="77777777" w:rsidR="00643521" w:rsidRDefault="00643521" w:rsidP="00215E9D"/>
  </w:endnote>
  <w:endnote w:type="continuationNotice" w:id="1">
    <w:p w14:paraId="0FE29033" w14:textId="77777777" w:rsidR="00643521" w:rsidRDefault="00643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F20" w14:textId="625E2C3C" w:rsidR="00D5066E" w:rsidRPr="00923B97" w:rsidRDefault="00923B97" w:rsidP="00923B97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70FC9B5" wp14:editId="63BA0389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1849755" cy="466725"/>
              <wp:effectExtent l="0" t="0" r="0" b="0"/>
              <wp:wrapSquare wrapText="bothSides"/>
              <wp:docPr id="1666367593" name="Text Box 1666367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14409" w14:textId="77777777" w:rsidR="00923B97" w:rsidRDefault="00923B97" w:rsidP="00923B97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B09B794" wp14:editId="0ED471AD">
                                <wp:extent cx="1828800" cy="370703"/>
                                <wp:effectExtent l="0" t="0" r="0" b="0"/>
                                <wp:docPr id="106266891" name="Picture 106266891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FC9B5" id="_x0000_t202" coordsize="21600,21600" o:spt="202" path="m,l,21600r21600,l21600,xe">
              <v:stroke joinstyle="miter"/>
              <v:path gradientshapeok="t" o:connecttype="rect"/>
            </v:shapetype>
            <v:shape id="Text Box 1666367593" o:spid="_x0000_s1026" type="#_x0000_t202" style="position:absolute;margin-left:94.45pt;margin-top:-9.4pt;width:145.6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" filled="f" stroked="f">
              <v:textbox>
                <w:txbxContent>
                  <w:p w14:paraId="72714409" w14:textId="77777777" w:rsidR="00923B97" w:rsidRDefault="00923B97" w:rsidP="00923B97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B09B794" wp14:editId="0ED471AD">
                          <wp:extent cx="1828800" cy="370703"/>
                          <wp:effectExtent l="0" t="0" r="0" b="0"/>
                          <wp:docPr id="106266891" name="Picture 10626689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11430">
      <w:rPr>
        <w:sz w:val="16"/>
        <w:szCs w:val="16"/>
      </w:rPr>
      <w:fldChar w:fldCharType="begin"/>
    </w:r>
    <w:r w:rsidR="00011430">
      <w:rPr>
        <w:sz w:val="16"/>
        <w:szCs w:val="16"/>
      </w:rPr>
      <w:instrText xml:space="preserve"> FILENAME   \* MERGEFORMAT </w:instrText>
    </w:r>
    <w:r w:rsidR="00011430">
      <w:rPr>
        <w:sz w:val="16"/>
        <w:szCs w:val="16"/>
      </w:rPr>
      <w:fldChar w:fldCharType="separate"/>
    </w:r>
    <w:r w:rsidR="006225F0">
      <w:rPr>
        <w:noProof/>
        <w:sz w:val="16"/>
        <w:szCs w:val="16"/>
      </w:rPr>
      <w:t>SRF–MSPR–FAB-COMP-GRIND-R1</w:t>
    </w:r>
    <w:r w:rsidR="00011430">
      <w:rPr>
        <w:sz w:val="16"/>
        <w:szCs w:val="16"/>
      </w:rPr>
      <w:fldChar w:fldCharType="end"/>
    </w:r>
    <w:r w:rsidR="00990210">
      <w:rPr>
        <w:sz w:val="16"/>
        <w:szCs w:val="16"/>
      </w:rPr>
      <w:tab/>
    </w:r>
    <w:r w:rsidR="00990210">
      <w:rPr>
        <w:sz w:val="16"/>
        <w:szCs w:val="16"/>
      </w:rPr>
      <w:tab/>
    </w:r>
    <w:r w:rsidRPr="00FF3471">
      <w:rPr>
        <w:sz w:val="16"/>
        <w:szCs w:val="16"/>
      </w:rPr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F3471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638B" w14:textId="77777777" w:rsidR="00D033C1" w:rsidRPr="006C2FF1" w:rsidRDefault="006C2FF1" w:rsidP="006C2FF1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77F171" wp14:editId="2B763F90">
              <wp:simplePos x="0" y="0"/>
              <wp:positionH relativeFrom="column">
                <wp:posOffset>3727549</wp:posOffset>
              </wp:positionH>
              <wp:positionV relativeFrom="paragraph">
                <wp:posOffset>-99993</wp:posOffset>
              </wp:positionV>
              <wp:extent cx="1849755" cy="438150"/>
              <wp:effectExtent l="0" t="0" r="0" b="0"/>
              <wp:wrapSquare wrapText="bothSides"/>
              <wp:docPr id="1269643565" name="Text Box 1269643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DACB4" w14:textId="77777777" w:rsidR="006C2FF1" w:rsidRDefault="006C2FF1" w:rsidP="006C2FF1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719A336" wp14:editId="7D970C48">
                                <wp:extent cx="1828800" cy="370703"/>
                                <wp:effectExtent l="0" t="0" r="0" b="0"/>
                                <wp:docPr id="342414698" name="Picture 342414698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7F171" id="_x0000_t202" coordsize="21600,21600" o:spt="202" path="m,l,21600r21600,l21600,xe">
              <v:stroke joinstyle="miter"/>
              <v:path gradientshapeok="t" o:connecttype="rect"/>
            </v:shapetype>
            <v:shape id="Text Box 1269643565" o:spid="_x0000_s1027" type="#_x0000_t202" style="position:absolute;margin-left:293.5pt;margin-top:-7.85pt;width:145.6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" filled="f" stroked="f">
              <v:textbox>
                <w:txbxContent>
                  <w:p w14:paraId="46ADACB4" w14:textId="77777777" w:rsidR="006C2FF1" w:rsidRDefault="006C2FF1" w:rsidP="006C2FF1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719A336" wp14:editId="7D970C48">
                          <wp:extent cx="1828800" cy="370703"/>
                          <wp:effectExtent l="0" t="0" r="0" b="0"/>
                          <wp:docPr id="342414698" name="Picture 342414698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F3471">
      <w:rPr>
        <w:sz w:val="16"/>
        <w:szCs w:val="16"/>
      </w:rPr>
      <w:t>SRF-07-FM-003 Word Document Template, R1</w:t>
    </w:r>
    <w:r w:rsidRPr="00FF3471">
      <w:rPr>
        <w:sz w:val="16"/>
        <w:szCs w:val="16"/>
      </w:rPr>
      <w:tab/>
    </w:r>
    <w:r>
      <w:rPr>
        <w:sz w:val="16"/>
        <w:szCs w:val="16"/>
      </w:rPr>
      <w:t>Print Date: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PRINTDATE  \@ "M/d/yyyy"  \* MERGEFORMAT </w:instrText>
    </w:r>
    <w:r>
      <w:rPr>
        <w:noProof/>
        <w:sz w:val="16"/>
        <w:szCs w:val="16"/>
      </w:rPr>
      <w:fldChar w:fldCharType="separate"/>
    </w:r>
    <w:r w:rsidR="00643521">
      <w:rPr>
        <w:noProof/>
        <w:sz w:val="16"/>
        <w:szCs w:val="16"/>
      </w:rPr>
      <w:t>4/3/2025</w:t>
    </w:r>
    <w:r>
      <w:rPr>
        <w:noProof/>
        <w:sz w:val="16"/>
        <w:szCs w:val="16"/>
      </w:rPr>
      <w:fldChar w:fldCharType="end"/>
    </w:r>
    <w:r w:rsidRPr="00FF3471">
      <w:rPr>
        <w:sz w:val="16"/>
        <w:szCs w:val="16"/>
      </w:rPr>
      <w:tab/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FF347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0FE0" w14:textId="77777777" w:rsidR="00C36722" w:rsidRPr="000076FD" w:rsidRDefault="00C36722" w:rsidP="004A1704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t>1</w:t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45FA" w14:textId="77777777" w:rsidR="00643521" w:rsidRDefault="00643521" w:rsidP="00215E9D">
      <w:r>
        <w:separator/>
      </w:r>
    </w:p>
    <w:p w14:paraId="01D27CB6" w14:textId="77777777" w:rsidR="00643521" w:rsidRDefault="00643521" w:rsidP="00215E9D"/>
    <w:p w14:paraId="03071362" w14:textId="77777777" w:rsidR="00643521" w:rsidRDefault="00643521" w:rsidP="00215E9D"/>
  </w:footnote>
  <w:footnote w:type="continuationSeparator" w:id="0">
    <w:p w14:paraId="4C7D5C19" w14:textId="77777777" w:rsidR="00643521" w:rsidRDefault="00643521" w:rsidP="00215E9D">
      <w:r>
        <w:continuationSeparator/>
      </w:r>
    </w:p>
    <w:p w14:paraId="0043072C" w14:textId="77777777" w:rsidR="00643521" w:rsidRDefault="00643521" w:rsidP="00215E9D"/>
    <w:p w14:paraId="2676DF87" w14:textId="77777777" w:rsidR="00643521" w:rsidRDefault="00643521" w:rsidP="00215E9D"/>
  </w:footnote>
  <w:footnote w:type="continuationNotice" w:id="1">
    <w:p w14:paraId="34CA28AE" w14:textId="77777777" w:rsidR="00643521" w:rsidRDefault="00643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C925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30D34DB0" wp14:editId="35581841">
          <wp:extent cx="2167636" cy="539262"/>
          <wp:effectExtent l="0" t="0" r="4445" b="0"/>
          <wp:docPr id="1073339203" name="Picture 1073339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0FA73BC0" wp14:editId="1DABE8D4">
          <wp:extent cx="1927860" cy="461010"/>
          <wp:effectExtent l="0" t="0" r="0" b="0"/>
          <wp:docPr id="180634822" name="Picture 18063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16950" w14:textId="77777777" w:rsidR="002E1564" w:rsidRDefault="002E15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49EF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7226965A" wp14:editId="4D62F700">
          <wp:extent cx="2167636" cy="539262"/>
          <wp:effectExtent l="0" t="0" r="4445" b="0"/>
          <wp:docPr id="775144156" name="Picture 775144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68AAA206" wp14:editId="7516B703">
          <wp:extent cx="1927860" cy="461010"/>
          <wp:effectExtent l="0" t="0" r="0" b="0"/>
          <wp:docPr id="2045248462" name="Picture 2045248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0A"/>
    <w:multiLevelType w:val="multilevel"/>
    <w:tmpl w:val="824C4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5D82B7F2"/>
    <w:lvl w:ilvl="0" w:tplc="73142A8C">
      <w:start w:val="1"/>
      <w:numFmt w:val="bullet"/>
      <w:pStyle w:val="Level2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B01D6"/>
    <w:multiLevelType w:val="hybridMultilevel"/>
    <w:tmpl w:val="0AC20CE8"/>
    <w:lvl w:ilvl="0" w:tplc="64CA009C">
      <w:start w:val="1"/>
      <w:numFmt w:val="decimal"/>
      <w:pStyle w:val="Level5Numbered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EC7E38"/>
    <w:multiLevelType w:val="hybridMultilevel"/>
    <w:tmpl w:val="F1863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234DA"/>
    <w:multiLevelType w:val="hybridMultilevel"/>
    <w:tmpl w:val="E3526DEA"/>
    <w:lvl w:ilvl="0" w:tplc="08F6375E">
      <w:start w:val="1"/>
      <w:numFmt w:val="decimal"/>
      <w:pStyle w:val="Level3Numbered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0E62BA"/>
    <w:multiLevelType w:val="hybridMultilevel"/>
    <w:tmpl w:val="7C44A4DE"/>
    <w:lvl w:ilvl="0" w:tplc="4E8240F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01474"/>
    <w:multiLevelType w:val="hybridMultilevel"/>
    <w:tmpl w:val="950A2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4219CD"/>
    <w:multiLevelType w:val="hybridMultilevel"/>
    <w:tmpl w:val="1B08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10329"/>
    <w:multiLevelType w:val="hybridMultilevel"/>
    <w:tmpl w:val="8D08F4E4"/>
    <w:lvl w:ilvl="0" w:tplc="A7BAFE4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53467"/>
    <w:multiLevelType w:val="hybridMultilevel"/>
    <w:tmpl w:val="1F4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E01"/>
    <w:multiLevelType w:val="hybridMultilevel"/>
    <w:tmpl w:val="93C22622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F38E">
      <w:start w:val="1"/>
      <w:numFmt w:val="bullet"/>
      <w:pStyle w:val="Level3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20" w15:restartNumberingAfterBreak="0">
    <w:nsid w:val="6B1C580D"/>
    <w:multiLevelType w:val="hybridMultilevel"/>
    <w:tmpl w:val="3C5889D6"/>
    <w:lvl w:ilvl="0" w:tplc="6268A79A">
      <w:start w:val="1"/>
      <w:numFmt w:val="decimal"/>
      <w:pStyle w:val="Level2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87E3C"/>
    <w:multiLevelType w:val="hybridMultilevel"/>
    <w:tmpl w:val="21CAB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6054833">
    <w:abstractNumId w:val="17"/>
  </w:num>
  <w:num w:numId="2" w16cid:durableId="2023042800">
    <w:abstractNumId w:val="23"/>
  </w:num>
  <w:num w:numId="3" w16cid:durableId="1959870286">
    <w:abstractNumId w:val="19"/>
  </w:num>
  <w:num w:numId="4" w16cid:durableId="104470794">
    <w:abstractNumId w:val="18"/>
  </w:num>
  <w:num w:numId="5" w16cid:durableId="678429572">
    <w:abstractNumId w:val="0"/>
  </w:num>
  <w:num w:numId="6" w16cid:durableId="1846170738">
    <w:abstractNumId w:val="20"/>
  </w:num>
  <w:num w:numId="7" w16cid:durableId="378482081">
    <w:abstractNumId w:val="5"/>
  </w:num>
  <w:num w:numId="8" w16cid:durableId="682629985">
    <w:abstractNumId w:val="15"/>
  </w:num>
  <w:num w:numId="9" w16cid:durableId="1891649058">
    <w:abstractNumId w:val="21"/>
  </w:num>
  <w:num w:numId="10" w16cid:durableId="2574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04374">
    <w:abstractNumId w:val="1"/>
  </w:num>
  <w:num w:numId="12" w16cid:durableId="982806223">
    <w:abstractNumId w:val="3"/>
  </w:num>
  <w:num w:numId="13" w16cid:durableId="1636985699">
    <w:abstractNumId w:val="14"/>
  </w:num>
  <w:num w:numId="14" w16cid:durableId="842858850">
    <w:abstractNumId w:val="16"/>
  </w:num>
  <w:num w:numId="15" w16cid:durableId="521096366">
    <w:abstractNumId w:val="24"/>
  </w:num>
  <w:num w:numId="16" w16cid:durableId="419454116">
    <w:abstractNumId w:val="11"/>
  </w:num>
  <w:num w:numId="17" w16cid:durableId="942565894">
    <w:abstractNumId w:val="2"/>
  </w:num>
  <w:num w:numId="18" w16cid:durableId="13239974">
    <w:abstractNumId w:val="7"/>
  </w:num>
  <w:num w:numId="19" w16cid:durableId="1897008773">
    <w:abstractNumId w:val="8"/>
  </w:num>
  <w:num w:numId="20" w16cid:durableId="432936686">
    <w:abstractNumId w:val="12"/>
  </w:num>
  <w:num w:numId="21" w16cid:durableId="2082438008">
    <w:abstractNumId w:val="4"/>
  </w:num>
  <w:num w:numId="22" w16cid:durableId="279141794">
    <w:abstractNumId w:val="13"/>
  </w:num>
  <w:num w:numId="23" w16cid:durableId="1423377730">
    <w:abstractNumId w:val="22"/>
  </w:num>
  <w:num w:numId="24" w16cid:durableId="1629361160">
    <w:abstractNumId w:val="9"/>
  </w:num>
  <w:num w:numId="25" w16cid:durableId="128058795">
    <w:abstractNumId w:val="6"/>
  </w:num>
  <w:num w:numId="26" w16cid:durableId="14456133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Standard"/>
  </w:docVars>
  <w:rsids>
    <w:rsidRoot w:val="00643521"/>
    <w:rsid w:val="000000A3"/>
    <w:rsid w:val="00001EDF"/>
    <w:rsid w:val="00003482"/>
    <w:rsid w:val="00004572"/>
    <w:rsid w:val="000076FD"/>
    <w:rsid w:val="00011430"/>
    <w:rsid w:val="000130F6"/>
    <w:rsid w:val="00013A2D"/>
    <w:rsid w:val="00014F4B"/>
    <w:rsid w:val="00021B3D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67FEF"/>
    <w:rsid w:val="00070BCB"/>
    <w:rsid w:val="000711A2"/>
    <w:rsid w:val="00077DB8"/>
    <w:rsid w:val="00080593"/>
    <w:rsid w:val="00083175"/>
    <w:rsid w:val="0008604A"/>
    <w:rsid w:val="00086C89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1CB"/>
    <w:rsid w:val="000B7A2E"/>
    <w:rsid w:val="000C08C2"/>
    <w:rsid w:val="000C412D"/>
    <w:rsid w:val="000D22C2"/>
    <w:rsid w:val="000D3E28"/>
    <w:rsid w:val="000D61C6"/>
    <w:rsid w:val="000D7429"/>
    <w:rsid w:val="000E0E69"/>
    <w:rsid w:val="000E22DA"/>
    <w:rsid w:val="000E3C54"/>
    <w:rsid w:val="000E762D"/>
    <w:rsid w:val="000E794D"/>
    <w:rsid w:val="000E7AB8"/>
    <w:rsid w:val="000E7B7C"/>
    <w:rsid w:val="000F1498"/>
    <w:rsid w:val="000F3AFC"/>
    <w:rsid w:val="000F41E7"/>
    <w:rsid w:val="00102792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4D8A"/>
    <w:rsid w:val="00125653"/>
    <w:rsid w:val="00125890"/>
    <w:rsid w:val="001277C8"/>
    <w:rsid w:val="001308A1"/>
    <w:rsid w:val="00131C87"/>
    <w:rsid w:val="0013404C"/>
    <w:rsid w:val="001411BA"/>
    <w:rsid w:val="0014188B"/>
    <w:rsid w:val="00152C18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77464"/>
    <w:rsid w:val="00181200"/>
    <w:rsid w:val="00182700"/>
    <w:rsid w:val="00184286"/>
    <w:rsid w:val="0018479E"/>
    <w:rsid w:val="00185B5B"/>
    <w:rsid w:val="00186ECF"/>
    <w:rsid w:val="00190822"/>
    <w:rsid w:val="00191686"/>
    <w:rsid w:val="00191E8A"/>
    <w:rsid w:val="001941F1"/>
    <w:rsid w:val="00194BF6"/>
    <w:rsid w:val="001A29B7"/>
    <w:rsid w:val="001B11A0"/>
    <w:rsid w:val="001B322D"/>
    <w:rsid w:val="001B4435"/>
    <w:rsid w:val="001B7BF9"/>
    <w:rsid w:val="001C07B4"/>
    <w:rsid w:val="001C088A"/>
    <w:rsid w:val="001C2641"/>
    <w:rsid w:val="001D0A85"/>
    <w:rsid w:val="001D1E82"/>
    <w:rsid w:val="001D20B1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646C"/>
    <w:rsid w:val="002065F5"/>
    <w:rsid w:val="002116FD"/>
    <w:rsid w:val="0021348D"/>
    <w:rsid w:val="00215E9D"/>
    <w:rsid w:val="002169BB"/>
    <w:rsid w:val="00223BE2"/>
    <w:rsid w:val="002312FA"/>
    <w:rsid w:val="0023133E"/>
    <w:rsid w:val="002341C1"/>
    <w:rsid w:val="0023564E"/>
    <w:rsid w:val="00236D22"/>
    <w:rsid w:val="00236D52"/>
    <w:rsid w:val="00237FD1"/>
    <w:rsid w:val="00241B8E"/>
    <w:rsid w:val="00241C2C"/>
    <w:rsid w:val="00243EA5"/>
    <w:rsid w:val="00245103"/>
    <w:rsid w:val="0024536D"/>
    <w:rsid w:val="002476E3"/>
    <w:rsid w:val="00252BE9"/>
    <w:rsid w:val="00256A6D"/>
    <w:rsid w:val="00260FB7"/>
    <w:rsid w:val="00261DAF"/>
    <w:rsid w:val="002652CE"/>
    <w:rsid w:val="002652DE"/>
    <w:rsid w:val="00270D51"/>
    <w:rsid w:val="00271D4B"/>
    <w:rsid w:val="00272813"/>
    <w:rsid w:val="00284C54"/>
    <w:rsid w:val="00286F6A"/>
    <w:rsid w:val="0029106F"/>
    <w:rsid w:val="00292BF3"/>
    <w:rsid w:val="00292C8C"/>
    <w:rsid w:val="0029403E"/>
    <w:rsid w:val="00294544"/>
    <w:rsid w:val="00294BF6"/>
    <w:rsid w:val="0029535F"/>
    <w:rsid w:val="00297027"/>
    <w:rsid w:val="002A18E2"/>
    <w:rsid w:val="002A6084"/>
    <w:rsid w:val="002A693A"/>
    <w:rsid w:val="002A6B7D"/>
    <w:rsid w:val="002A786F"/>
    <w:rsid w:val="002B23C4"/>
    <w:rsid w:val="002B33E7"/>
    <w:rsid w:val="002B713B"/>
    <w:rsid w:val="002B7E3E"/>
    <w:rsid w:val="002C11D9"/>
    <w:rsid w:val="002C7E7C"/>
    <w:rsid w:val="002D06D9"/>
    <w:rsid w:val="002D45B5"/>
    <w:rsid w:val="002D4E10"/>
    <w:rsid w:val="002D642C"/>
    <w:rsid w:val="002D68C0"/>
    <w:rsid w:val="002E0346"/>
    <w:rsid w:val="002E1564"/>
    <w:rsid w:val="002E5378"/>
    <w:rsid w:val="002E7B5A"/>
    <w:rsid w:val="002F336F"/>
    <w:rsid w:val="002F771B"/>
    <w:rsid w:val="00305946"/>
    <w:rsid w:val="00306379"/>
    <w:rsid w:val="003078C9"/>
    <w:rsid w:val="0031299E"/>
    <w:rsid w:val="00316442"/>
    <w:rsid w:val="00316E9F"/>
    <w:rsid w:val="0031751F"/>
    <w:rsid w:val="0032040F"/>
    <w:rsid w:val="0032142D"/>
    <w:rsid w:val="00325FCC"/>
    <w:rsid w:val="0032760E"/>
    <w:rsid w:val="00330914"/>
    <w:rsid w:val="003317DA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3262"/>
    <w:rsid w:val="00364A9B"/>
    <w:rsid w:val="00367713"/>
    <w:rsid w:val="00370DC4"/>
    <w:rsid w:val="003726D1"/>
    <w:rsid w:val="0037296C"/>
    <w:rsid w:val="00382331"/>
    <w:rsid w:val="00384186"/>
    <w:rsid w:val="00386FB2"/>
    <w:rsid w:val="00387DB2"/>
    <w:rsid w:val="003938A1"/>
    <w:rsid w:val="003A19B6"/>
    <w:rsid w:val="003A26E8"/>
    <w:rsid w:val="003B4882"/>
    <w:rsid w:val="003B4BD3"/>
    <w:rsid w:val="003B749A"/>
    <w:rsid w:val="003C0371"/>
    <w:rsid w:val="003C16BE"/>
    <w:rsid w:val="003C16C6"/>
    <w:rsid w:val="003C1755"/>
    <w:rsid w:val="003C1F69"/>
    <w:rsid w:val="003C3D36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40D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0FE3"/>
    <w:rsid w:val="004216BF"/>
    <w:rsid w:val="00426C16"/>
    <w:rsid w:val="00426F9B"/>
    <w:rsid w:val="00431F32"/>
    <w:rsid w:val="00434FE2"/>
    <w:rsid w:val="00436DE1"/>
    <w:rsid w:val="00446040"/>
    <w:rsid w:val="00446EFC"/>
    <w:rsid w:val="00452777"/>
    <w:rsid w:val="00454E3E"/>
    <w:rsid w:val="00457999"/>
    <w:rsid w:val="00460162"/>
    <w:rsid w:val="00463AE7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6CF8"/>
    <w:rsid w:val="00487AA8"/>
    <w:rsid w:val="00497BEE"/>
    <w:rsid w:val="004A10DE"/>
    <w:rsid w:val="004A19CC"/>
    <w:rsid w:val="004A1F19"/>
    <w:rsid w:val="004B053F"/>
    <w:rsid w:val="004B1A26"/>
    <w:rsid w:val="004B264F"/>
    <w:rsid w:val="004B2A5C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131E"/>
    <w:rsid w:val="00514E80"/>
    <w:rsid w:val="00517BD4"/>
    <w:rsid w:val="00521CE4"/>
    <w:rsid w:val="0052241C"/>
    <w:rsid w:val="00523CCD"/>
    <w:rsid w:val="00526F60"/>
    <w:rsid w:val="00535F54"/>
    <w:rsid w:val="00540FE6"/>
    <w:rsid w:val="00542E9F"/>
    <w:rsid w:val="00542FD8"/>
    <w:rsid w:val="0054492D"/>
    <w:rsid w:val="00544F04"/>
    <w:rsid w:val="005459BE"/>
    <w:rsid w:val="0055045E"/>
    <w:rsid w:val="00550CBE"/>
    <w:rsid w:val="0055171E"/>
    <w:rsid w:val="00551A4C"/>
    <w:rsid w:val="0055254B"/>
    <w:rsid w:val="00552D4C"/>
    <w:rsid w:val="005564D7"/>
    <w:rsid w:val="00556DFA"/>
    <w:rsid w:val="0056050C"/>
    <w:rsid w:val="0056075D"/>
    <w:rsid w:val="005617B8"/>
    <w:rsid w:val="00563CB1"/>
    <w:rsid w:val="00566E4B"/>
    <w:rsid w:val="0056742A"/>
    <w:rsid w:val="00571382"/>
    <w:rsid w:val="00572943"/>
    <w:rsid w:val="00573213"/>
    <w:rsid w:val="005812A7"/>
    <w:rsid w:val="00581E96"/>
    <w:rsid w:val="00593BD6"/>
    <w:rsid w:val="005944AD"/>
    <w:rsid w:val="00594AA3"/>
    <w:rsid w:val="0059666F"/>
    <w:rsid w:val="00597BD4"/>
    <w:rsid w:val="005A0C4B"/>
    <w:rsid w:val="005A50FF"/>
    <w:rsid w:val="005A6664"/>
    <w:rsid w:val="005B0C44"/>
    <w:rsid w:val="005B40D3"/>
    <w:rsid w:val="005C339F"/>
    <w:rsid w:val="005C3F10"/>
    <w:rsid w:val="005C3F1B"/>
    <w:rsid w:val="005D2A38"/>
    <w:rsid w:val="005D4AB2"/>
    <w:rsid w:val="005D5285"/>
    <w:rsid w:val="005D77B5"/>
    <w:rsid w:val="005E30A8"/>
    <w:rsid w:val="005E4FEE"/>
    <w:rsid w:val="005E54E7"/>
    <w:rsid w:val="005F5B17"/>
    <w:rsid w:val="00600754"/>
    <w:rsid w:val="00600DC7"/>
    <w:rsid w:val="00603B71"/>
    <w:rsid w:val="00603EDE"/>
    <w:rsid w:val="00607C1D"/>
    <w:rsid w:val="006111E6"/>
    <w:rsid w:val="0061439A"/>
    <w:rsid w:val="006157D0"/>
    <w:rsid w:val="006176A8"/>
    <w:rsid w:val="006208BF"/>
    <w:rsid w:val="006225F0"/>
    <w:rsid w:val="006250A9"/>
    <w:rsid w:val="00625293"/>
    <w:rsid w:val="0062656B"/>
    <w:rsid w:val="006272DA"/>
    <w:rsid w:val="00632F29"/>
    <w:rsid w:val="0063509A"/>
    <w:rsid w:val="00635B7C"/>
    <w:rsid w:val="0063664E"/>
    <w:rsid w:val="00636653"/>
    <w:rsid w:val="00636B7A"/>
    <w:rsid w:val="00641F16"/>
    <w:rsid w:val="00643521"/>
    <w:rsid w:val="00643B89"/>
    <w:rsid w:val="0064423F"/>
    <w:rsid w:val="00653A87"/>
    <w:rsid w:val="00656308"/>
    <w:rsid w:val="0065661E"/>
    <w:rsid w:val="00657367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29BE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3130"/>
    <w:rsid w:val="006B406C"/>
    <w:rsid w:val="006B46E0"/>
    <w:rsid w:val="006B51C9"/>
    <w:rsid w:val="006B547E"/>
    <w:rsid w:val="006C2FF1"/>
    <w:rsid w:val="006C66E5"/>
    <w:rsid w:val="006D0206"/>
    <w:rsid w:val="006D3A90"/>
    <w:rsid w:val="006D662C"/>
    <w:rsid w:val="006D7FEF"/>
    <w:rsid w:val="006E2133"/>
    <w:rsid w:val="006E4F72"/>
    <w:rsid w:val="006E6BB8"/>
    <w:rsid w:val="006E6CB7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33C2"/>
    <w:rsid w:val="00715018"/>
    <w:rsid w:val="00717D68"/>
    <w:rsid w:val="0072170F"/>
    <w:rsid w:val="00723D5B"/>
    <w:rsid w:val="007254C5"/>
    <w:rsid w:val="007307CA"/>
    <w:rsid w:val="007311B0"/>
    <w:rsid w:val="00732A2A"/>
    <w:rsid w:val="007338A6"/>
    <w:rsid w:val="0073577A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80BF0"/>
    <w:rsid w:val="00781C27"/>
    <w:rsid w:val="007834E2"/>
    <w:rsid w:val="00787428"/>
    <w:rsid w:val="007904A0"/>
    <w:rsid w:val="0079151A"/>
    <w:rsid w:val="0079496A"/>
    <w:rsid w:val="00795D1B"/>
    <w:rsid w:val="007962D4"/>
    <w:rsid w:val="007A2D36"/>
    <w:rsid w:val="007A357E"/>
    <w:rsid w:val="007A3FF1"/>
    <w:rsid w:val="007A40F8"/>
    <w:rsid w:val="007A4B8A"/>
    <w:rsid w:val="007B5E4A"/>
    <w:rsid w:val="007B6034"/>
    <w:rsid w:val="007C0447"/>
    <w:rsid w:val="007C1E2E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17AE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446"/>
    <w:rsid w:val="008467AD"/>
    <w:rsid w:val="0085268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CB4"/>
    <w:rsid w:val="00883D0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34AD"/>
    <w:rsid w:val="008C79BF"/>
    <w:rsid w:val="008D1E9E"/>
    <w:rsid w:val="008D5E74"/>
    <w:rsid w:val="008E0ADC"/>
    <w:rsid w:val="008E1775"/>
    <w:rsid w:val="008E21A9"/>
    <w:rsid w:val="008E4B13"/>
    <w:rsid w:val="008E5E68"/>
    <w:rsid w:val="008E7D97"/>
    <w:rsid w:val="008F29ED"/>
    <w:rsid w:val="009039BE"/>
    <w:rsid w:val="00907133"/>
    <w:rsid w:val="00907219"/>
    <w:rsid w:val="00913F59"/>
    <w:rsid w:val="009165D1"/>
    <w:rsid w:val="009168CD"/>
    <w:rsid w:val="0091742C"/>
    <w:rsid w:val="0092047F"/>
    <w:rsid w:val="009223EE"/>
    <w:rsid w:val="009229C5"/>
    <w:rsid w:val="009235C4"/>
    <w:rsid w:val="009239C8"/>
    <w:rsid w:val="00923B06"/>
    <w:rsid w:val="00923B97"/>
    <w:rsid w:val="00931C5E"/>
    <w:rsid w:val="00935222"/>
    <w:rsid w:val="009361C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4CD4"/>
    <w:rsid w:val="009665F1"/>
    <w:rsid w:val="0097340E"/>
    <w:rsid w:val="009747B6"/>
    <w:rsid w:val="00980B79"/>
    <w:rsid w:val="009832B2"/>
    <w:rsid w:val="009839B6"/>
    <w:rsid w:val="009844B1"/>
    <w:rsid w:val="00990210"/>
    <w:rsid w:val="009913B1"/>
    <w:rsid w:val="0099256A"/>
    <w:rsid w:val="00992CE4"/>
    <w:rsid w:val="00992ED1"/>
    <w:rsid w:val="009A0F34"/>
    <w:rsid w:val="009A1B47"/>
    <w:rsid w:val="009A2277"/>
    <w:rsid w:val="009B22A6"/>
    <w:rsid w:val="009B6E19"/>
    <w:rsid w:val="009C0D84"/>
    <w:rsid w:val="009C3688"/>
    <w:rsid w:val="009C4B08"/>
    <w:rsid w:val="009C4F93"/>
    <w:rsid w:val="009C4FD7"/>
    <w:rsid w:val="009C61FA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334A"/>
    <w:rsid w:val="00A0475E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7EE"/>
    <w:rsid w:val="00A544F7"/>
    <w:rsid w:val="00A558C5"/>
    <w:rsid w:val="00A56599"/>
    <w:rsid w:val="00A57FBD"/>
    <w:rsid w:val="00A613EA"/>
    <w:rsid w:val="00A6149B"/>
    <w:rsid w:val="00A64015"/>
    <w:rsid w:val="00A663BC"/>
    <w:rsid w:val="00A671C9"/>
    <w:rsid w:val="00A7060B"/>
    <w:rsid w:val="00A750BC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1F81"/>
    <w:rsid w:val="00AD3B9D"/>
    <w:rsid w:val="00AD62C7"/>
    <w:rsid w:val="00AE0CCA"/>
    <w:rsid w:val="00AE224B"/>
    <w:rsid w:val="00AE4D72"/>
    <w:rsid w:val="00AE50A6"/>
    <w:rsid w:val="00AF3605"/>
    <w:rsid w:val="00AF4272"/>
    <w:rsid w:val="00B0100C"/>
    <w:rsid w:val="00B02869"/>
    <w:rsid w:val="00B11C25"/>
    <w:rsid w:val="00B133C0"/>
    <w:rsid w:val="00B138AB"/>
    <w:rsid w:val="00B2167E"/>
    <w:rsid w:val="00B23025"/>
    <w:rsid w:val="00B2382F"/>
    <w:rsid w:val="00B25C80"/>
    <w:rsid w:val="00B26104"/>
    <w:rsid w:val="00B271DB"/>
    <w:rsid w:val="00B31EC2"/>
    <w:rsid w:val="00B3383F"/>
    <w:rsid w:val="00B368E0"/>
    <w:rsid w:val="00B376DF"/>
    <w:rsid w:val="00B42E3B"/>
    <w:rsid w:val="00B43C3C"/>
    <w:rsid w:val="00B45551"/>
    <w:rsid w:val="00B45D77"/>
    <w:rsid w:val="00B46185"/>
    <w:rsid w:val="00B47CD5"/>
    <w:rsid w:val="00B50A28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18D0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407C"/>
    <w:rsid w:val="00BC6896"/>
    <w:rsid w:val="00BD24D0"/>
    <w:rsid w:val="00BD29BA"/>
    <w:rsid w:val="00BD6552"/>
    <w:rsid w:val="00BE1653"/>
    <w:rsid w:val="00BE1E2B"/>
    <w:rsid w:val="00BE3B5D"/>
    <w:rsid w:val="00BE4878"/>
    <w:rsid w:val="00BE61C8"/>
    <w:rsid w:val="00BE6243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A83"/>
    <w:rsid w:val="00C06774"/>
    <w:rsid w:val="00C1619D"/>
    <w:rsid w:val="00C163EF"/>
    <w:rsid w:val="00C200CB"/>
    <w:rsid w:val="00C22C8B"/>
    <w:rsid w:val="00C236DB"/>
    <w:rsid w:val="00C32065"/>
    <w:rsid w:val="00C32874"/>
    <w:rsid w:val="00C330AB"/>
    <w:rsid w:val="00C35773"/>
    <w:rsid w:val="00C36722"/>
    <w:rsid w:val="00C4206A"/>
    <w:rsid w:val="00C45EEA"/>
    <w:rsid w:val="00C46A6D"/>
    <w:rsid w:val="00C47F1E"/>
    <w:rsid w:val="00C50B6B"/>
    <w:rsid w:val="00C5173F"/>
    <w:rsid w:val="00C5268C"/>
    <w:rsid w:val="00C53B2C"/>
    <w:rsid w:val="00C560E4"/>
    <w:rsid w:val="00C60A56"/>
    <w:rsid w:val="00C67F21"/>
    <w:rsid w:val="00C7315E"/>
    <w:rsid w:val="00C76277"/>
    <w:rsid w:val="00C863E4"/>
    <w:rsid w:val="00C9088B"/>
    <w:rsid w:val="00C915B8"/>
    <w:rsid w:val="00C91EE6"/>
    <w:rsid w:val="00C923BB"/>
    <w:rsid w:val="00C9436A"/>
    <w:rsid w:val="00CA08AF"/>
    <w:rsid w:val="00CA2569"/>
    <w:rsid w:val="00CA4360"/>
    <w:rsid w:val="00CA6747"/>
    <w:rsid w:val="00CC3151"/>
    <w:rsid w:val="00CD6178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27AE"/>
    <w:rsid w:val="00D033C1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456A"/>
    <w:rsid w:val="00D446CC"/>
    <w:rsid w:val="00D46D9D"/>
    <w:rsid w:val="00D5066E"/>
    <w:rsid w:val="00D5272D"/>
    <w:rsid w:val="00D56CF1"/>
    <w:rsid w:val="00D576E4"/>
    <w:rsid w:val="00D60B9E"/>
    <w:rsid w:val="00D60C3B"/>
    <w:rsid w:val="00D618BF"/>
    <w:rsid w:val="00D618F6"/>
    <w:rsid w:val="00D6330C"/>
    <w:rsid w:val="00D707D7"/>
    <w:rsid w:val="00D7545C"/>
    <w:rsid w:val="00D765CA"/>
    <w:rsid w:val="00D76AF5"/>
    <w:rsid w:val="00D77563"/>
    <w:rsid w:val="00D77923"/>
    <w:rsid w:val="00D83728"/>
    <w:rsid w:val="00D90B4E"/>
    <w:rsid w:val="00D931C6"/>
    <w:rsid w:val="00D96DD6"/>
    <w:rsid w:val="00D97776"/>
    <w:rsid w:val="00DA0A22"/>
    <w:rsid w:val="00DA3144"/>
    <w:rsid w:val="00DA7DD7"/>
    <w:rsid w:val="00DB1BC2"/>
    <w:rsid w:val="00DB2DDE"/>
    <w:rsid w:val="00DB4257"/>
    <w:rsid w:val="00DB6560"/>
    <w:rsid w:val="00DB6E6C"/>
    <w:rsid w:val="00DC0E39"/>
    <w:rsid w:val="00DC6BF2"/>
    <w:rsid w:val="00DD2278"/>
    <w:rsid w:val="00DD4344"/>
    <w:rsid w:val="00DD4CAD"/>
    <w:rsid w:val="00DD7463"/>
    <w:rsid w:val="00DE031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CCE"/>
    <w:rsid w:val="00E00CE5"/>
    <w:rsid w:val="00E04816"/>
    <w:rsid w:val="00E13869"/>
    <w:rsid w:val="00E148B7"/>
    <w:rsid w:val="00E17E41"/>
    <w:rsid w:val="00E2140F"/>
    <w:rsid w:val="00E21BA5"/>
    <w:rsid w:val="00E22A31"/>
    <w:rsid w:val="00E26532"/>
    <w:rsid w:val="00E3432A"/>
    <w:rsid w:val="00E34CD8"/>
    <w:rsid w:val="00E40980"/>
    <w:rsid w:val="00E40FA0"/>
    <w:rsid w:val="00E432AF"/>
    <w:rsid w:val="00E45F99"/>
    <w:rsid w:val="00E46734"/>
    <w:rsid w:val="00E46778"/>
    <w:rsid w:val="00E47AE4"/>
    <w:rsid w:val="00E511AE"/>
    <w:rsid w:val="00E525F4"/>
    <w:rsid w:val="00E54333"/>
    <w:rsid w:val="00E55DEF"/>
    <w:rsid w:val="00E564A5"/>
    <w:rsid w:val="00E7341F"/>
    <w:rsid w:val="00E821C6"/>
    <w:rsid w:val="00E82DD3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D73B6"/>
    <w:rsid w:val="00EE0927"/>
    <w:rsid w:val="00EE0B6B"/>
    <w:rsid w:val="00EE1619"/>
    <w:rsid w:val="00EE1DAD"/>
    <w:rsid w:val="00EE319F"/>
    <w:rsid w:val="00EE4F4D"/>
    <w:rsid w:val="00EE531C"/>
    <w:rsid w:val="00EE7DCF"/>
    <w:rsid w:val="00EF0110"/>
    <w:rsid w:val="00EF3C9F"/>
    <w:rsid w:val="00EF7492"/>
    <w:rsid w:val="00F05F76"/>
    <w:rsid w:val="00F11866"/>
    <w:rsid w:val="00F1391B"/>
    <w:rsid w:val="00F20324"/>
    <w:rsid w:val="00F20E7E"/>
    <w:rsid w:val="00F224D2"/>
    <w:rsid w:val="00F233A0"/>
    <w:rsid w:val="00F25D18"/>
    <w:rsid w:val="00F267DF"/>
    <w:rsid w:val="00F27E31"/>
    <w:rsid w:val="00F32C61"/>
    <w:rsid w:val="00F41101"/>
    <w:rsid w:val="00F41A1E"/>
    <w:rsid w:val="00F42EDA"/>
    <w:rsid w:val="00F45D36"/>
    <w:rsid w:val="00F52A16"/>
    <w:rsid w:val="00F5370D"/>
    <w:rsid w:val="00F5581A"/>
    <w:rsid w:val="00F57B35"/>
    <w:rsid w:val="00F62D82"/>
    <w:rsid w:val="00F708E0"/>
    <w:rsid w:val="00F72B32"/>
    <w:rsid w:val="00F75268"/>
    <w:rsid w:val="00F77D8E"/>
    <w:rsid w:val="00F805A3"/>
    <w:rsid w:val="00F81D0D"/>
    <w:rsid w:val="00F84CDB"/>
    <w:rsid w:val="00F86B44"/>
    <w:rsid w:val="00F90D4A"/>
    <w:rsid w:val="00F97547"/>
    <w:rsid w:val="00F97AB6"/>
    <w:rsid w:val="00F97C6E"/>
    <w:rsid w:val="00FA156D"/>
    <w:rsid w:val="00FA30F2"/>
    <w:rsid w:val="00FA5498"/>
    <w:rsid w:val="00FA604C"/>
    <w:rsid w:val="00FA7619"/>
    <w:rsid w:val="00FA7D78"/>
    <w:rsid w:val="00FA7FF5"/>
    <w:rsid w:val="00FB2417"/>
    <w:rsid w:val="00FB3F41"/>
    <w:rsid w:val="00FB6A80"/>
    <w:rsid w:val="00FB7A4B"/>
    <w:rsid w:val="00FC2E79"/>
    <w:rsid w:val="00FC3F7D"/>
    <w:rsid w:val="00FC46B5"/>
    <w:rsid w:val="00FD12D4"/>
    <w:rsid w:val="00FD1C02"/>
    <w:rsid w:val="00FD38EA"/>
    <w:rsid w:val="00FE563E"/>
    <w:rsid w:val="00FE5BDD"/>
    <w:rsid w:val="00FE7A81"/>
    <w:rsid w:val="00FF33EE"/>
    <w:rsid w:val="00FF35D4"/>
    <w:rsid w:val="031AAF65"/>
    <w:rsid w:val="0BCF60E2"/>
    <w:rsid w:val="0E31C7B1"/>
    <w:rsid w:val="1277B3AC"/>
    <w:rsid w:val="1C9EC383"/>
    <w:rsid w:val="1F52A326"/>
    <w:rsid w:val="35FFFCF0"/>
    <w:rsid w:val="513FBADA"/>
    <w:rsid w:val="5991F33E"/>
    <w:rsid w:val="5E493E86"/>
    <w:rsid w:val="61F0EB88"/>
    <w:rsid w:val="6AC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12B00"/>
  <w15:chartTrackingRefBased/>
  <w15:docId w15:val="{3AC5C259-91B2-4811-990C-304BEE2C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B90BB4"/>
    <w:pPr>
      <w:numPr>
        <w:numId w:val="5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qFormat/>
    <w:rsid w:val="00AB6D85"/>
    <w:pPr>
      <w:numPr>
        <w:ilvl w:val="1"/>
      </w:numPr>
      <w:ind w:left="540" w:hanging="540"/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AB6D85"/>
    <w:pPr>
      <w:numPr>
        <w:ilvl w:val="2"/>
        <w:numId w:val="5"/>
      </w:numPr>
      <w:tabs>
        <w:tab w:val="clear" w:pos="2250"/>
      </w:tabs>
      <w:ind w:left="90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B6D85"/>
    <w:pPr>
      <w:numPr>
        <w:ilvl w:val="3"/>
        <w:numId w:val="5"/>
      </w:numPr>
      <w:tabs>
        <w:tab w:val="clear" w:pos="2250"/>
      </w:tabs>
      <w:ind w:left="1260" w:hanging="900"/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ind w:left="1440" w:hanging="900"/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C3F7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C3F7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C3F7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AB6D85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vel1Text">
    <w:name w:val="Level 1 Text"/>
    <w:basedOn w:val="Normal"/>
    <w:qFormat/>
    <w:rsid w:val="00013A2D"/>
    <w:pPr>
      <w:tabs>
        <w:tab w:val="clear" w:pos="2250"/>
      </w:tabs>
    </w:pPr>
  </w:style>
  <w:style w:type="paragraph" w:customStyle="1" w:styleId="Level2Heading">
    <w:name w:val="Level 2 Heading"/>
    <w:basedOn w:val="Heading2"/>
    <w:qFormat/>
    <w:rsid w:val="00013A2D"/>
  </w:style>
  <w:style w:type="paragraph" w:customStyle="1" w:styleId="Level2Text">
    <w:name w:val="Level 2 Text"/>
    <w:basedOn w:val="Normal"/>
    <w:qFormat/>
    <w:rsid w:val="00013A2D"/>
    <w:pPr>
      <w:tabs>
        <w:tab w:val="clear" w:pos="2250"/>
      </w:tabs>
      <w:ind w:left="540"/>
    </w:pPr>
  </w:style>
  <w:style w:type="paragraph" w:customStyle="1" w:styleId="Level2Bullet">
    <w:name w:val="Level 2 Bullet"/>
    <w:basedOn w:val="ListParagraph"/>
    <w:qFormat/>
    <w:rsid w:val="00013A2D"/>
    <w:pPr>
      <w:numPr>
        <w:numId w:val="12"/>
      </w:numPr>
      <w:tabs>
        <w:tab w:val="clear" w:pos="2250"/>
      </w:tabs>
    </w:pPr>
  </w:style>
  <w:style w:type="paragraph" w:customStyle="1" w:styleId="Level2Numbered">
    <w:name w:val="Level 2 Numbered"/>
    <w:basedOn w:val="ListParagraph"/>
    <w:qFormat/>
    <w:rsid w:val="00013A2D"/>
    <w:pPr>
      <w:numPr>
        <w:numId w:val="6"/>
      </w:numPr>
      <w:tabs>
        <w:tab w:val="clear" w:pos="2250"/>
      </w:tabs>
    </w:pPr>
  </w:style>
  <w:style w:type="paragraph" w:customStyle="1" w:styleId="Level3Heading">
    <w:name w:val="Level 3 Heading"/>
    <w:basedOn w:val="Heading3"/>
    <w:qFormat/>
    <w:rsid w:val="00013A2D"/>
  </w:style>
  <w:style w:type="paragraph" w:customStyle="1" w:styleId="Level3Text">
    <w:name w:val="Level 3 Text"/>
    <w:basedOn w:val="Normal"/>
    <w:qFormat/>
    <w:rsid w:val="00013A2D"/>
    <w:pPr>
      <w:tabs>
        <w:tab w:val="clear" w:pos="2250"/>
      </w:tabs>
      <w:ind w:left="180" w:firstLine="720"/>
    </w:pPr>
  </w:style>
  <w:style w:type="paragraph" w:customStyle="1" w:styleId="Level3Bullet">
    <w:name w:val="Level 3 Bullet"/>
    <w:basedOn w:val="ListParagraph"/>
    <w:qFormat/>
    <w:rsid w:val="00013A2D"/>
    <w:pPr>
      <w:numPr>
        <w:ilvl w:val="1"/>
        <w:numId w:val="13"/>
      </w:numPr>
      <w:tabs>
        <w:tab w:val="clear" w:pos="2250"/>
      </w:tabs>
    </w:pPr>
  </w:style>
  <w:style w:type="paragraph" w:customStyle="1" w:styleId="Level3Numbered">
    <w:name w:val="Level 3 Numbered"/>
    <w:basedOn w:val="ListParagraph"/>
    <w:qFormat/>
    <w:rsid w:val="00013A2D"/>
    <w:pPr>
      <w:numPr>
        <w:numId w:val="18"/>
      </w:numPr>
      <w:tabs>
        <w:tab w:val="clear" w:pos="2250"/>
      </w:tabs>
    </w:pPr>
  </w:style>
  <w:style w:type="paragraph" w:styleId="Revision">
    <w:name w:val="Revision"/>
    <w:hidden/>
    <w:uiPriority w:val="99"/>
    <w:semiHidden/>
    <w:rsid w:val="00990210"/>
    <w:rPr>
      <w:rFonts w:ascii="Lucida Sans" w:eastAsia="Times New Roman" w:hAnsi="Lucida Sans" w:cstheme="minorHAnsi"/>
    </w:rPr>
  </w:style>
  <w:style w:type="paragraph" w:customStyle="1" w:styleId="Level4Heading">
    <w:name w:val="Level 4 Heading"/>
    <w:basedOn w:val="Heading4"/>
    <w:qFormat/>
    <w:rsid w:val="00223BE2"/>
  </w:style>
  <w:style w:type="paragraph" w:customStyle="1" w:styleId="Level4Text">
    <w:name w:val="Level 4 Text"/>
    <w:basedOn w:val="Normal"/>
    <w:qFormat/>
    <w:rsid w:val="00223BE2"/>
    <w:pPr>
      <w:tabs>
        <w:tab w:val="clear" w:pos="2250"/>
      </w:tabs>
      <w:ind w:left="540" w:firstLine="720"/>
    </w:pPr>
  </w:style>
  <w:style w:type="paragraph" w:customStyle="1" w:styleId="Level4Bullet">
    <w:name w:val="Level 4 Bullet"/>
    <w:basedOn w:val="ListParagraph"/>
    <w:qFormat/>
    <w:rsid w:val="00223BE2"/>
    <w:pPr>
      <w:tabs>
        <w:tab w:val="clear" w:pos="2250"/>
      </w:tabs>
      <w:ind w:left="1800" w:hanging="360"/>
    </w:pPr>
  </w:style>
  <w:style w:type="paragraph" w:customStyle="1" w:styleId="Level5Heading">
    <w:name w:val="Level 5 Heading"/>
    <w:basedOn w:val="Heading5"/>
    <w:qFormat/>
    <w:rsid w:val="00223BE2"/>
    <w:pPr>
      <w:ind w:left="1620" w:hanging="1080"/>
    </w:pPr>
  </w:style>
  <w:style w:type="paragraph" w:customStyle="1" w:styleId="Level5Text">
    <w:name w:val="Level 5 Text"/>
    <w:basedOn w:val="Normal"/>
    <w:qFormat/>
    <w:rsid w:val="00223BE2"/>
    <w:pPr>
      <w:tabs>
        <w:tab w:val="clear" w:pos="2250"/>
      </w:tabs>
      <w:ind w:left="1980" w:hanging="360"/>
    </w:pPr>
  </w:style>
  <w:style w:type="paragraph" w:customStyle="1" w:styleId="Level5Bullet">
    <w:name w:val="Level 5 Bullet"/>
    <w:basedOn w:val="ListParagraph"/>
    <w:qFormat/>
    <w:rsid w:val="00223BE2"/>
    <w:pPr>
      <w:tabs>
        <w:tab w:val="clear" w:pos="2250"/>
      </w:tabs>
      <w:ind w:left="2160" w:hanging="360"/>
    </w:pPr>
  </w:style>
  <w:style w:type="paragraph" w:customStyle="1" w:styleId="Level5Numbered">
    <w:name w:val="Level 5 Numbered"/>
    <w:basedOn w:val="Level3Numbered"/>
    <w:qFormat/>
    <w:rsid w:val="00223BE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pirehep.net/files/faa306b16923d14273d2e6ad8306c2e4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labdoc.jlab.org/docushare/dsweb/Get/Document-187779/18-05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co.cern.ch/event/638356/contributions/2613964/attachments/1472932/2280499/rc_frs_1706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SRF-07%20Document%20Management\SRF-07-FM-005%20SRF%20OPS%20Procedure%20Template%20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11" ma:contentTypeDescription="Create a new document." ma:contentTypeScope="" ma:versionID="fa4254e99214e5fa85e81e2b925e4692">
  <xsd:schema xmlns:xsd="http://www.w3.org/2001/XMLSchema" xmlns:xs="http://www.w3.org/2001/XMLSchema" xmlns:p="http://schemas.microsoft.com/office/2006/metadata/properties" xmlns:ns2="8d24de50-05d1-4ead-956f-39ed5306b4ae" xmlns:ns3="b3d45c07-3350-48b8-8699-306b33596a2c" targetNamespace="http://schemas.microsoft.com/office/2006/metadata/properties" ma:root="true" ma:fieldsID="bbff923bbcd4da2804ea791b346dc9a9" ns2:_="" ns3:_="">
    <xsd:import namespace="8d24de50-05d1-4ead-956f-39ed5306b4ae"/>
    <xsd:import namespace="b3d45c07-3350-48b8-8699-306b335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5c07-3350-48b8-8699-306b33596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d24de50-05d1-4ead-956f-39ed5306b4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337DA-D725-4A05-8AED-155AF8D24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FD58C-6519-483F-8075-061B2AF8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b3d45c07-3350-48b8-8699-306b335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35724-0894-46DB-99DA-75ACCEE04BC9}">
  <ds:schemaRefs>
    <ds:schemaRef ds:uri="http://schemas.microsoft.com/office/2006/metadata/properties"/>
    <ds:schemaRef ds:uri="http://schemas.microsoft.com/office/infopath/2007/PartnerControls"/>
    <ds:schemaRef ds:uri="8d24de50-05d1-4ead-956f-39ed5306b4ae"/>
  </ds:schemaRefs>
</ds:datastoreItem>
</file>

<file path=customXml/itemProps4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SRF-07-FM-005 SRF OPS Procedure Template R1</Template>
  <TotalTime>12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Allen Samuels</cp:lastModifiedBy>
  <cp:revision>2</cp:revision>
  <cp:lastPrinted>2025-04-03T14:36:00Z</cp:lastPrinted>
  <dcterms:created xsi:type="dcterms:W3CDTF">2025-11-19T16:43:00Z</dcterms:created>
  <dcterms:modified xsi:type="dcterms:W3CDTF">2025-11-19T16:55:00Z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