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FE" w:rsidRDefault="00B056FE"/>
    <w:p w:rsidR="00B056FE" w:rsidRPr="00BB216B" w:rsidRDefault="009F1849" w:rsidP="00B05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6B">
        <w:rPr>
          <w:rFonts w:ascii="Times New Roman" w:hAnsi="Times New Roman" w:cs="Times New Roman"/>
          <w:b/>
          <w:sz w:val="28"/>
          <w:szCs w:val="28"/>
        </w:rPr>
        <w:t>The PrimEx Result of</w:t>
      </w:r>
      <w:r w:rsidR="00B056FE" w:rsidRPr="00BB216B">
        <w:rPr>
          <w:rFonts w:ascii="Times New Roman" w:hAnsi="Times New Roman" w:cs="Times New Roman"/>
          <w:b/>
          <w:sz w:val="28"/>
          <w:szCs w:val="28"/>
        </w:rPr>
        <w:t xml:space="preserve"> Neutral Pion Lifetime</w:t>
      </w:r>
    </w:p>
    <w:p w:rsidR="00BB216B" w:rsidRDefault="00BB216B" w:rsidP="00B056FE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Liping Gan </w:t>
      </w:r>
    </w:p>
    <w:p w:rsidR="00BB216B" w:rsidRPr="00BB216B" w:rsidRDefault="00BB216B" w:rsidP="00B056FE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(University of North Carolina Wilmington)</w:t>
      </w:r>
    </w:p>
    <w:p w:rsidR="00BB216B" w:rsidRPr="00BB216B" w:rsidRDefault="00BB216B" w:rsidP="00B056FE">
      <w:pPr>
        <w:jc w:val="center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 xml:space="preserve">On behalf of the </w:t>
      </w:r>
      <w:proofErr w:type="spellStart"/>
      <w:r w:rsidRPr="00BB216B">
        <w:rPr>
          <w:rFonts w:ascii="Times New Roman" w:hAnsi="Times New Roman" w:cs="Times New Roman"/>
          <w:sz w:val="24"/>
          <w:szCs w:val="24"/>
        </w:rPr>
        <w:t>PrimEx</w:t>
      </w:r>
      <w:proofErr w:type="spellEnd"/>
      <w:r w:rsidRPr="00BB216B">
        <w:rPr>
          <w:rFonts w:ascii="Times New Roman" w:hAnsi="Times New Roman" w:cs="Times New Roman"/>
          <w:sz w:val="24"/>
          <w:szCs w:val="24"/>
        </w:rPr>
        <w:t xml:space="preserve"> collaboration</w:t>
      </w:r>
    </w:p>
    <w:p w:rsidR="00B056FE" w:rsidRPr="00BB216B" w:rsidRDefault="00B056FE" w:rsidP="00BB216B">
      <w:pPr>
        <w:jc w:val="both"/>
        <w:rPr>
          <w:rFonts w:ascii="Times New Roman" w:hAnsi="Times New Roman" w:cs="Times New Roman"/>
          <w:sz w:val="24"/>
          <w:szCs w:val="24"/>
        </w:rPr>
      </w:pPr>
      <w:r w:rsidRPr="00BB216B">
        <w:rPr>
          <w:rFonts w:ascii="Times New Roman" w:hAnsi="Times New Roman" w:cs="Times New Roman"/>
          <w:sz w:val="24"/>
          <w:szCs w:val="24"/>
        </w:rPr>
        <w:t>As the lightest</w:t>
      </w:r>
      <w:r w:rsidR="00E70CCF" w:rsidRPr="00BB216B">
        <w:rPr>
          <w:rFonts w:ascii="Times New Roman" w:hAnsi="Times New Roman" w:cs="Times New Roman"/>
          <w:sz w:val="24"/>
          <w:szCs w:val="24"/>
        </w:rPr>
        <w:t xml:space="preserve"> and the simplest hadronic particle</w:t>
      </w:r>
      <w:r w:rsidRPr="00BB216B">
        <w:rPr>
          <w:rFonts w:ascii="Times New Roman" w:hAnsi="Times New Roman" w:cs="Times New Roman"/>
          <w:sz w:val="24"/>
          <w:szCs w:val="24"/>
        </w:rPr>
        <w:t xml:space="preserve">, π </w:t>
      </w:r>
      <w:r w:rsidRPr="00BB216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B216B">
        <w:rPr>
          <w:rFonts w:ascii="Times New Roman" w:hAnsi="Times New Roman" w:cs="Times New Roman"/>
          <w:sz w:val="24"/>
          <w:szCs w:val="24"/>
        </w:rPr>
        <w:t xml:space="preserve"> </w:t>
      </w:r>
      <w:r w:rsidR="00E70CCF" w:rsidRPr="00BB216B">
        <w:rPr>
          <w:rFonts w:ascii="Times New Roman" w:hAnsi="Times New Roman" w:cs="Times New Roman"/>
          <w:sz w:val="24"/>
          <w:szCs w:val="24"/>
        </w:rPr>
        <w:t xml:space="preserve">plays </w:t>
      </w:r>
      <w:r w:rsidR="001459E3" w:rsidRPr="00BB216B">
        <w:rPr>
          <w:rFonts w:ascii="Times New Roman" w:hAnsi="Times New Roman" w:cs="Times New Roman"/>
          <w:sz w:val="24"/>
          <w:szCs w:val="24"/>
        </w:rPr>
        <w:t xml:space="preserve">a </w:t>
      </w:r>
      <w:r w:rsidR="00E70CCF" w:rsidRPr="00BB216B">
        <w:rPr>
          <w:rFonts w:ascii="Times New Roman" w:hAnsi="Times New Roman" w:cs="Times New Roman"/>
          <w:sz w:val="24"/>
          <w:szCs w:val="24"/>
        </w:rPr>
        <w:t>crucial</w:t>
      </w:r>
      <w:r w:rsidRPr="00BB216B">
        <w:rPr>
          <w:rFonts w:ascii="Times New Roman" w:hAnsi="Times New Roman" w:cs="Times New Roman"/>
          <w:sz w:val="24"/>
          <w:szCs w:val="24"/>
        </w:rPr>
        <w:t xml:space="preserve"> role i</w:t>
      </w:r>
      <w:r w:rsidR="001459E3" w:rsidRPr="00BB216B">
        <w:rPr>
          <w:rFonts w:ascii="Times New Roman" w:hAnsi="Times New Roman" w:cs="Times New Roman"/>
          <w:sz w:val="24"/>
          <w:szCs w:val="24"/>
        </w:rPr>
        <w:t xml:space="preserve">n understanding the </w:t>
      </w:r>
      <w:r w:rsidRPr="00BB216B">
        <w:rPr>
          <w:rFonts w:ascii="Times New Roman" w:hAnsi="Times New Roman" w:cs="Times New Roman"/>
          <w:sz w:val="24"/>
          <w:szCs w:val="24"/>
        </w:rPr>
        <w:t xml:space="preserve">symmetries of QCD at low-energy. The π </w:t>
      </w:r>
      <w:r w:rsidRPr="00BB216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E70CCF" w:rsidRPr="00BB216B">
        <w:rPr>
          <w:rFonts w:ascii="Times New Roman" w:hAnsi="Times New Roman" w:cs="Times New Roman"/>
          <w:sz w:val="24"/>
          <w:szCs w:val="24"/>
        </w:rPr>
        <w:t xml:space="preserve">→γγ </w:t>
      </w:r>
      <w:r w:rsidRPr="00BB216B">
        <w:rPr>
          <w:rFonts w:ascii="Times New Roman" w:hAnsi="Times New Roman" w:cs="Times New Roman"/>
          <w:sz w:val="24"/>
          <w:szCs w:val="24"/>
        </w:rPr>
        <w:t>decay</w:t>
      </w:r>
      <w:r w:rsidR="001459E3" w:rsidRPr="00BB216B">
        <w:rPr>
          <w:rFonts w:ascii="Times New Roman" w:hAnsi="Times New Roman" w:cs="Times New Roman"/>
          <w:sz w:val="24"/>
          <w:szCs w:val="24"/>
        </w:rPr>
        <w:t xml:space="preserve"> width offers a fundamental</w:t>
      </w:r>
      <w:r w:rsidRPr="00BB216B">
        <w:rPr>
          <w:rFonts w:ascii="Times New Roman" w:hAnsi="Times New Roman" w:cs="Times New Roman"/>
          <w:sz w:val="24"/>
          <w:szCs w:val="24"/>
        </w:rPr>
        <w:t xml:space="preserve"> test of the QCD predictions based on the chiral anomaly and spontaneous chiral symmetry breaking. The theoretical calculations over th</w:t>
      </w:r>
      <w:r w:rsidR="001459E3" w:rsidRPr="00BB216B">
        <w:rPr>
          <w:rFonts w:ascii="Times New Roman" w:hAnsi="Times New Roman" w:cs="Times New Roman"/>
          <w:sz w:val="24"/>
          <w:szCs w:val="24"/>
        </w:rPr>
        <w:t>e past</w:t>
      </w:r>
      <w:r w:rsidRPr="00BB216B">
        <w:rPr>
          <w:rFonts w:ascii="Times New Roman" w:hAnsi="Times New Roman" w:cs="Times New Roman"/>
          <w:sz w:val="24"/>
          <w:szCs w:val="24"/>
        </w:rPr>
        <w:t xml:space="preserve"> </w:t>
      </w:r>
      <w:r w:rsidR="001459E3" w:rsidRPr="00BB216B">
        <w:rPr>
          <w:rFonts w:ascii="Times New Roman" w:hAnsi="Times New Roman" w:cs="Times New Roman"/>
          <w:sz w:val="24"/>
          <w:szCs w:val="24"/>
        </w:rPr>
        <w:t xml:space="preserve">two </w:t>
      </w:r>
      <w:r w:rsidRPr="00BB216B">
        <w:rPr>
          <w:rFonts w:ascii="Times New Roman" w:hAnsi="Times New Roman" w:cs="Times New Roman"/>
          <w:sz w:val="24"/>
          <w:szCs w:val="24"/>
        </w:rPr>
        <w:t>decade</w:t>
      </w:r>
      <w:r w:rsidR="001459E3" w:rsidRPr="00BB216B">
        <w:rPr>
          <w:rFonts w:ascii="Times New Roman" w:hAnsi="Times New Roman" w:cs="Times New Roman"/>
          <w:sz w:val="24"/>
          <w:szCs w:val="24"/>
        </w:rPr>
        <w:t>s</w:t>
      </w:r>
      <w:r w:rsidRPr="00BB216B">
        <w:rPr>
          <w:rFonts w:ascii="Times New Roman" w:hAnsi="Times New Roman" w:cs="Times New Roman"/>
          <w:sz w:val="24"/>
          <w:szCs w:val="24"/>
        </w:rPr>
        <w:t xml:space="preserve"> have reached 1% precision in the decay amplitude of the π </w:t>
      </w:r>
      <w:r w:rsidRPr="00BB216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B216B">
        <w:rPr>
          <w:rFonts w:ascii="Times New Roman" w:hAnsi="Times New Roman" w:cs="Times New Roman"/>
          <w:sz w:val="24"/>
          <w:szCs w:val="24"/>
        </w:rPr>
        <w:t xml:space="preserve"> into two photons. The experimental measurement of this parameter with a comparable</w:t>
      </w:r>
      <w:r w:rsidR="002A7847" w:rsidRPr="00BB216B">
        <w:rPr>
          <w:rFonts w:ascii="Times New Roman" w:hAnsi="Times New Roman" w:cs="Times New Roman"/>
          <w:sz w:val="24"/>
          <w:szCs w:val="24"/>
        </w:rPr>
        <w:t xml:space="preserve"> accuracy</w:t>
      </w:r>
      <w:r w:rsidR="001459E3" w:rsidRPr="00BB216B">
        <w:rPr>
          <w:rFonts w:ascii="Times New Roman" w:hAnsi="Times New Roman" w:cs="Times New Roman"/>
          <w:sz w:val="24"/>
          <w:szCs w:val="24"/>
        </w:rPr>
        <w:t xml:space="preserve"> will provide a stringent </w:t>
      </w:r>
      <w:r w:rsidRPr="00BB216B">
        <w:rPr>
          <w:rFonts w:ascii="Times New Roman" w:hAnsi="Times New Roman" w:cs="Times New Roman"/>
          <w:sz w:val="24"/>
          <w:szCs w:val="24"/>
        </w:rPr>
        <w:t xml:space="preserve">test of QCD. The PrimEx collaboration at Jefferson Lab has developed and performed </w:t>
      </w:r>
      <w:r w:rsidR="00E70CCF" w:rsidRPr="00BB216B">
        <w:rPr>
          <w:rFonts w:ascii="Times New Roman" w:hAnsi="Times New Roman" w:cs="Times New Roman"/>
          <w:sz w:val="24"/>
          <w:szCs w:val="24"/>
        </w:rPr>
        <w:t xml:space="preserve">two </w:t>
      </w:r>
      <w:r w:rsidRPr="00BB216B">
        <w:rPr>
          <w:rFonts w:ascii="Times New Roman" w:hAnsi="Times New Roman" w:cs="Times New Roman"/>
          <w:sz w:val="24"/>
          <w:szCs w:val="24"/>
        </w:rPr>
        <w:t>experiments</w:t>
      </w:r>
      <w:r w:rsidR="00E70CCF" w:rsidRPr="00BB216B">
        <w:rPr>
          <w:rFonts w:ascii="Times New Roman" w:hAnsi="Times New Roman" w:cs="Times New Roman"/>
          <w:sz w:val="24"/>
          <w:szCs w:val="24"/>
        </w:rPr>
        <w:t xml:space="preserve"> (PrimEx I &amp;II)</w:t>
      </w:r>
      <w:r w:rsidRPr="00BB216B">
        <w:rPr>
          <w:rFonts w:ascii="Times New Roman" w:hAnsi="Times New Roman" w:cs="Times New Roman"/>
          <w:sz w:val="24"/>
          <w:szCs w:val="24"/>
        </w:rPr>
        <w:t xml:space="preserve"> to measure the π </w:t>
      </w:r>
      <w:r w:rsidRPr="00BB216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1459E3" w:rsidRPr="00BB216B">
        <w:rPr>
          <w:rFonts w:ascii="Times New Roman" w:hAnsi="Times New Roman" w:cs="Times New Roman"/>
          <w:sz w:val="24"/>
          <w:szCs w:val="24"/>
        </w:rPr>
        <w:t xml:space="preserve"> </w:t>
      </w:r>
      <w:r w:rsidRPr="00BB216B">
        <w:rPr>
          <w:rFonts w:ascii="Times New Roman" w:hAnsi="Times New Roman" w:cs="Times New Roman"/>
          <w:sz w:val="24"/>
          <w:szCs w:val="24"/>
        </w:rPr>
        <w:t xml:space="preserve">radiative decay width via the Primakoff effect. The published result from the first experiment (PrimEx-I) has a 2.8% total uncertainty. </w:t>
      </w:r>
      <w:r w:rsidR="00196A04" w:rsidRPr="00BB216B">
        <w:rPr>
          <w:rFonts w:ascii="Times New Roman" w:hAnsi="Times New Roman" w:cs="Times New Roman"/>
          <w:sz w:val="24"/>
          <w:szCs w:val="24"/>
        </w:rPr>
        <w:t>Data analysis for</w:t>
      </w:r>
      <w:r w:rsidR="00E70CCF" w:rsidRPr="00BB216B">
        <w:rPr>
          <w:rFonts w:ascii="Times New Roman" w:hAnsi="Times New Roman" w:cs="Times New Roman"/>
          <w:sz w:val="24"/>
          <w:szCs w:val="24"/>
        </w:rPr>
        <w:t xml:space="preserve"> t</w:t>
      </w:r>
      <w:r w:rsidRPr="00BB216B">
        <w:rPr>
          <w:rFonts w:ascii="Times New Roman" w:hAnsi="Times New Roman" w:cs="Times New Roman"/>
          <w:sz w:val="24"/>
          <w:szCs w:val="24"/>
        </w:rPr>
        <w:t>he second exper</w:t>
      </w:r>
      <w:r w:rsidR="00E70CCF" w:rsidRPr="00BB216B">
        <w:rPr>
          <w:rFonts w:ascii="Times New Roman" w:hAnsi="Times New Roman" w:cs="Times New Roman"/>
          <w:sz w:val="24"/>
          <w:szCs w:val="24"/>
        </w:rPr>
        <w:t>iment (PrimEx-II) is recently completed</w:t>
      </w:r>
      <w:r w:rsidR="001459E3" w:rsidRPr="00BB216B">
        <w:rPr>
          <w:rFonts w:ascii="Times New Roman" w:hAnsi="Times New Roman" w:cs="Times New Roman"/>
          <w:sz w:val="24"/>
          <w:szCs w:val="24"/>
        </w:rPr>
        <w:t xml:space="preserve"> with significantly improved precision</w:t>
      </w:r>
      <w:r w:rsidR="00E70CCF" w:rsidRPr="00BB216B">
        <w:rPr>
          <w:rFonts w:ascii="Times New Roman" w:hAnsi="Times New Roman" w:cs="Times New Roman"/>
          <w:sz w:val="24"/>
          <w:szCs w:val="24"/>
        </w:rPr>
        <w:t>. The final result</w:t>
      </w:r>
      <w:r w:rsidRPr="00BB216B">
        <w:rPr>
          <w:rFonts w:ascii="Times New Roman" w:hAnsi="Times New Roman" w:cs="Times New Roman"/>
          <w:sz w:val="24"/>
          <w:szCs w:val="24"/>
        </w:rPr>
        <w:t xml:space="preserve"> </w:t>
      </w:r>
      <w:r w:rsidR="009F1849" w:rsidRPr="00BB216B">
        <w:rPr>
          <w:rFonts w:ascii="Times New Roman" w:hAnsi="Times New Roman" w:cs="Times New Roman"/>
          <w:sz w:val="24"/>
          <w:szCs w:val="24"/>
        </w:rPr>
        <w:t>of</w:t>
      </w:r>
      <w:r w:rsidR="00E70CCF" w:rsidRPr="00BB216B">
        <w:rPr>
          <w:rFonts w:ascii="Times New Roman" w:hAnsi="Times New Roman" w:cs="Times New Roman"/>
          <w:sz w:val="24"/>
          <w:szCs w:val="24"/>
        </w:rPr>
        <w:t xml:space="preserve"> the neutral pion lifetime </w:t>
      </w:r>
      <w:r w:rsidRPr="00BB216B">
        <w:rPr>
          <w:rFonts w:ascii="Times New Roman" w:hAnsi="Times New Roman" w:cs="Times New Roman"/>
          <w:sz w:val="24"/>
          <w:szCs w:val="24"/>
        </w:rPr>
        <w:t>will be presented.</w:t>
      </w:r>
      <w:bookmarkStart w:id="0" w:name="_GoBack"/>
      <w:bookmarkEnd w:id="0"/>
    </w:p>
    <w:sectPr w:rsidR="00B056FE" w:rsidRPr="00BB2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FE"/>
    <w:rsid w:val="001459E3"/>
    <w:rsid w:val="00196A04"/>
    <w:rsid w:val="002A7847"/>
    <w:rsid w:val="007066FD"/>
    <w:rsid w:val="00766B7B"/>
    <w:rsid w:val="007749B2"/>
    <w:rsid w:val="009F1849"/>
    <w:rsid w:val="00B056FE"/>
    <w:rsid w:val="00BB216B"/>
    <w:rsid w:val="00E7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90F214-965B-46E3-98C2-6FEBD298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UNCW</dc:creator>
  <cp:lastModifiedBy>Gan, Liping</cp:lastModifiedBy>
  <cp:revision>6</cp:revision>
  <dcterms:created xsi:type="dcterms:W3CDTF">2018-06-14T18:05:00Z</dcterms:created>
  <dcterms:modified xsi:type="dcterms:W3CDTF">2018-06-18T17:34:00Z</dcterms:modified>
</cp:coreProperties>
</file>