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3815" w14:textId="7E3973FC" w:rsidR="00CD54C1" w:rsidRDefault="00CD54C1">
      <w:r w:rsidRPr="00CD54C1">
        <w:t>Status of the</w:t>
      </w:r>
      <w:r>
        <w:t xml:space="preserve"> </w:t>
      </w:r>
      <w:proofErr w:type="spellStart"/>
      <w:r>
        <w:t>PrimEx</w:t>
      </w:r>
      <w:proofErr w:type="spellEnd"/>
      <w:r>
        <w:noBreakHyphen/>
      </w:r>
      <w:r w:rsidRPr="00717701">
        <w:rPr>
          <w:i/>
          <w:iCs/>
        </w:rPr>
        <w:t>eta</w:t>
      </w:r>
      <w:r w:rsidRPr="00CD54C1">
        <w:t xml:space="preserve"> radiative decay </w:t>
      </w:r>
      <w:r w:rsidR="00740F5B">
        <w:t xml:space="preserve">width </w:t>
      </w:r>
      <w:r w:rsidRPr="00CD54C1">
        <w:t>experiment in Hall D at Jefferson Lab</w:t>
      </w:r>
      <w:r w:rsidR="007B19E5">
        <w:t>*</w:t>
      </w:r>
    </w:p>
    <w:p w14:paraId="6A10D440" w14:textId="0E8097E9" w:rsidR="00FA217D" w:rsidRDefault="00FA217D">
      <w:r>
        <w:t>Dr. Tyler Hague</w:t>
      </w:r>
    </w:p>
    <w:p w14:paraId="0A330193" w14:textId="68677673" w:rsidR="00995C05" w:rsidRDefault="00FA217D">
      <w:r>
        <w:t>North Carolina A&amp;T State University</w:t>
      </w:r>
    </w:p>
    <w:p w14:paraId="64381A47" w14:textId="074EAC83" w:rsidR="00995C05" w:rsidRDefault="00995C05">
      <w:r>
        <w:t xml:space="preserve">For the </w:t>
      </w:r>
      <w:proofErr w:type="spellStart"/>
      <w:r w:rsidR="00717701">
        <w:t>GlueX</w:t>
      </w:r>
      <w:proofErr w:type="spellEnd"/>
      <w:r w:rsidR="00717701">
        <w:t xml:space="preserve"> </w:t>
      </w:r>
      <w:r>
        <w:t>Collaboration</w:t>
      </w:r>
    </w:p>
    <w:p w14:paraId="664C9630" w14:textId="232A93FE" w:rsidR="00FA217D" w:rsidRDefault="00FA217D"/>
    <w:p w14:paraId="337C47F9" w14:textId="5BD6673B" w:rsidR="00FA217D" w:rsidRDefault="00D44A0B" w:rsidP="007B19E5">
      <w:pPr>
        <w:autoSpaceDE w:val="0"/>
        <w:autoSpaceDN w:val="0"/>
        <w:adjustRightInd w:val="0"/>
        <w:spacing w:after="0" w:line="240" w:lineRule="auto"/>
      </w:pPr>
      <w:r>
        <w:t xml:space="preserve">The </w:t>
      </w:r>
      <w:proofErr w:type="spellStart"/>
      <w:r>
        <w:t>PrimEx</w:t>
      </w:r>
      <w:proofErr w:type="spellEnd"/>
      <w:r w:rsidR="00FB4C9D">
        <w:noBreakHyphen/>
      </w:r>
      <w:r w:rsidR="00717701" w:rsidRPr="00717701">
        <w:rPr>
          <w:i/>
          <w:iCs/>
        </w:rPr>
        <w:t>eta</w:t>
      </w:r>
      <w:r>
        <w:t xml:space="preserve"> </w:t>
      </w:r>
      <w:r w:rsidR="00D01CA0">
        <w:t>experiment</w:t>
      </w:r>
      <w:r>
        <w:t xml:space="preserve"> </w:t>
      </w:r>
      <w:r w:rsidR="007B19E5">
        <w:t>(</w:t>
      </w:r>
      <w:r w:rsidR="007B19E5">
        <w:t>E12-10-011</w:t>
      </w:r>
      <w:r w:rsidR="007B19E5">
        <w:t xml:space="preserve">) </w:t>
      </w:r>
      <w:r>
        <w:t>at Jefferson Lab performed</w:t>
      </w:r>
      <w:r w:rsidR="00B86B81">
        <w:t xml:space="preserve"> the first </w:t>
      </w:r>
      <w:r w:rsidR="00D01CA0">
        <w:t>run</w:t>
      </w:r>
      <w:r w:rsidR="00B86B81">
        <w:t xml:space="preserve"> of</w:t>
      </w:r>
      <w:r>
        <w:t xml:space="preserve"> a new experiment in Hall D to</w:t>
      </w:r>
      <w:r w:rsidR="007B19E5">
        <w:t xml:space="preserve"> </w:t>
      </w:r>
      <w:r>
        <w:t xml:space="preserve">measure the </w:t>
      </w:r>
      <w:r w:rsidRPr="00D44A0B">
        <w:t>η</w:t>
      </w:r>
      <w:r>
        <w:t xml:space="preserve"> </w:t>
      </w:r>
      <w:r w:rsidR="00FB4C9D">
        <w:t xml:space="preserve">radiative </w:t>
      </w:r>
      <w:r>
        <w:t xml:space="preserve">decay width with high precision using the </w:t>
      </w:r>
      <w:proofErr w:type="spellStart"/>
      <w:r w:rsidR="00FB4C9D">
        <w:t>GlueX</w:t>
      </w:r>
      <w:proofErr w:type="spellEnd"/>
      <w:r w:rsidR="00FB4C9D">
        <w:t xml:space="preserve"> experimental setup</w:t>
      </w:r>
      <w:r>
        <w:t xml:space="preserve">. </w:t>
      </w:r>
      <w:r w:rsidR="00FB4C9D">
        <w:t>In this</w:t>
      </w:r>
      <w:r w:rsidR="007B19E5">
        <w:t xml:space="preserve"> </w:t>
      </w:r>
      <w:r w:rsidR="00FB4C9D">
        <w:t xml:space="preserve">experiment the </w:t>
      </w:r>
      <m:oMath>
        <m:r>
          <m:rPr>
            <m:sty m:val="p"/>
          </m:rPr>
          <w:rPr>
            <w:rFonts w:ascii="Cambria Math" w:hAnsi="Cambria Math"/>
          </w:rPr>
          <m:t>η→γγ</m:t>
        </m:r>
      </m:oMath>
      <w:r w:rsidR="00FB4C9D">
        <w:t xml:space="preserve"> decay</w:t>
      </w:r>
      <w:r w:rsidR="00740F5B">
        <w:t xml:space="preserve"> width</w:t>
      </w:r>
      <w:r w:rsidR="00FB4C9D">
        <w:t xml:space="preserve"> will be extracted from the photoproduction of </w:t>
      </w:r>
      <m:oMath>
        <m:r>
          <m:rPr>
            <m:sty m:val="p"/>
          </m:rPr>
          <w:rPr>
            <w:rFonts w:ascii="Cambria Math" w:hAnsi="Cambria Math"/>
          </w:rPr>
          <m:t>η</m:t>
        </m:r>
      </m:oMath>
      <w:r w:rsidR="00CD54C1">
        <w:noBreakHyphen/>
      </w:r>
      <w:r w:rsidR="00FB4C9D">
        <w:t>meson</w:t>
      </w:r>
      <w:r w:rsidR="00C33201">
        <w:t>s</w:t>
      </w:r>
      <w:r w:rsidR="00FB4C9D">
        <w:t xml:space="preserve"> at extreme</w:t>
      </w:r>
      <w:r w:rsidR="007B19E5">
        <w:t xml:space="preserve"> </w:t>
      </w:r>
      <w:r w:rsidR="00FB4C9D">
        <w:t xml:space="preserve">forward angles using the so-called </w:t>
      </w:r>
      <w:proofErr w:type="spellStart"/>
      <w:r w:rsidR="00FB4C9D">
        <w:t>Primakoff</w:t>
      </w:r>
      <w:proofErr w:type="spellEnd"/>
      <w:r w:rsidR="00FB4C9D">
        <w:t xml:space="preserve"> effect. The two-photon decay of the </w:t>
      </w:r>
      <m:oMath>
        <m:r>
          <m:rPr>
            <m:sty m:val="p"/>
          </m:rPr>
          <w:rPr>
            <w:rFonts w:ascii="Cambria Math" w:hAnsi="Cambria Math"/>
          </w:rPr>
          <m:t>η</m:t>
        </m:r>
      </m:oMath>
      <w:r w:rsidR="00CD54C1">
        <w:rPr>
          <w:rFonts w:eastAsiaTheme="minorEastAsia"/>
        </w:rPr>
        <w:noBreakHyphen/>
      </w:r>
      <w:r w:rsidR="00FB4C9D">
        <w:t>meson is</w:t>
      </w:r>
      <w:r w:rsidR="007B19E5">
        <w:t xml:space="preserve"> </w:t>
      </w:r>
      <w:r w:rsidR="00FB4C9D">
        <w:t>predominantly due to Chiral anomaly in QCD. The projected 3</w:t>
      </w:r>
      <w:r w:rsidR="00D01CA0">
        <w:t>.2</w:t>
      </w:r>
      <w:r w:rsidR="00FB4C9D">
        <w:t xml:space="preserve">% accuracy of the </w:t>
      </w:r>
      <m:oMath>
        <m:r>
          <m:rPr>
            <m:sty m:val="p"/>
          </m:rPr>
          <w:rPr>
            <w:rFonts w:ascii="Cambria Math" w:hAnsi="Cambria Math"/>
          </w:rPr>
          <m:t>η→γγ</m:t>
        </m:r>
      </m:oMath>
      <w:r w:rsidR="00FB4C9D">
        <w:rPr>
          <w:rFonts w:eastAsiaTheme="minorEastAsia"/>
        </w:rPr>
        <w:t xml:space="preserve"> </w:t>
      </w:r>
      <w:r w:rsidR="00FB4C9D">
        <w:t xml:space="preserve">decay width measurement will significantly impact the </w:t>
      </w:r>
      <m:oMath>
        <m:r>
          <m:rPr>
            <m:sty m:val="p"/>
          </m:rPr>
          <w:rPr>
            <w:rFonts w:ascii="Cambria Math" w:hAnsi="Cambria Math"/>
          </w:rPr>
          <m:t>η</m:t>
        </m:r>
      </m:oMath>
      <w:r w:rsidR="00FB4C9D">
        <w:t>-sector of the Particle Data Group’s</w:t>
      </w:r>
      <w:r w:rsidR="007B19E5">
        <w:t xml:space="preserve"> </w:t>
      </w:r>
      <w:r w:rsidR="00FB4C9D">
        <w:t xml:space="preserve">(PDG) compilation, sizably improving the average value on </w:t>
      </w:r>
      <m:oMath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η→γγ</m:t>
        </m:r>
        <m:r>
          <w:rPr>
            <w:rFonts w:ascii="Cambria Math" w:hAnsi="Cambria Math"/>
          </w:rPr>
          <m:t>)</m:t>
        </m:r>
      </m:oMath>
      <w:r w:rsidR="00FB4C9D">
        <w:t>. That, in turn, will improve</w:t>
      </w:r>
      <w:r w:rsidR="007B19E5">
        <w:t xml:space="preserve"> </w:t>
      </w:r>
      <w:r w:rsidR="00FB4C9D">
        <w:t>determination of the rest of</w:t>
      </w:r>
      <w:r w:rsidR="00CD54C1">
        <w:t xml:space="preserve"> the</w:t>
      </w:r>
      <w:r w:rsidR="00FB4C9D">
        <w:t xml:space="preserve"> </w:t>
      </w:r>
      <m:oMath>
        <m:r>
          <m:rPr>
            <m:sty m:val="p"/>
          </m:rPr>
          <w:rPr>
            <w:rFonts w:ascii="Cambria Math" w:hAnsi="Cambria Math"/>
          </w:rPr>
          <m:t>η</m:t>
        </m:r>
      </m:oMath>
      <w:r w:rsidR="00FB4C9D">
        <w:t xml:space="preserve"> partial decay widths</w:t>
      </w:r>
      <w:r w:rsidR="003C4E34">
        <w:t xml:space="preserve">. </w:t>
      </w:r>
      <w:r w:rsidR="00FB4C9D">
        <w:t>It will also significantly improve</w:t>
      </w:r>
      <w:r w:rsidR="007B19E5">
        <w:t xml:space="preserve"> </w:t>
      </w:r>
      <w:r w:rsidR="00FB4C9D">
        <w:t xml:space="preserve">the </w:t>
      </w:r>
      <m:oMath>
        <m:r>
          <m:rPr>
            <m:sty m:val="p"/>
          </m:rPr>
          <w:rPr>
            <w:rFonts w:ascii="Cambria Math" w:hAnsi="Cambria Math"/>
          </w:rPr>
          <m:t>η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η'</m:t>
        </m:r>
      </m:oMath>
      <w:r w:rsidR="00FB4C9D">
        <w:rPr>
          <w:rFonts w:eastAsiaTheme="minorEastAsia"/>
        </w:rPr>
        <w:t xml:space="preserve"> </w:t>
      </w:r>
      <w:r w:rsidR="00FB4C9D">
        <w:t>mixing angle.</w:t>
      </w:r>
      <w:r w:rsidR="00CD54C1">
        <w:rPr>
          <w:rFonts w:eastAsiaTheme="minorEastAsia"/>
        </w:rPr>
        <w:t xml:space="preserve"> </w:t>
      </w:r>
      <w:r w:rsidR="00FB4C9D">
        <w:t xml:space="preserve">The first </w:t>
      </w:r>
      <w:r w:rsidR="00717701">
        <w:t>run</w:t>
      </w:r>
      <w:r w:rsidR="00FB4C9D">
        <w:t xml:space="preserve"> of this experiment </w:t>
      </w:r>
      <w:r w:rsidR="00C33201">
        <w:t>was</w:t>
      </w:r>
      <w:r w:rsidR="00FB4C9D">
        <w:t xml:space="preserve"> in spring of 2019 to test the capability of the</w:t>
      </w:r>
      <w:r w:rsidR="007B19E5">
        <w:t xml:space="preserve"> </w:t>
      </w:r>
      <w:r w:rsidR="00FB4C9D">
        <w:t>experimental setup. A rich and good statistics initial</w:t>
      </w:r>
      <w:r w:rsidR="007B19E5">
        <w:t xml:space="preserve"> </w:t>
      </w:r>
      <w:r w:rsidR="00FB4C9D">
        <w:t xml:space="preserve">experimental data set was collected during this run. </w:t>
      </w:r>
      <w:r w:rsidR="00717701">
        <w:t>We are</w:t>
      </w:r>
      <w:r w:rsidR="00FB4C9D">
        <w:t xml:space="preserve"> currently analyzing the data to check the</w:t>
      </w:r>
      <w:r w:rsidR="007B19E5">
        <w:t xml:space="preserve"> </w:t>
      </w:r>
      <w:r w:rsidR="00FB4C9D">
        <w:t>experimental method and to prepare</w:t>
      </w:r>
      <w:r w:rsidR="00CD54C1">
        <w:t xml:space="preserve"> for</w:t>
      </w:r>
      <w:r w:rsidR="00FB4C9D">
        <w:t xml:space="preserve"> the second full statistics </w:t>
      </w:r>
      <w:r w:rsidR="003C4E34">
        <w:t>run</w:t>
      </w:r>
      <w:r w:rsidR="00FB4C9D">
        <w:t>. The first preliminary physic</w:t>
      </w:r>
      <w:r w:rsidR="00740F5B">
        <w:t>s</w:t>
      </w:r>
      <w:r w:rsidR="00FB4C9D">
        <w:t xml:space="preserve"> distributions will be presented and discussed in</w:t>
      </w:r>
      <w:r w:rsidR="007B19E5">
        <w:t xml:space="preserve"> </w:t>
      </w:r>
      <w:r w:rsidR="00FB4C9D">
        <w:t>this talk.</w:t>
      </w:r>
    </w:p>
    <w:p w14:paraId="520BC2AE" w14:textId="28387C68" w:rsidR="00D01CA0" w:rsidRDefault="00D01CA0" w:rsidP="00FA217D">
      <w:pPr>
        <w:autoSpaceDE w:val="0"/>
        <w:autoSpaceDN w:val="0"/>
        <w:adjustRightInd w:val="0"/>
        <w:spacing w:after="0" w:line="240" w:lineRule="auto"/>
      </w:pPr>
    </w:p>
    <w:p w14:paraId="014D847B" w14:textId="05FB1D95" w:rsidR="00717701" w:rsidRPr="00CD54C1" w:rsidRDefault="007B19E5" w:rsidP="00FA217D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t>*</w:t>
      </w:r>
      <w:r w:rsidR="00620C8A">
        <w:t>My</w:t>
      </w:r>
      <w:r>
        <w:t xml:space="preserve"> work is supported by NSF Grant </w:t>
      </w:r>
      <w:r w:rsidRPr="007B19E5">
        <w:t>NSF PHY-1812421</w:t>
      </w:r>
    </w:p>
    <w:sectPr w:rsidR="00717701" w:rsidRPr="00CD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7D"/>
    <w:rsid w:val="00053EC6"/>
    <w:rsid w:val="002D5D52"/>
    <w:rsid w:val="003C4E34"/>
    <w:rsid w:val="00620C8A"/>
    <w:rsid w:val="00717701"/>
    <w:rsid w:val="00740F5B"/>
    <w:rsid w:val="007B19E5"/>
    <w:rsid w:val="00995C05"/>
    <w:rsid w:val="00A15A25"/>
    <w:rsid w:val="00B86B81"/>
    <w:rsid w:val="00C33201"/>
    <w:rsid w:val="00CD54C1"/>
    <w:rsid w:val="00D01CA0"/>
    <w:rsid w:val="00D44A0B"/>
    <w:rsid w:val="00FA217D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12DF"/>
  <w15:chartTrackingRefBased/>
  <w15:docId w15:val="{E2B11163-90BB-4FB9-A4C0-1A56B65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Hague</dc:creator>
  <cp:keywords/>
  <dc:description/>
  <cp:lastModifiedBy>Tyler Hague</cp:lastModifiedBy>
  <cp:revision>9</cp:revision>
  <dcterms:created xsi:type="dcterms:W3CDTF">2021-01-07T21:19:00Z</dcterms:created>
  <dcterms:modified xsi:type="dcterms:W3CDTF">2021-01-08T21:49:00Z</dcterms:modified>
</cp:coreProperties>
</file>