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053103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October </w:t>
      </w:r>
      <w:r w:rsidR="0017587D">
        <w:rPr>
          <w:rFonts w:ascii="Arial" w:eastAsia="Arial" w:hAnsi="Arial" w:cs="Arial"/>
        </w:rPr>
        <w:t>2</w:t>
      </w:r>
      <w:r w:rsidR="00140762">
        <w:rPr>
          <w:rFonts w:ascii="Arial" w:eastAsia="Arial" w:hAnsi="Arial" w:cs="Arial"/>
        </w:rPr>
        <w:t>8</w:t>
      </w:r>
      <w:r w:rsidR="006A7144">
        <w:rPr>
          <w:rFonts w:ascii="Arial" w:eastAsia="Arial" w:hAnsi="Arial" w:cs="Arial"/>
        </w:rPr>
        <w:t>, 202</w:t>
      </w:r>
      <w:r w:rsidR="00BD08EE">
        <w:rPr>
          <w:rFonts w:ascii="Arial" w:eastAsia="Arial" w:hAnsi="Arial" w:cs="Arial"/>
        </w:rPr>
        <w:t>2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C71CA9" w:rsidRPr="00C71CA9" w:rsidRDefault="00C75F36" w:rsidP="00C71CA9">
      <w:pPr>
        <w:ind w:right="-9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Issues:</w:t>
      </w:r>
    </w:p>
    <w:p w:rsidR="00231F17" w:rsidRPr="00EF7F90" w:rsidRDefault="00C75F36">
      <w:pPr>
        <w:spacing w:line="240" w:lineRule="auto"/>
        <w:rPr>
          <w:rFonts w:ascii="Arial" w:eastAsia="Arial" w:hAnsi="Arial" w:cs="Arial"/>
        </w:rPr>
      </w:pPr>
      <w:r w:rsidRPr="00EF7F90">
        <w:rPr>
          <w:rFonts w:ascii="Arial" w:eastAsia="Arial" w:hAnsi="Arial" w:cs="Arial"/>
        </w:rPr>
        <w:t xml:space="preserve">Impact of COVID-19 - JLab </w:t>
      </w:r>
      <w:r w:rsidR="00C93A06" w:rsidRPr="00EF7F90">
        <w:rPr>
          <w:rFonts w:ascii="Arial" w:eastAsia="Arial" w:hAnsi="Arial" w:cs="Arial"/>
        </w:rPr>
        <w:t xml:space="preserve">status </w:t>
      </w:r>
      <w:r w:rsidR="00EF7F90">
        <w:rPr>
          <w:rFonts w:ascii="Arial" w:eastAsia="Arial" w:hAnsi="Arial" w:cs="Arial"/>
        </w:rPr>
        <w:t>is</w:t>
      </w:r>
      <w:r w:rsidR="00C93A06" w:rsidRPr="00EF7F90">
        <w:rPr>
          <w:rFonts w:ascii="Arial" w:eastAsia="Arial" w:hAnsi="Arial" w:cs="Arial"/>
        </w:rPr>
        <w:t xml:space="preserve"> MEDCON-</w:t>
      </w:r>
      <w:r w:rsidR="005B3615" w:rsidRPr="00EF7F90">
        <w:rPr>
          <w:rFonts w:ascii="Arial" w:eastAsia="Arial" w:hAnsi="Arial" w:cs="Arial"/>
        </w:rPr>
        <w:t>3</w:t>
      </w:r>
      <w:r w:rsidR="00C93A06" w:rsidRPr="00EF7F90">
        <w:rPr>
          <w:rFonts w:ascii="Arial" w:eastAsia="Arial" w:hAnsi="Arial" w:cs="Arial"/>
        </w:rPr>
        <w:t xml:space="preserve"> </w:t>
      </w:r>
      <w:r w:rsidR="00EF7F90">
        <w:rPr>
          <w:rFonts w:ascii="Arial" w:eastAsia="Arial" w:hAnsi="Arial" w:cs="Arial"/>
        </w:rPr>
        <w:t>since</w:t>
      </w:r>
      <w:r w:rsidR="00C93A06" w:rsidRPr="00EF7F90">
        <w:rPr>
          <w:rFonts w:ascii="Arial" w:eastAsia="Arial" w:hAnsi="Arial" w:cs="Arial"/>
        </w:rPr>
        <w:t xml:space="preserve"> </w:t>
      </w:r>
      <w:r w:rsidR="005B3615" w:rsidRPr="00EF7F90">
        <w:rPr>
          <w:rFonts w:ascii="Arial" w:eastAsia="Arial" w:hAnsi="Arial" w:cs="Arial"/>
        </w:rPr>
        <w:t>14-MAR</w:t>
      </w:r>
      <w:r w:rsidR="00C93A06" w:rsidRPr="00EF7F90">
        <w:rPr>
          <w:rFonts w:ascii="Arial" w:eastAsia="Arial" w:hAnsi="Arial" w:cs="Arial"/>
        </w:rPr>
        <w:t>-202</w:t>
      </w:r>
      <w:r w:rsidR="005B3615" w:rsidRPr="00EF7F90">
        <w:rPr>
          <w:rFonts w:ascii="Arial" w:eastAsia="Arial" w:hAnsi="Arial" w:cs="Arial"/>
        </w:rPr>
        <w:t>2</w:t>
      </w:r>
      <w:r w:rsidRPr="00EF7F90">
        <w:rPr>
          <w:rFonts w:ascii="Arial" w:eastAsia="Arial" w:hAnsi="Arial" w:cs="Arial"/>
        </w:rPr>
        <w:t xml:space="preserve">.  Staff who can </w:t>
      </w:r>
      <w:r w:rsidR="00C93A06" w:rsidRPr="00EF7F90">
        <w:rPr>
          <w:rFonts w:ascii="Arial" w:eastAsia="Arial" w:hAnsi="Arial" w:cs="Arial"/>
        </w:rPr>
        <w:t xml:space="preserve">effectively </w:t>
      </w:r>
      <w:r w:rsidRPr="00EF7F90">
        <w:rPr>
          <w:rFonts w:ascii="Arial" w:eastAsia="Arial" w:hAnsi="Arial" w:cs="Arial"/>
        </w:rPr>
        <w:t>work remotely</w:t>
      </w:r>
      <w:r w:rsidR="001E326D" w:rsidRPr="00EF7F90">
        <w:rPr>
          <w:rFonts w:ascii="Arial" w:eastAsia="Arial" w:hAnsi="Arial" w:cs="Arial"/>
        </w:rPr>
        <w:t xml:space="preserve"> continue to do so</w:t>
      </w:r>
      <w:r w:rsidR="00C71CA9" w:rsidRPr="00EF7F90">
        <w:rPr>
          <w:rFonts w:ascii="Arial" w:eastAsia="Arial" w:hAnsi="Arial" w:cs="Arial"/>
        </w:rPr>
        <w:t>.</w:t>
      </w:r>
    </w:p>
    <w:p w:rsidR="00155DEC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4E337B" w:rsidRDefault="00C75F36">
      <w:pPr>
        <w:spacing w:after="0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u w:val="single"/>
        </w:rPr>
        <w:t>Management</w:t>
      </w:r>
      <w:r w:rsidRPr="004E337B">
        <w:rPr>
          <w:rFonts w:ascii="Arial" w:eastAsia="Arial" w:hAnsi="Arial" w:cs="Arial"/>
        </w:rPr>
        <w:t>:</w:t>
      </w:r>
    </w:p>
    <w:p w:rsidR="00155DEC" w:rsidRPr="00EF7F90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EF7F90">
        <w:rPr>
          <w:rFonts w:ascii="Arial" w:eastAsia="Arial" w:hAnsi="Arial" w:cs="Arial"/>
          <w:color w:val="000000"/>
        </w:rPr>
        <w:t>PPU a</w:t>
      </w:r>
      <w:r w:rsidR="00290165" w:rsidRPr="00EF7F90">
        <w:rPr>
          <w:rFonts w:ascii="Arial" w:eastAsia="Arial" w:hAnsi="Arial" w:cs="Arial"/>
          <w:color w:val="000000"/>
        </w:rPr>
        <w:t>ctivities are continuing onsite</w:t>
      </w:r>
      <w:r w:rsidRPr="00EF7F90">
        <w:rPr>
          <w:rFonts w:ascii="Arial" w:eastAsia="Arial" w:hAnsi="Arial" w:cs="Arial"/>
          <w:color w:val="000000"/>
        </w:rPr>
        <w:t xml:space="preserve"> with testing of prod</w:t>
      </w:r>
      <w:r w:rsidR="0063181F" w:rsidRPr="00EF7F90">
        <w:rPr>
          <w:rFonts w:ascii="Arial" w:eastAsia="Arial" w:hAnsi="Arial" w:cs="Arial"/>
          <w:color w:val="000000"/>
        </w:rPr>
        <w:t xml:space="preserve">uction cavities, </w:t>
      </w:r>
      <w:r w:rsidR="003575B9" w:rsidRPr="00EF7F90">
        <w:rPr>
          <w:rFonts w:ascii="Arial" w:eastAsia="Arial" w:hAnsi="Arial" w:cs="Arial"/>
          <w:color w:val="000000"/>
        </w:rPr>
        <w:t>continuin</w:t>
      </w:r>
      <w:r w:rsidR="00121BCD" w:rsidRPr="00EF7F90">
        <w:rPr>
          <w:rFonts w:ascii="Arial" w:eastAsia="Arial" w:hAnsi="Arial" w:cs="Arial"/>
          <w:color w:val="000000"/>
        </w:rPr>
        <w:t xml:space="preserve">g with </w:t>
      </w:r>
      <w:r w:rsidR="00C80A85" w:rsidRPr="00EF7F90">
        <w:rPr>
          <w:rFonts w:ascii="Arial" w:eastAsia="Arial" w:hAnsi="Arial" w:cs="Arial"/>
          <w:color w:val="000000"/>
        </w:rPr>
        <w:t>cryomodule assembly,</w:t>
      </w:r>
      <w:r w:rsidRPr="00EF7F90">
        <w:rPr>
          <w:rFonts w:ascii="Arial" w:eastAsia="Arial" w:hAnsi="Arial" w:cs="Arial"/>
          <w:color w:val="000000"/>
        </w:rPr>
        <w:t xml:space="preserve"> and receipt inspection</w:t>
      </w:r>
      <w:r w:rsidR="005F2684" w:rsidRPr="00EF7F90">
        <w:rPr>
          <w:rFonts w:ascii="Arial" w:eastAsia="Arial" w:hAnsi="Arial" w:cs="Arial"/>
          <w:color w:val="000000"/>
        </w:rPr>
        <w:t xml:space="preserve"> of components</w:t>
      </w:r>
      <w:r w:rsidRPr="00EF7F90">
        <w:rPr>
          <w:rFonts w:ascii="Arial" w:eastAsia="Arial" w:hAnsi="Arial" w:cs="Arial"/>
          <w:color w:val="000000"/>
        </w:rPr>
        <w:t>.</w:t>
      </w:r>
    </w:p>
    <w:p w:rsidR="00155DEC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EF7F90">
        <w:rPr>
          <w:rFonts w:ascii="Arial" w:eastAsia="Arial" w:hAnsi="Arial" w:cs="Arial"/>
          <w:color w:val="000000"/>
        </w:rPr>
        <w:t xml:space="preserve">Off-site work efforts continue, focused on </w:t>
      </w:r>
      <w:r w:rsidR="00945A3B" w:rsidRPr="00EF7F90">
        <w:rPr>
          <w:rFonts w:ascii="Arial" w:eastAsia="Arial" w:hAnsi="Arial" w:cs="Arial"/>
          <w:color w:val="000000"/>
        </w:rPr>
        <w:t xml:space="preserve">completion of </w:t>
      </w:r>
      <w:r w:rsidR="00AC6BC2" w:rsidRPr="00EF7F90">
        <w:rPr>
          <w:rFonts w:ascii="Arial" w:eastAsia="Arial" w:hAnsi="Arial" w:cs="Arial"/>
          <w:color w:val="000000"/>
        </w:rPr>
        <w:t xml:space="preserve">original </w:t>
      </w:r>
      <w:r w:rsidRPr="00EF7F90">
        <w:rPr>
          <w:rFonts w:ascii="Arial" w:eastAsia="Arial" w:hAnsi="Arial" w:cs="Arial"/>
          <w:color w:val="000000"/>
        </w:rPr>
        <w:t>procurement activities</w:t>
      </w:r>
      <w:r w:rsidR="00AC6BC2" w:rsidRPr="00EF7F90">
        <w:rPr>
          <w:rFonts w:ascii="Arial" w:eastAsia="Arial" w:hAnsi="Arial" w:cs="Arial"/>
          <w:color w:val="000000"/>
        </w:rPr>
        <w:t>, continuing procurements for 8th CM</w:t>
      </w:r>
      <w:r w:rsidRPr="00EF7F90">
        <w:rPr>
          <w:rFonts w:ascii="Arial" w:eastAsia="Arial" w:hAnsi="Arial" w:cs="Arial"/>
          <w:color w:val="000000"/>
        </w:rPr>
        <w:t xml:space="preserve"> and production</w:t>
      </w:r>
      <w:r w:rsidR="00416C20" w:rsidRPr="00EF7F90">
        <w:rPr>
          <w:rFonts w:ascii="Arial" w:eastAsia="Arial" w:hAnsi="Arial" w:cs="Arial"/>
          <w:color w:val="000000"/>
        </w:rPr>
        <w:t xml:space="preserve"> activities</w:t>
      </w:r>
      <w:r w:rsidRPr="00EF7F90">
        <w:rPr>
          <w:rFonts w:ascii="Arial" w:eastAsia="Arial" w:hAnsi="Arial" w:cs="Arial"/>
          <w:color w:val="000000"/>
        </w:rPr>
        <w:t>.</w:t>
      </w:r>
    </w:p>
    <w:p w:rsidR="001A35E8" w:rsidRPr="00CF5B72" w:rsidRDefault="001A3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CF5B72">
        <w:rPr>
          <w:rFonts w:ascii="Arial" w:eastAsia="Arial" w:hAnsi="Arial" w:cs="Arial"/>
          <w:color w:val="000000"/>
        </w:rPr>
        <w:t>Pre</w:t>
      </w:r>
      <w:r w:rsidR="00CF5B72" w:rsidRPr="00CF5B72">
        <w:rPr>
          <w:rFonts w:ascii="Arial" w:eastAsia="Arial" w:hAnsi="Arial" w:cs="Arial"/>
          <w:color w:val="000000"/>
        </w:rPr>
        <w:t xml:space="preserve">sented status at </w:t>
      </w:r>
      <w:r w:rsidRPr="00CF5B72">
        <w:rPr>
          <w:rFonts w:ascii="Arial" w:eastAsia="Arial" w:hAnsi="Arial" w:cs="Arial"/>
          <w:color w:val="000000"/>
        </w:rPr>
        <w:t>monthly Planning &amp; Coordination meeting.</w:t>
      </w:r>
    </w:p>
    <w:p w:rsidR="006F63FB" w:rsidRPr="001A35E8" w:rsidRDefault="00C75F36" w:rsidP="00AA59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right="-360"/>
        <w:rPr>
          <w:rFonts w:ascii="Arial" w:eastAsia="Arial" w:hAnsi="Arial" w:cs="Arial"/>
          <w:color w:val="000000"/>
        </w:rPr>
      </w:pPr>
      <w:r w:rsidRPr="001A35E8">
        <w:rPr>
          <w:rFonts w:ascii="Arial" w:eastAsia="Arial" w:hAnsi="Arial" w:cs="Arial"/>
          <w:color w:val="000000"/>
        </w:rPr>
        <w:t>Evaluating impacts of COVID-19 on overall project schedule and developing mitigations</w:t>
      </w:r>
      <w:r w:rsidR="006F63FB" w:rsidRPr="001A35E8">
        <w:rPr>
          <w:rFonts w:ascii="Arial" w:eastAsia="Arial" w:hAnsi="Arial" w:cs="Arial"/>
          <w:color w:val="000000"/>
        </w:rPr>
        <w:t>.</w:t>
      </w:r>
    </w:p>
    <w:p w:rsidR="00945A3B" w:rsidRPr="00606A96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606A96" w:rsidRDefault="00C75F36">
      <w:pPr>
        <w:spacing w:after="0"/>
        <w:rPr>
          <w:rFonts w:ascii="Arial" w:eastAsia="Arial" w:hAnsi="Arial" w:cs="Arial"/>
          <w:u w:val="single"/>
        </w:rPr>
      </w:pPr>
      <w:r w:rsidRPr="00606A96">
        <w:rPr>
          <w:rFonts w:ascii="Arial" w:eastAsia="Arial" w:hAnsi="Arial" w:cs="Arial"/>
          <w:u w:val="single"/>
        </w:rPr>
        <w:t>Engineering &amp; Design:</w:t>
      </w:r>
    </w:p>
    <w:p w:rsidR="00805358" w:rsidRPr="00EF7F90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EF7F90">
        <w:rPr>
          <w:rFonts w:ascii="Arial" w:eastAsia="Arial" w:hAnsi="Arial" w:cs="Arial"/>
          <w:color w:val="000000"/>
        </w:rPr>
        <w:t>Sustaining eng</w:t>
      </w:r>
      <w:r w:rsidR="005A086B" w:rsidRPr="00EF7F90">
        <w:rPr>
          <w:rFonts w:ascii="Arial" w:eastAsia="Arial" w:hAnsi="Arial" w:cs="Arial"/>
          <w:color w:val="000000"/>
        </w:rPr>
        <w:t>ineering activities are continuing</w:t>
      </w:r>
      <w:r w:rsidRPr="00EF7F90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EF7F90">
        <w:rPr>
          <w:rFonts w:ascii="Arial" w:eastAsia="Arial" w:hAnsi="Arial" w:cs="Arial"/>
          <w:color w:val="000000"/>
        </w:rPr>
        <w:t>ck during the procurement phase</w:t>
      </w:r>
      <w:r w:rsidR="00F909A4" w:rsidRPr="00EF7F90">
        <w:rPr>
          <w:rFonts w:ascii="Arial" w:eastAsia="Arial" w:hAnsi="Arial" w:cs="Arial"/>
          <w:color w:val="000000"/>
        </w:rPr>
        <w:t>.</w:t>
      </w:r>
    </w:p>
    <w:p w:rsidR="00155DEC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D05913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8A7D61">
        <w:rPr>
          <w:rFonts w:ascii="Arial" w:eastAsia="Arial" w:hAnsi="Arial" w:cs="Arial"/>
          <w:u w:val="single"/>
        </w:rPr>
        <w:t>Pro</w:t>
      </w:r>
      <w:r w:rsidRPr="00D05913">
        <w:rPr>
          <w:rFonts w:ascii="Arial" w:eastAsia="Arial" w:hAnsi="Arial" w:cs="Arial"/>
          <w:u w:val="single"/>
        </w:rPr>
        <w:t>curement:</w:t>
      </w:r>
    </w:p>
    <w:p w:rsidR="000D3A52" w:rsidRPr="000D3A52" w:rsidRDefault="000D3A52" w:rsidP="000D3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Calibri" w:hAnsi="Arial" w:cs="Arial"/>
        </w:rPr>
      </w:pPr>
      <w:r w:rsidRPr="000D3A52">
        <w:rPr>
          <w:rFonts w:ascii="Arial" w:eastAsia="Calibri" w:hAnsi="Arial" w:cs="Arial"/>
        </w:rPr>
        <w:t>Two from JLAB will visit the end can vendor on 11/2 to witness REC 5 leak check.</w:t>
      </w:r>
    </w:p>
    <w:p w:rsidR="00B50EBE" w:rsidRPr="000D3A52" w:rsidRDefault="000D3A52" w:rsidP="000D3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Calibri" w:hAnsi="Arial" w:cs="Arial"/>
        </w:rPr>
      </w:pPr>
      <w:r w:rsidRPr="000D3A52">
        <w:rPr>
          <w:rFonts w:ascii="Arial" w:eastAsia="Calibri" w:hAnsi="Arial" w:cs="Arial"/>
        </w:rPr>
        <w:t>End can vendor is informed of the galling issue between cool down valve drive rod and its guide. JL</w:t>
      </w:r>
      <w:r>
        <w:rPr>
          <w:rFonts w:ascii="Arial" w:eastAsia="Calibri" w:hAnsi="Arial" w:cs="Arial"/>
        </w:rPr>
        <w:t xml:space="preserve">ab </w:t>
      </w:r>
      <w:r w:rsidRPr="000D3A52">
        <w:rPr>
          <w:rFonts w:ascii="Arial" w:eastAsia="Calibri" w:hAnsi="Arial" w:cs="Arial"/>
        </w:rPr>
        <w:t>sent videos on a few types of JT-style valve stem actuation demonstrations, all can be pressed by hand to slide. Vendor will investigate why theirs can't. REC 5, 7 &amp; 8 cool down valves affected.</w:t>
      </w:r>
    </w:p>
    <w:p w:rsidR="000D443D" w:rsidRPr="000D443D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0D443D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7D7685" w:rsidRDefault="00962210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D7685">
              <w:rPr>
                <w:rFonts w:ascii="Arial" w:eastAsia="Arial" w:hAnsi="Arial" w:cs="Arial"/>
                <w:color w:val="000000" w:themeColor="text1"/>
              </w:rPr>
              <w:t>W</w:t>
            </w:r>
            <w:r w:rsidR="00C13878" w:rsidRPr="007D7685">
              <w:rPr>
                <w:rFonts w:ascii="Arial" w:eastAsia="Arial" w:hAnsi="Arial" w:cs="Arial"/>
                <w:color w:val="000000" w:themeColor="text1"/>
              </w:rPr>
              <w:t xml:space="preserve">elded </w:t>
            </w:r>
            <w:r w:rsidRPr="007D7685">
              <w:rPr>
                <w:rFonts w:ascii="Arial" w:eastAsia="Arial" w:hAnsi="Arial" w:cs="Arial"/>
                <w:color w:val="000000" w:themeColor="text1"/>
              </w:rPr>
              <w:t>onto CM-05</w:t>
            </w:r>
            <w:r w:rsidR="00C13878" w:rsidRPr="007D7685">
              <w:rPr>
                <w:rFonts w:ascii="Arial" w:eastAsia="Arial" w:hAnsi="Arial" w:cs="Arial"/>
                <w:color w:val="000000" w:themeColor="text1"/>
              </w:rPr>
              <w:t>. CMA-INSP traveler incomplete.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CA73E0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bookmarkEnd w:id="1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7D7685" w:rsidRDefault="00CE5705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D7685">
              <w:rPr>
                <w:rFonts w:ascii="Arial" w:eastAsia="Arial" w:hAnsi="Arial" w:cs="Arial"/>
                <w:color w:val="000000"/>
              </w:rPr>
              <w:t>Welded onto CM-</w:t>
            </w:r>
            <w:r w:rsidR="00C13878" w:rsidRPr="007D7685">
              <w:rPr>
                <w:rFonts w:ascii="Arial" w:eastAsia="Arial" w:hAnsi="Arial" w:cs="Arial"/>
                <w:color w:val="000000"/>
              </w:rPr>
              <w:t>06.</w:t>
            </w:r>
            <w:r w:rsidRPr="007D7685">
              <w:rPr>
                <w:rFonts w:ascii="Arial" w:eastAsia="Arial" w:hAnsi="Arial" w:cs="Arial"/>
                <w:color w:val="000000"/>
              </w:rPr>
              <w:t xml:space="preserve"> CMA INSP traveler incomplete.</w:t>
            </w:r>
          </w:p>
        </w:tc>
        <w:tc>
          <w:tcPr>
            <w:tcW w:w="1795" w:type="dxa"/>
          </w:tcPr>
          <w:p w:rsidR="000D443D" w:rsidRPr="00314085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31408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7D7685" w:rsidRDefault="00306F96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D7685">
              <w:rPr>
                <w:rFonts w:ascii="Arial" w:eastAsia="Arial" w:hAnsi="Arial" w:cs="Arial"/>
                <w:color w:val="000000"/>
              </w:rPr>
              <w:t>Delivered to JLab on 6/6.</w:t>
            </w:r>
            <w:r w:rsidR="00B375FC" w:rsidRPr="007D7685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7D7685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</w:p>
        </w:tc>
        <w:tc>
          <w:tcPr>
            <w:tcW w:w="1795" w:type="dxa"/>
          </w:tcPr>
          <w:p w:rsidR="000D443D" w:rsidRPr="00314085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31408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C1387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13878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314085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0D3A52" w:rsidRDefault="006B559F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0D3A52">
              <w:rPr>
                <w:rFonts w:ascii="Arial" w:eastAsia="Arial" w:hAnsi="Arial" w:cs="Arial"/>
                <w:color w:val="000000"/>
              </w:rPr>
              <w:t>SEC 08 is at the vendor's place</w:t>
            </w:r>
            <w:r w:rsidR="000D3A52" w:rsidRPr="000D3A52">
              <w:rPr>
                <w:rFonts w:ascii="Arial" w:eastAsia="Arial" w:hAnsi="Arial" w:cs="Arial"/>
                <w:color w:val="000000"/>
              </w:rPr>
              <w:t>. Most machining is done. Start to stage components.</w:t>
            </w:r>
          </w:p>
        </w:tc>
        <w:tc>
          <w:tcPr>
            <w:tcW w:w="1795" w:type="dxa"/>
            <w:shd w:val="clear" w:color="auto" w:fill="auto"/>
          </w:tcPr>
          <w:p w:rsidR="000D443D" w:rsidRPr="000D3A52" w:rsidRDefault="00314085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0D3A52">
              <w:rPr>
                <w:rFonts w:ascii="Arial" w:eastAsia="Arial" w:hAnsi="Arial" w:cs="Arial"/>
                <w:color w:val="000000"/>
              </w:rPr>
              <w:t>TBD</w:t>
            </w:r>
          </w:p>
        </w:tc>
      </w:tr>
    </w:tbl>
    <w:p w:rsidR="00140762" w:rsidRDefault="00140762" w:rsidP="000D443D"/>
    <w:p w:rsidR="000D443D" w:rsidRDefault="00140762" w:rsidP="00CF5B72">
      <w:pPr>
        <w:rPr>
          <w:rFonts w:ascii="Arial" w:eastAsia="Arial" w:hAnsi="Arial" w:cs="Arial"/>
        </w:rPr>
      </w:pPr>
      <w:r>
        <w:br w:type="page"/>
      </w:r>
      <w:r w:rsidR="000D443D" w:rsidRPr="00E0218B">
        <w:rPr>
          <w:rFonts w:ascii="Arial" w:eastAsia="Arial" w:hAnsi="Arial" w:cs="Arial"/>
        </w:rPr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CM-03.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  <w:r w:rsidR="001A35E8">
              <w:rPr>
                <w:rFonts w:ascii="Arial" w:eastAsia="Arial" w:hAnsi="Arial" w:cs="Arial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D05913" w:rsidRDefault="00D05913" w:rsidP="00D05913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0D3A52">
              <w:rPr>
                <w:rFonts w:ascii="Arial" w:eastAsia="Arial" w:hAnsi="Arial" w:cs="Arial"/>
              </w:rPr>
              <w:t>Delivered</w:t>
            </w:r>
            <w:r w:rsidR="00314085" w:rsidRPr="000D3A52">
              <w:rPr>
                <w:rFonts w:ascii="Arial" w:eastAsia="Arial" w:hAnsi="Arial" w:cs="Arial"/>
              </w:rPr>
              <w:t xml:space="preserve"> to ORNL</w:t>
            </w:r>
            <w:r w:rsidR="00B50EBE" w:rsidRPr="000D3A52">
              <w:rPr>
                <w:rFonts w:ascii="Arial" w:eastAsia="Arial" w:hAnsi="Arial" w:cs="Arial"/>
              </w:rPr>
              <w:t xml:space="preserve"> </w:t>
            </w:r>
            <w:r w:rsidR="00314085" w:rsidRPr="000D3A52">
              <w:rPr>
                <w:rFonts w:ascii="Arial" w:eastAsia="Arial" w:hAnsi="Arial" w:cs="Arial"/>
              </w:rPr>
              <w:t>9/</w:t>
            </w:r>
            <w:r w:rsidR="008F757D" w:rsidRPr="000D3A52">
              <w:rPr>
                <w:rFonts w:ascii="Arial" w:eastAsia="Arial" w:hAnsi="Arial" w:cs="Arial"/>
              </w:rPr>
              <w:t>30.</w:t>
            </w:r>
            <w:r w:rsidR="00CE5705" w:rsidRPr="000D3A52">
              <w:rPr>
                <w:rFonts w:ascii="Arial" w:eastAsia="Arial" w:hAnsi="Arial" w:cs="Arial"/>
              </w:rPr>
              <w:t xml:space="preserve">  </w:t>
            </w:r>
            <w:r w:rsidR="000D3A52" w:rsidRPr="000D3A52">
              <w:rPr>
                <w:rFonts w:ascii="Arial" w:eastAsia="Arial" w:hAnsi="Arial" w:cs="Arial"/>
              </w:rPr>
              <w:t xml:space="preserve">ORNL performed multiple leak checks, leaks are confirmed to be inside the end can body on the LP line. Next is to cut the end can open </w:t>
            </w:r>
            <w:r w:rsidR="000D3A52">
              <w:rPr>
                <w:rFonts w:ascii="Arial" w:eastAsia="Arial" w:hAnsi="Arial" w:cs="Arial"/>
              </w:rPr>
              <w:t>and</w:t>
            </w:r>
            <w:r w:rsidR="000D3A52" w:rsidRPr="000D3A52">
              <w:rPr>
                <w:rFonts w:ascii="Arial" w:eastAsia="Arial" w:hAnsi="Arial" w:cs="Arial"/>
              </w:rPr>
              <w:t xml:space="preserve"> proceed with investigations.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CM-02</w:t>
            </w:r>
            <w:r w:rsidR="001A35E8">
              <w:rPr>
                <w:rFonts w:ascii="Arial" w:eastAsia="Arial" w:hAnsi="Arial" w:cs="Arial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140762" w:rsidRDefault="000D3A52" w:rsidP="00CE5705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0D3A52">
              <w:rPr>
                <w:rFonts w:ascii="Arial" w:eastAsia="Arial" w:hAnsi="Arial" w:cs="Arial"/>
              </w:rPr>
              <w:t>Ready to set up for next in-process cold shock and leak test. JLAB will witness the LC.</w:t>
            </w:r>
          </w:p>
        </w:tc>
        <w:tc>
          <w:tcPr>
            <w:tcW w:w="1795" w:type="dxa"/>
            <w:shd w:val="clear" w:color="auto" w:fill="auto"/>
          </w:tcPr>
          <w:p w:rsidR="000D443D" w:rsidRPr="00140762" w:rsidRDefault="00314085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0D3A52">
              <w:rPr>
                <w:rFonts w:ascii="Arial" w:eastAsia="Arial" w:hAnsi="Arial" w:cs="Arial"/>
              </w:rPr>
              <w:t>11/28</w:t>
            </w: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962210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Installed on</w:t>
            </w:r>
            <w:r w:rsidR="006B559F" w:rsidRPr="00962210">
              <w:rPr>
                <w:rFonts w:ascii="Arial" w:eastAsia="Arial" w:hAnsi="Arial" w:cs="Arial"/>
              </w:rPr>
              <w:t xml:space="preserve"> </w:t>
            </w:r>
            <w:r w:rsidRPr="00962210">
              <w:rPr>
                <w:rFonts w:ascii="Arial" w:eastAsia="Arial" w:hAnsi="Arial" w:cs="Arial"/>
              </w:rPr>
              <w:t>CM</w:t>
            </w:r>
            <w:r w:rsidR="006B559F" w:rsidRPr="00962210">
              <w:rPr>
                <w:rFonts w:ascii="Arial" w:eastAsia="Arial" w:hAnsi="Arial" w:cs="Arial"/>
              </w:rPr>
              <w:t xml:space="preserve">-04. </w:t>
            </w:r>
          </w:p>
        </w:tc>
        <w:tc>
          <w:tcPr>
            <w:tcW w:w="1795" w:type="dxa"/>
            <w:shd w:val="clear" w:color="auto" w:fill="auto"/>
          </w:tcPr>
          <w:p w:rsidR="000D443D" w:rsidRPr="00CE5705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CE5705">
              <w:rPr>
                <w:rFonts w:ascii="Arial" w:eastAsia="Arial" w:hAnsi="Arial" w:cs="Arial"/>
              </w:rPr>
              <w:t>-</w:t>
            </w:r>
          </w:p>
        </w:tc>
      </w:tr>
      <w:tr w:rsidR="000D443D" w:rsidRPr="008A7D61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140762" w:rsidRDefault="000D3A52" w:rsidP="00507BBC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proofErr w:type="spellStart"/>
            <w:r w:rsidRPr="000D3A52">
              <w:rPr>
                <w:rFonts w:ascii="Arial" w:eastAsia="Arial" w:hAnsi="Arial" w:cs="Arial"/>
              </w:rPr>
              <w:t>Cernox</w:t>
            </w:r>
            <w:proofErr w:type="spellEnd"/>
            <w:r w:rsidRPr="000D3A52">
              <w:rPr>
                <w:rFonts w:ascii="Arial" w:eastAsia="Arial" w:hAnsi="Arial" w:cs="Arial"/>
              </w:rPr>
              <w:t xml:space="preserve"> wire repair is done. Top plate welding close to finish.</w:t>
            </w:r>
          </w:p>
        </w:tc>
        <w:tc>
          <w:tcPr>
            <w:tcW w:w="1795" w:type="dxa"/>
            <w:shd w:val="clear" w:color="auto" w:fill="auto"/>
          </w:tcPr>
          <w:p w:rsidR="000D443D" w:rsidRPr="00140762" w:rsidRDefault="000D3A52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0D3A52">
              <w:rPr>
                <w:rFonts w:ascii="Arial" w:eastAsia="Arial" w:hAnsi="Arial" w:cs="Arial"/>
              </w:rPr>
              <w:t>12/28</w:t>
            </w: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</w:tcPr>
          <w:p w:rsidR="000D443D" w:rsidRPr="00140762" w:rsidRDefault="006B559F" w:rsidP="00507BBC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0D3A52">
              <w:rPr>
                <w:rFonts w:ascii="Arial" w:eastAsia="Arial" w:hAnsi="Arial" w:cs="Arial"/>
                <w:color w:val="000000"/>
              </w:rPr>
              <w:t xml:space="preserve">REC 08 is at the vendor's place.  </w:t>
            </w:r>
            <w:r w:rsidR="000D3A52" w:rsidRPr="000D3A52">
              <w:rPr>
                <w:rFonts w:ascii="Arial" w:eastAsia="Arial" w:hAnsi="Arial" w:cs="Arial"/>
                <w:color w:val="000000"/>
              </w:rPr>
              <w:t>99% of machining is done. New shell to be complete, to work on the spools next.</w:t>
            </w:r>
          </w:p>
        </w:tc>
        <w:tc>
          <w:tcPr>
            <w:tcW w:w="1795" w:type="dxa"/>
            <w:shd w:val="clear" w:color="auto" w:fill="auto"/>
          </w:tcPr>
          <w:p w:rsidR="000D443D" w:rsidRPr="00140762" w:rsidRDefault="00314085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0D3A52">
              <w:rPr>
                <w:rFonts w:ascii="Arial" w:eastAsia="Arial" w:hAnsi="Arial" w:cs="Arial"/>
              </w:rPr>
              <w:t>TBD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C21747" w:rsidRPr="007008F0" w:rsidRDefault="00916694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7008F0">
        <w:rPr>
          <w:rFonts w:ascii="Arial" w:eastAsia="Arial" w:hAnsi="Arial" w:cs="Arial"/>
          <w:color w:val="000000"/>
        </w:rPr>
        <w:t>Cavity Status</w:t>
      </w:r>
      <w:r w:rsidR="00C21747" w:rsidRPr="007008F0">
        <w:rPr>
          <w:rFonts w:ascii="Arial" w:eastAsia="Arial" w:hAnsi="Arial" w:cs="Arial"/>
          <w:color w:val="000000"/>
        </w:rPr>
        <w:t>:</w:t>
      </w:r>
    </w:p>
    <w:p w:rsidR="001A35E8" w:rsidRPr="00D2406C" w:rsidRDefault="00D2406C" w:rsidP="00140762">
      <w:pPr>
        <w:pStyle w:val="ListParagraph"/>
      </w:pPr>
      <w:r w:rsidRPr="00D2406C">
        <w:t xml:space="preserve">PPU-26t, </w:t>
      </w:r>
      <w:r w:rsidR="00CF5B72">
        <w:t>-</w:t>
      </w:r>
      <w:r w:rsidRPr="00D2406C">
        <w:t>31t are in preparation for RF test next week.</w:t>
      </w:r>
    </w:p>
    <w:p w:rsidR="004B2536" w:rsidRPr="004B2536" w:rsidRDefault="004B2536" w:rsidP="004B2536">
      <w:pPr>
        <w:spacing w:after="0"/>
        <w:ind w:left="1211"/>
        <w:rPr>
          <w:highlight w:val="yellow"/>
        </w:rPr>
      </w:pPr>
    </w:p>
    <w:p w:rsidR="00C36873" w:rsidRPr="001A35E8" w:rsidRDefault="00665222" w:rsidP="00140762">
      <w:pPr>
        <w:pStyle w:val="ListParagraph"/>
        <w:numPr>
          <w:ilvl w:val="0"/>
          <w:numId w:val="2"/>
        </w:numPr>
      </w:pPr>
      <w:r w:rsidRPr="001A35E8">
        <w:t xml:space="preserve">Cavity String </w:t>
      </w:r>
      <w:r w:rsidR="005D6B8C" w:rsidRPr="001A35E8">
        <w:t xml:space="preserve">Status: </w:t>
      </w:r>
      <w:r w:rsidR="006E560A" w:rsidRPr="001A35E8">
        <w:t>String #</w:t>
      </w:r>
      <w:r w:rsidR="00DF6864" w:rsidRPr="001A35E8">
        <w:t>8</w:t>
      </w:r>
      <w:r w:rsidR="00875124" w:rsidRPr="001A35E8">
        <w:t xml:space="preserve"> </w:t>
      </w:r>
      <w:r w:rsidR="00DF6864" w:rsidRPr="001A35E8">
        <w:t xml:space="preserve">– </w:t>
      </w:r>
      <w:r w:rsidR="00B3008F" w:rsidRPr="001A35E8">
        <w:t>1</w:t>
      </w:r>
      <w:r w:rsidR="00DF6864" w:rsidRPr="001A35E8">
        <w:t xml:space="preserve"> of 4 cavities qualified.</w:t>
      </w:r>
    </w:p>
    <w:p w:rsidR="001B7BB3" w:rsidRPr="00CA73E0" w:rsidRDefault="001B7BB3" w:rsidP="001B7BB3">
      <w:pPr>
        <w:spacing w:after="0"/>
        <w:ind w:left="491"/>
      </w:pPr>
    </w:p>
    <w:p w:rsidR="00A03FF0" w:rsidRPr="008335E5" w:rsidRDefault="00A03FF0" w:rsidP="00140762">
      <w:pPr>
        <w:pStyle w:val="ListParagraph"/>
        <w:numPr>
          <w:ilvl w:val="0"/>
          <w:numId w:val="2"/>
        </w:numPr>
        <w:rPr>
          <w:rFonts w:eastAsia="Arial"/>
          <w:color w:val="000000"/>
        </w:rPr>
      </w:pPr>
      <w:r w:rsidRPr="008335E5">
        <w:t>Cryomodule</w:t>
      </w:r>
      <w:r w:rsidRPr="008335E5">
        <w:rPr>
          <w:rFonts w:eastAsia="Arial"/>
          <w:color w:val="000000"/>
        </w:rPr>
        <w:t xml:space="preserve"> Status</w:t>
      </w:r>
      <w:r w:rsidR="0097052D" w:rsidRPr="008335E5">
        <w:rPr>
          <w:rFonts w:eastAsia="Arial"/>
          <w:color w:val="000000"/>
        </w:rPr>
        <w:t>:</w:t>
      </w:r>
    </w:p>
    <w:p w:rsidR="001B7BB3" w:rsidRPr="00872204" w:rsidRDefault="001B7BB3" w:rsidP="00140762">
      <w:pPr>
        <w:pStyle w:val="ListParagraph"/>
      </w:pPr>
      <w:r w:rsidRPr="00872204">
        <w:t xml:space="preserve">CM05: </w:t>
      </w:r>
      <w:r w:rsidR="008335E5" w:rsidRPr="00872204">
        <w:t xml:space="preserve">Punch list items </w:t>
      </w:r>
      <w:r w:rsidR="00872204">
        <w:t>I.P.</w:t>
      </w:r>
      <w:r w:rsidR="00CF5B72">
        <w:t xml:space="preserve"> awaiting REC.</w:t>
      </w:r>
    </w:p>
    <w:p w:rsidR="006C46B3" w:rsidRPr="00872204" w:rsidRDefault="001B7BB3" w:rsidP="00140762">
      <w:pPr>
        <w:pStyle w:val="ListParagraph"/>
      </w:pPr>
      <w:r w:rsidRPr="00872204">
        <w:t xml:space="preserve">CM06: </w:t>
      </w:r>
      <w:r w:rsidR="00E92843" w:rsidRPr="00872204">
        <w:t xml:space="preserve">SEC </w:t>
      </w:r>
      <w:r w:rsidR="00CF5B72">
        <w:t>beamline work is complete.  Punch list items I.P. awaiting REC.</w:t>
      </w:r>
    </w:p>
    <w:p w:rsidR="008335E5" w:rsidRPr="00872204" w:rsidRDefault="006C46B3" w:rsidP="00140762">
      <w:pPr>
        <w:pStyle w:val="ListParagraph"/>
      </w:pPr>
      <w:r w:rsidRPr="00872204">
        <w:t xml:space="preserve">CM07: </w:t>
      </w:r>
      <w:r w:rsidR="00CF5B72">
        <w:t>mag shield installation on-going</w:t>
      </w:r>
      <w:r w:rsidR="008335E5" w:rsidRPr="00872204">
        <w:t xml:space="preserve">; </w:t>
      </w:r>
      <w:r w:rsidR="00CF5B72">
        <w:t>welding FPC bellows</w:t>
      </w:r>
      <w:r w:rsidR="008335E5" w:rsidRPr="00872204">
        <w:t xml:space="preserve"> I.P.</w:t>
      </w:r>
    </w:p>
    <w:p w:rsidR="00C36873" w:rsidRPr="00872204" w:rsidRDefault="001B7BB3" w:rsidP="00140762">
      <w:pPr>
        <w:pStyle w:val="ListParagraph"/>
      </w:pPr>
      <w:r w:rsidRPr="00872204">
        <w:t>H</w:t>
      </w:r>
      <w:r w:rsidR="006D19CB" w:rsidRPr="00872204">
        <w:t xml:space="preserve">elium </w:t>
      </w:r>
      <w:r w:rsidRPr="00872204">
        <w:t>V</w:t>
      </w:r>
      <w:r w:rsidR="006D19CB" w:rsidRPr="00872204">
        <w:t>essel</w:t>
      </w:r>
      <w:r w:rsidRPr="00872204">
        <w:t xml:space="preserve"> </w:t>
      </w:r>
      <w:r w:rsidR="006D19CB" w:rsidRPr="00872204">
        <w:t>Update</w:t>
      </w:r>
      <w:r w:rsidRPr="00872204">
        <w:t xml:space="preserve"> –</w:t>
      </w:r>
      <w:r w:rsidR="006D19CB" w:rsidRPr="00872204">
        <w:t xml:space="preserve"> </w:t>
      </w:r>
      <w:r w:rsidRPr="00872204">
        <w:t>PPU31</w:t>
      </w:r>
      <w:r w:rsidR="006D19CB" w:rsidRPr="00872204">
        <w:t xml:space="preserve"> (last production cavity)</w:t>
      </w:r>
      <w:r w:rsidR="00CF5B72">
        <w:t xml:space="preserve"> completed.</w:t>
      </w:r>
    </w:p>
    <w:p w:rsidR="00E92843" w:rsidRPr="00E92843" w:rsidRDefault="00E92843" w:rsidP="00E92843">
      <w:pPr>
        <w:spacing w:after="0"/>
        <w:ind w:left="1211"/>
      </w:pPr>
    </w:p>
    <w:p w:rsidR="00D569D2" w:rsidRPr="00E92843" w:rsidRDefault="009A056D" w:rsidP="00140762">
      <w:pPr>
        <w:pStyle w:val="ListParagraph"/>
        <w:numPr>
          <w:ilvl w:val="0"/>
          <w:numId w:val="2"/>
        </w:numPr>
      </w:pPr>
      <w:r w:rsidRPr="00E92843">
        <w:t>FPCs:</w:t>
      </w:r>
      <w:r w:rsidR="005103CA" w:rsidRPr="00E92843">
        <w:t xml:space="preserve">  </w:t>
      </w:r>
      <w:r w:rsidR="00D569D2" w:rsidRPr="00E92843">
        <w:t>Total of 10 FPCs in the Annex inventory area. Two FPCs in the clean room cabinet.</w:t>
      </w:r>
    </w:p>
    <w:p w:rsidR="00D84221" w:rsidRPr="007B7341" w:rsidRDefault="00DD50D6" w:rsidP="001E1F13">
      <w:pPr>
        <w:pStyle w:val="xmsonormal"/>
        <w:keepNext/>
        <w:spacing w:before="240" w:beforeAutospacing="0" w:after="0" w:afterAutospacing="0"/>
        <w:rPr>
          <w:rFonts w:ascii="Arial" w:hAnsi="Arial" w:cs="Arial"/>
          <w:u w:val="single"/>
        </w:rPr>
      </w:pPr>
      <w:r w:rsidRPr="00E92843">
        <w:rPr>
          <w:rFonts w:ascii="Arial" w:hAnsi="Arial" w:cs="Arial"/>
          <w:u w:val="single"/>
        </w:rPr>
        <w:t>Project Management</w:t>
      </w:r>
      <w:r w:rsidRPr="007B7341">
        <w:rPr>
          <w:rFonts w:ascii="Arial" w:hAnsi="Arial" w:cs="Arial"/>
        </w:rPr>
        <w:t>:</w:t>
      </w:r>
    </w:p>
    <w:p w:rsidR="00294195" w:rsidRPr="007B7341" w:rsidRDefault="007B7341" w:rsidP="007B7341">
      <w:pPr>
        <w:pStyle w:val="xmsonormal"/>
        <w:numPr>
          <w:ilvl w:val="0"/>
          <w:numId w:val="6"/>
        </w:numPr>
        <w:spacing w:before="0" w:beforeAutospacing="0" w:after="0"/>
        <w:rPr>
          <w:rFonts w:ascii="Arial" w:hAnsi="Arial" w:cs="Arial"/>
        </w:rPr>
      </w:pPr>
      <w:r w:rsidRPr="007B7341">
        <w:rPr>
          <w:rFonts w:ascii="Arial" w:hAnsi="Arial" w:cs="Arial"/>
        </w:rPr>
        <w:t>Submitted Data call information</w:t>
      </w:r>
    </w:p>
    <w:p w:rsidR="007B7341" w:rsidRPr="007B7341" w:rsidRDefault="007B7341" w:rsidP="00AD472B">
      <w:pPr>
        <w:pStyle w:val="xmsonormal"/>
        <w:numPr>
          <w:ilvl w:val="0"/>
          <w:numId w:val="6"/>
        </w:numPr>
        <w:spacing w:after="0"/>
        <w:rPr>
          <w:rFonts w:ascii="Arial" w:hAnsi="Arial" w:cs="Arial"/>
        </w:rPr>
      </w:pPr>
      <w:r w:rsidRPr="007B7341">
        <w:rPr>
          <w:rFonts w:ascii="Arial" w:hAnsi="Arial" w:cs="Arial"/>
        </w:rPr>
        <w:t>Updated Mid-Month Manpower charts</w:t>
      </w:r>
    </w:p>
    <w:p w:rsidR="007B7341" w:rsidRPr="007B7341" w:rsidRDefault="007B7341" w:rsidP="00AD472B">
      <w:pPr>
        <w:pStyle w:val="xmsonormal"/>
        <w:numPr>
          <w:ilvl w:val="0"/>
          <w:numId w:val="6"/>
        </w:numPr>
        <w:spacing w:after="0"/>
        <w:rPr>
          <w:rFonts w:ascii="Arial" w:hAnsi="Arial" w:cs="Arial"/>
        </w:rPr>
      </w:pPr>
      <w:r w:rsidRPr="007B7341">
        <w:rPr>
          <w:rFonts w:ascii="Arial" w:hAnsi="Arial" w:cs="Arial"/>
        </w:rPr>
        <w:t>Updated CAM Notebook</w:t>
      </w:r>
      <w:bookmarkStart w:id="2" w:name="_GoBack"/>
      <w:bookmarkEnd w:id="2"/>
    </w:p>
    <w:p w:rsidR="005103CA" w:rsidRPr="00B80EED" w:rsidRDefault="005103CA" w:rsidP="00AF6F3A">
      <w:pPr>
        <w:pStyle w:val="xmsonormal"/>
        <w:keepNext/>
        <w:spacing w:before="0" w:beforeAutospacing="0" w:after="0" w:afterAutospacing="0"/>
        <w:rPr>
          <w:rFonts w:ascii="Arial" w:hAnsi="Arial" w:cs="Arial"/>
          <w:u w:val="single"/>
        </w:rPr>
      </w:pPr>
      <w:r w:rsidRPr="00795610">
        <w:rPr>
          <w:rFonts w:ascii="Arial" w:hAnsi="Arial" w:cs="Arial"/>
          <w:u w:val="single"/>
        </w:rPr>
        <w:t xml:space="preserve">Quality </w:t>
      </w:r>
      <w:r w:rsidRPr="00B80EED">
        <w:rPr>
          <w:rFonts w:ascii="Arial" w:hAnsi="Arial" w:cs="Arial"/>
          <w:u w:val="single"/>
        </w:rPr>
        <w:t>Assurance</w:t>
      </w:r>
      <w:r w:rsidRPr="00B80EED">
        <w:rPr>
          <w:rFonts w:ascii="Arial" w:hAnsi="Arial" w:cs="Arial"/>
        </w:rPr>
        <w:t>:</w:t>
      </w:r>
    </w:p>
    <w:p w:rsidR="00AD472B" w:rsidRPr="00854BDE" w:rsidRDefault="00AD472B" w:rsidP="00AD4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3" w:name="_gjdgxs" w:colFirst="0" w:colLast="0"/>
      <w:bookmarkEnd w:id="3"/>
      <w:r w:rsidRPr="00854BDE">
        <w:rPr>
          <w:rFonts w:ascii="Arial" w:eastAsia="Arial" w:hAnsi="Arial" w:cs="Arial"/>
          <w:color w:val="000000"/>
        </w:rPr>
        <w:t>Continue to monitor quality data for possible trends.</w:t>
      </w:r>
    </w:p>
    <w:p w:rsidR="00AD472B" w:rsidRPr="00854BDE" w:rsidRDefault="00AD472B" w:rsidP="00AD47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54BDE">
        <w:rPr>
          <w:rFonts w:ascii="Arial" w:eastAsia="Arial" w:hAnsi="Arial" w:cs="Arial"/>
          <w:color w:val="000000"/>
        </w:rPr>
        <w:t>Early work gathering data deliverables for CM05 begins.</w:t>
      </w:r>
    </w:p>
    <w:p w:rsidR="00877956" w:rsidRPr="00877956" w:rsidRDefault="00AD472B" w:rsidP="006D19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54BDE">
        <w:rPr>
          <w:rFonts w:ascii="Arial" w:eastAsia="Arial" w:hAnsi="Arial" w:cs="Arial"/>
          <w:color w:val="000000"/>
        </w:rPr>
        <w:t xml:space="preserve">Agreement to supply a sampling of RF Field Probe attenuation measurements to John </w:t>
      </w:r>
      <w:proofErr w:type="spellStart"/>
      <w:r w:rsidRPr="00854BDE">
        <w:rPr>
          <w:rFonts w:ascii="Arial" w:eastAsia="Arial" w:hAnsi="Arial" w:cs="Arial"/>
          <w:color w:val="000000"/>
        </w:rPr>
        <w:t>Mammosser</w:t>
      </w:r>
      <w:proofErr w:type="spellEnd"/>
      <w:r w:rsidR="00B80EED" w:rsidRPr="00854BDE">
        <w:rPr>
          <w:rFonts w:ascii="Arial" w:eastAsia="Arial" w:hAnsi="Arial" w:cs="Arial"/>
          <w:color w:val="000000"/>
        </w:rPr>
        <w:t>.</w:t>
      </w:r>
    </w:p>
    <w:sectPr w:rsidR="00877956" w:rsidRPr="00877956" w:rsidSect="004215C2">
      <w:footerReference w:type="default" r:id="rId8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16" w:rsidRDefault="00AA7116">
      <w:pPr>
        <w:spacing w:after="0" w:line="240" w:lineRule="auto"/>
      </w:pPr>
      <w:r>
        <w:separator/>
      </w:r>
    </w:p>
  </w:endnote>
  <w:endnote w:type="continuationSeparator" w:id="0">
    <w:p w:rsidR="00AA7116" w:rsidRDefault="00A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140762">
      <w:rPr>
        <w:rFonts w:ascii="Arial" w:hAnsi="Arial" w:cs="Arial"/>
        <w:noProof/>
        <w:color w:val="000000"/>
      </w:rPr>
      <w:t>3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16" w:rsidRDefault="00AA7116">
      <w:pPr>
        <w:spacing w:after="0" w:line="240" w:lineRule="auto"/>
      </w:pPr>
      <w:r>
        <w:separator/>
      </w:r>
    </w:p>
  </w:footnote>
  <w:footnote w:type="continuationSeparator" w:id="0">
    <w:p w:rsidR="00AA7116" w:rsidRDefault="00A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Paragraph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31DF"/>
    <w:rsid w:val="000039D0"/>
    <w:rsid w:val="00004C36"/>
    <w:rsid w:val="00005F74"/>
    <w:rsid w:val="0000734C"/>
    <w:rsid w:val="00010E28"/>
    <w:rsid w:val="000119DE"/>
    <w:rsid w:val="00012114"/>
    <w:rsid w:val="00012182"/>
    <w:rsid w:val="00015D65"/>
    <w:rsid w:val="000200C5"/>
    <w:rsid w:val="00020CD7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53103"/>
    <w:rsid w:val="00053D0C"/>
    <w:rsid w:val="000566B6"/>
    <w:rsid w:val="00057623"/>
    <w:rsid w:val="000623CE"/>
    <w:rsid w:val="0006279E"/>
    <w:rsid w:val="00062EE4"/>
    <w:rsid w:val="0006336D"/>
    <w:rsid w:val="00066E90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271F"/>
    <w:rsid w:val="00092871"/>
    <w:rsid w:val="00092CD3"/>
    <w:rsid w:val="00092D3F"/>
    <w:rsid w:val="00096994"/>
    <w:rsid w:val="000973B7"/>
    <w:rsid w:val="000A2E74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C0F"/>
    <w:rsid w:val="000E020C"/>
    <w:rsid w:val="000E040A"/>
    <w:rsid w:val="000E07FE"/>
    <w:rsid w:val="000E5AFD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BE4"/>
    <w:rsid w:val="00113506"/>
    <w:rsid w:val="00113CEF"/>
    <w:rsid w:val="0012107F"/>
    <w:rsid w:val="001216F9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54C3"/>
    <w:rsid w:val="00151B29"/>
    <w:rsid w:val="00155011"/>
    <w:rsid w:val="00155C1D"/>
    <w:rsid w:val="00155DEC"/>
    <w:rsid w:val="00156717"/>
    <w:rsid w:val="001573A8"/>
    <w:rsid w:val="00160DA3"/>
    <w:rsid w:val="00162672"/>
    <w:rsid w:val="00162773"/>
    <w:rsid w:val="001653AB"/>
    <w:rsid w:val="00166655"/>
    <w:rsid w:val="0017472A"/>
    <w:rsid w:val="0017587D"/>
    <w:rsid w:val="00175BB6"/>
    <w:rsid w:val="001761C0"/>
    <w:rsid w:val="001771C1"/>
    <w:rsid w:val="001773B4"/>
    <w:rsid w:val="0017753C"/>
    <w:rsid w:val="00180D8F"/>
    <w:rsid w:val="001832E4"/>
    <w:rsid w:val="00187A1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3A17"/>
    <w:rsid w:val="001D01FE"/>
    <w:rsid w:val="001D03E3"/>
    <w:rsid w:val="001D2B51"/>
    <w:rsid w:val="001D5471"/>
    <w:rsid w:val="001E1F13"/>
    <w:rsid w:val="001E28FA"/>
    <w:rsid w:val="001E2A31"/>
    <w:rsid w:val="001E326D"/>
    <w:rsid w:val="001E5CD0"/>
    <w:rsid w:val="002012E5"/>
    <w:rsid w:val="00201ADE"/>
    <w:rsid w:val="002047AF"/>
    <w:rsid w:val="002055CD"/>
    <w:rsid w:val="00207A21"/>
    <w:rsid w:val="00207D37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4698"/>
    <w:rsid w:val="002647E5"/>
    <w:rsid w:val="002668FC"/>
    <w:rsid w:val="00267181"/>
    <w:rsid w:val="00271840"/>
    <w:rsid w:val="002733A7"/>
    <w:rsid w:val="00273E0F"/>
    <w:rsid w:val="002756C3"/>
    <w:rsid w:val="00280FFB"/>
    <w:rsid w:val="00283615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B0F23"/>
    <w:rsid w:val="002B105C"/>
    <w:rsid w:val="002B159A"/>
    <w:rsid w:val="002B343C"/>
    <w:rsid w:val="002B3B21"/>
    <w:rsid w:val="002B696A"/>
    <w:rsid w:val="002B7F2E"/>
    <w:rsid w:val="002C1D69"/>
    <w:rsid w:val="002C2001"/>
    <w:rsid w:val="002C2493"/>
    <w:rsid w:val="002C26C1"/>
    <w:rsid w:val="002C29F5"/>
    <w:rsid w:val="002C3DA9"/>
    <w:rsid w:val="002D0511"/>
    <w:rsid w:val="002D0596"/>
    <w:rsid w:val="002D191D"/>
    <w:rsid w:val="002D37FB"/>
    <w:rsid w:val="002D40A9"/>
    <w:rsid w:val="002D6744"/>
    <w:rsid w:val="002E08D1"/>
    <w:rsid w:val="002E6A1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6F96"/>
    <w:rsid w:val="00307F86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41B5C"/>
    <w:rsid w:val="00343B09"/>
    <w:rsid w:val="003447CF"/>
    <w:rsid w:val="00345B99"/>
    <w:rsid w:val="00352A79"/>
    <w:rsid w:val="00353315"/>
    <w:rsid w:val="0035528B"/>
    <w:rsid w:val="003575B9"/>
    <w:rsid w:val="00361710"/>
    <w:rsid w:val="00361970"/>
    <w:rsid w:val="00367B5F"/>
    <w:rsid w:val="00371C04"/>
    <w:rsid w:val="00372EFE"/>
    <w:rsid w:val="00373D82"/>
    <w:rsid w:val="00374DF3"/>
    <w:rsid w:val="00376B2D"/>
    <w:rsid w:val="00380882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7105"/>
    <w:rsid w:val="003B1FEF"/>
    <w:rsid w:val="003B2D5D"/>
    <w:rsid w:val="003B3CB8"/>
    <w:rsid w:val="003B5B11"/>
    <w:rsid w:val="003B7579"/>
    <w:rsid w:val="003C706E"/>
    <w:rsid w:val="003D0534"/>
    <w:rsid w:val="003D34D5"/>
    <w:rsid w:val="003D4E9E"/>
    <w:rsid w:val="003D5103"/>
    <w:rsid w:val="003D6C01"/>
    <w:rsid w:val="003E1401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804"/>
    <w:rsid w:val="00481278"/>
    <w:rsid w:val="00481A5C"/>
    <w:rsid w:val="00481E25"/>
    <w:rsid w:val="00485B55"/>
    <w:rsid w:val="00487E54"/>
    <w:rsid w:val="0049113E"/>
    <w:rsid w:val="00493940"/>
    <w:rsid w:val="004A3E31"/>
    <w:rsid w:val="004A4715"/>
    <w:rsid w:val="004A5722"/>
    <w:rsid w:val="004A674A"/>
    <w:rsid w:val="004B0E47"/>
    <w:rsid w:val="004B1748"/>
    <w:rsid w:val="004B2536"/>
    <w:rsid w:val="004B3FB9"/>
    <w:rsid w:val="004B5B21"/>
    <w:rsid w:val="004C46F1"/>
    <w:rsid w:val="004C4B53"/>
    <w:rsid w:val="004C4D84"/>
    <w:rsid w:val="004C615F"/>
    <w:rsid w:val="004C679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650A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5CA"/>
    <w:rsid w:val="005349A3"/>
    <w:rsid w:val="00536143"/>
    <w:rsid w:val="005369F8"/>
    <w:rsid w:val="00536DA0"/>
    <w:rsid w:val="00537CEA"/>
    <w:rsid w:val="00541DF8"/>
    <w:rsid w:val="00545753"/>
    <w:rsid w:val="0054620C"/>
    <w:rsid w:val="00552FF1"/>
    <w:rsid w:val="005533CB"/>
    <w:rsid w:val="0055503A"/>
    <w:rsid w:val="00556FCC"/>
    <w:rsid w:val="005622C5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BE7"/>
    <w:rsid w:val="005901F3"/>
    <w:rsid w:val="005915F2"/>
    <w:rsid w:val="00595266"/>
    <w:rsid w:val="00595D19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3615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7E21"/>
    <w:rsid w:val="00600002"/>
    <w:rsid w:val="00602855"/>
    <w:rsid w:val="00606886"/>
    <w:rsid w:val="00606A96"/>
    <w:rsid w:val="006116A1"/>
    <w:rsid w:val="00612038"/>
    <w:rsid w:val="00612E1C"/>
    <w:rsid w:val="0061353E"/>
    <w:rsid w:val="00614993"/>
    <w:rsid w:val="00614A8C"/>
    <w:rsid w:val="00614FF6"/>
    <w:rsid w:val="006154B6"/>
    <w:rsid w:val="0061638F"/>
    <w:rsid w:val="00623EF5"/>
    <w:rsid w:val="00624C5B"/>
    <w:rsid w:val="00630222"/>
    <w:rsid w:val="0063181F"/>
    <w:rsid w:val="0063259B"/>
    <w:rsid w:val="00635CAD"/>
    <w:rsid w:val="00637507"/>
    <w:rsid w:val="0064110C"/>
    <w:rsid w:val="00641A7F"/>
    <w:rsid w:val="00642CCE"/>
    <w:rsid w:val="006445AD"/>
    <w:rsid w:val="0064631D"/>
    <w:rsid w:val="00647304"/>
    <w:rsid w:val="00647477"/>
    <w:rsid w:val="006505CB"/>
    <w:rsid w:val="00651190"/>
    <w:rsid w:val="0065120A"/>
    <w:rsid w:val="0065556F"/>
    <w:rsid w:val="00655899"/>
    <w:rsid w:val="006563B0"/>
    <w:rsid w:val="006577A3"/>
    <w:rsid w:val="00660648"/>
    <w:rsid w:val="00660D24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64E"/>
    <w:rsid w:val="00692A28"/>
    <w:rsid w:val="006966F4"/>
    <w:rsid w:val="0069712B"/>
    <w:rsid w:val="006A09D1"/>
    <w:rsid w:val="006A3036"/>
    <w:rsid w:val="006A30C6"/>
    <w:rsid w:val="006A7144"/>
    <w:rsid w:val="006A7F59"/>
    <w:rsid w:val="006B13ED"/>
    <w:rsid w:val="006B2A27"/>
    <w:rsid w:val="006B2BF7"/>
    <w:rsid w:val="006B2DB7"/>
    <w:rsid w:val="006B559F"/>
    <w:rsid w:val="006B7DCA"/>
    <w:rsid w:val="006B7FF2"/>
    <w:rsid w:val="006C01F3"/>
    <w:rsid w:val="006C0261"/>
    <w:rsid w:val="006C152A"/>
    <w:rsid w:val="006C299E"/>
    <w:rsid w:val="006C41AC"/>
    <w:rsid w:val="006C46B3"/>
    <w:rsid w:val="006C5771"/>
    <w:rsid w:val="006C5A0D"/>
    <w:rsid w:val="006C5FE8"/>
    <w:rsid w:val="006D19CB"/>
    <w:rsid w:val="006D2B02"/>
    <w:rsid w:val="006E1C0C"/>
    <w:rsid w:val="006E560A"/>
    <w:rsid w:val="006E5F58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7977"/>
    <w:rsid w:val="00730792"/>
    <w:rsid w:val="0073134F"/>
    <w:rsid w:val="00731378"/>
    <w:rsid w:val="007320F9"/>
    <w:rsid w:val="00737A81"/>
    <w:rsid w:val="00742BB8"/>
    <w:rsid w:val="00743D82"/>
    <w:rsid w:val="00744E32"/>
    <w:rsid w:val="00745DDE"/>
    <w:rsid w:val="00750429"/>
    <w:rsid w:val="007512A3"/>
    <w:rsid w:val="00753C09"/>
    <w:rsid w:val="0075466D"/>
    <w:rsid w:val="007565EA"/>
    <w:rsid w:val="00757A05"/>
    <w:rsid w:val="00757E9D"/>
    <w:rsid w:val="007605AB"/>
    <w:rsid w:val="007654DC"/>
    <w:rsid w:val="007671B4"/>
    <w:rsid w:val="00767DD2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7ED0"/>
    <w:rsid w:val="007D1778"/>
    <w:rsid w:val="007D2E01"/>
    <w:rsid w:val="007D3828"/>
    <w:rsid w:val="007D58D5"/>
    <w:rsid w:val="007D7685"/>
    <w:rsid w:val="007E0D0F"/>
    <w:rsid w:val="007E167C"/>
    <w:rsid w:val="007E1E22"/>
    <w:rsid w:val="007E66E7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DDF"/>
    <w:rsid w:val="00810643"/>
    <w:rsid w:val="0081489B"/>
    <w:rsid w:val="008152A0"/>
    <w:rsid w:val="008177F1"/>
    <w:rsid w:val="00821CB3"/>
    <w:rsid w:val="0082344B"/>
    <w:rsid w:val="00830396"/>
    <w:rsid w:val="008335C0"/>
    <w:rsid w:val="008335E5"/>
    <w:rsid w:val="00834865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7A5"/>
    <w:rsid w:val="00875124"/>
    <w:rsid w:val="00875437"/>
    <w:rsid w:val="00877956"/>
    <w:rsid w:val="0088012F"/>
    <w:rsid w:val="00881590"/>
    <w:rsid w:val="00881C9A"/>
    <w:rsid w:val="00883D5C"/>
    <w:rsid w:val="00885394"/>
    <w:rsid w:val="00886935"/>
    <w:rsid w:val="00890A9D"/>
    <w:rsid w:val="00890C0D"/>
    <w:rsid w:val="00892320"/>
    <w:rsid w:val="00895BC0"/>
    <w:rsid w:val="00897317"/>
    <w:rsid w:val="008A1695"/>
    <w:rsid w:val="008A1D56"/>
    <w:rsid w:val="008A2AFE"/>
    <w:rsid w:val="008A2EF8"/>
    <w:rsid w:val="008A32FF"/>
    <w:rsid w:val="008A584C"/>
    <w:rsid w:val="008A7D61"/>
    <w:rsid w:val="008B353D"/>
    <w:rsid w:val="008B4C01"/>
    <w:rsid w:val="008B5FE7"/>
    <w:rsid w:val="008C4297"/>
    <w:rsid w:val="008C4514"/>
    <w:rsid w:val="008D019C"/>
    <w:rsid w:val="008D3B90"/>
    <w:rsid w:val="008D633C"/>
    <w:rsid w:val="008E1F0B"/>
    <w:rsid w:val="008E2755"/>
    <w:rsid w:val="008E48D5"/>
    <w:rsid w:val="008E5FDC"/>
    <w:rsid w:val="008F45FC"/>
    <w:rsid w:val="008F5346"/>
    <w:rsid w:val="008F6356"/>
    <w:rsid w:val="008F757D"/>
    <w:rsid w:val="00905230"/>
    <w:rsid w:val="00905877"/>
    <w:rsid w:val="00905BD8"/>
    <w:rsid w:val="00907D57"/>
    <w:rsid w:val="00911246"/>
    <w:rsid w:val="00914EB1"/>
    <w:rsid w:val="00916694"/>
    <w:rsid w:val="00921E98"/>
    <w:rsid w:val="0092286A"/>
    <w:rsid w:val="0092363E"/>
    <w:rsid w:val="009244C8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41DF"/>
    <w:rsid w:val="00945170"/>
    <w:rsid w:val="00945A3B"/>
    <w:rsid w:val="00945A3D"/>
    <w:rsid w:val="0094679B"/>
    <w:rsid w:val="0095096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2A0"/>
    <w:rsid w:val="00966844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60A0"/>
    <w:rsid w:val="00996A92"/>
    <w:rsid w:val="00997BDB"/>
    <w:rsid w:val="009A056D"/>
    <w:rsid w:val="009A0F45"/>
    <w:rsid w:val="009A11EB"/>
    <w:rsid w:val="009A1743"/>
    <w:rsid w:val="009A2ED5"/>
    <w:rsid w:val="009A3A85"/>
    <w:rsid w:val="009A56ED"/>
    <w:rsid w:val="009B087C"/>
    <w:rsid w:val="009B116D"/>
    <w:rsid w:val="009B2333"/>
    <w:rsid w:val="009B2FF6"/>
    <w:rsid w:val="009C1BC3"/>
    <w:rsid w:val="009C4080"/>
    <w:rsid w:val="009C5D80"/>
    <w:rsid w:val="009C73BD"/>
    <w:rsid w:val="009D18C0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719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30FB1"/>
    <w:rsid w:val="00A3414F"/>
    <w:rsid w:val="00A352D0"/>
    <w:rsid w:val="00A425E8"/>
    <w:rsid w:val="00A426A6"/>
    <w:rsid w:val="00A5216E"/>
    <w:rsid w:val="00A5449F"/>
    <w:rsid w:val="00A5676F"/>
    <w:rsid w:val="00A604C0"/>
    <w:rsid w:val="00A661FC"/>
    <w:rsid w:val="00A67A98"/>
    <w:rsid w:val="00A70281"/>
    <w:rsid w:val="00A7204F"/>
    <w:rsid w:val="00A82A19"/>
    <w:rsid w:val="00A82B9F"/>
    <w:rsid w:val="00A84C62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6052"/>
    <w:rsid w:val="00AC05E9"/>
    <w:rsid w:val="00AC1BF3"/>
    <w:rsid w:val="00AC285F"/>
    <w:rsid w:val="00AC59AB"/>
    <w:rsid w:val="00AC6BC2"/>
    <w:rsid w:val="00AD1E64"/>
    <w:rsid w:val="00AD2A6C"/>
    <w:rsid w:val="00AD3C98"/>
    <w:rsid w:val="00AD472B"/>
    <w:rsid w:val="00AD60A9"/>
    <w:rsid w:val="00AD71A0"/>
    <w:rsid w:val="00AE0E86"/>
    <w:rsid w:val="00AE1188"/>
    <w:rsid w:val="00AE284C"/>
    <w:rsid w:val="00AE3C7E"/>
    <w:rsid w:val="00AE3E0C"/>
    <w:rsid w:val="00AE6A15"/>
    <w:rsid w:val="00AE7BF3"/>
    <w:rsid w:val="00AF08F4"/>
    <w:rsid w:val="00AF15A4"/>
    <w:rsid w:val="00AF36B4"/>
    <w:rsid w:val="00AF6F3A"/>
    <w:rsid w:val="00AF70E1"/>
    <w:rsid w:val="00B018DF"/>
    <w:rsid w:val="00B02DD5"/>
    <w:rsid w:val="00B05378"/>
    <w:rsid w:val="00B0740F"/>
    <w:rsid w:val="00B11DC6"/>
    <w:rsid w:val="00B205F5"/>
    <w:rsid w:val="00B20B0D"/>
    <w:rsid w:val="00B20C2D"/>
    <w:rsid w:val="00B22FE5"/>
    <w:rsid w:val="00B24F15"/>
    <w:rsid w:val="00B25AFD"/>
    <w:rsid w:val="00B274E6"/>
    <w:rsid w:val="00B27B7D"/>
    <w:rsid w:val="00B3008F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64B9"/>
    <w:rsid w:val="00B478D4"/>
    <w:rsid w:val="00B50197"/>
    <w:rsid w:val="00B5079F"/>
    <w:rsid w:val="00B50EBE"/>
    <w:rsid w:val="00B51AD5"/>
    <w:rsid w:val="00B54094"/>
    <w:rsid w:val="00B62231"/>
    <w:rsid w:val="00B64884"/>
    <w:rsid w:val="00B656E4"/>
    <w:rsid w:val="00B663CA"/>
    <w:rsid w:val="00B671C5"/>
    <w:rsid w:val="00B70070"/>
    <w:rsid w:val="00B7084E"/>
    <w:rsid w:val="00B71517"/>
    <w:rsid w:val="00B730AA"/>
    <w:rsid w:val="00B74C8C"/>
    <w:rsid w:val="00B75E4C"/>
    <w:rsid w:val="00B80EED"/>
    <w:rsid w:val="00BA01E4"/>
    <w:rsid w:val="00BA2221"/>
    <w:rsid w:val="00BA2873"/>
    <w:rsid w:val="00BA3CFF"/>
    <w:rsid w:val="00BA5965"/>
    <w:rsid w:val="00BB0888"/>
    <w:rsid w:val="00BB16E0"/>
    <w:rsid w:val="00BB239E"/>
    <w:rsid w:val="00BB2CB5"/>
    <w:rsid w:val="00BB3C33"/>
    <w:rsid w:val="00BB55AB"/>
    <w:rsid w:val="00BC1C64"/>
    <w:rsid w:val="00BC2236"/>
    <w:rsid w:val="00BC5609"/>
    <w:rsid w:val="00BC6278"/>
    <w:rsid w:val="00BC6A84"/>
    <w:rsid w:val="00BC74C5"/>
    <w:rsid w:val="00BD08EE"/>
    <w:rsid w:val="00BD7751"/>
    <w:rsid w:val="00BE0ED0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347E"/>
    <w:rsid w:val="00C0356B"/>
    <w:rsid w:val="00C07B3B"/>
    <w:rsid w:val="00C11735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F60"/>
    <w:rsid w:val="00C21282"/>
    <w:rsid w:val="00C21747"/>
    <w:rsid w:val="00C22C82"/>
    <w:rsid w:val="00C27E3F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71389"/>
    <w:rsid w:val="00C71CA9"/>
    <w:rsid w:val="00C72BE5"/>
    <w:rsid w:val="00C72FDA"/>
    <w:rsid w:val="00C75F36"/>
    <w:rsid w:val="00C770EE"/>
    <w:rsid w:val="00C77CA9"/>
    <w:rsid w:val="00C80485"/>
    <w:rsid w:val="00C80A85"/>
    <w:rsid w:val="00C821C1"/>
    <w:rsid w:val="00C84142"/>
    <w:rsid w:val="00C84278"/>
    <w:rsid w:val="00C8507F"/>
    <w:rsid w:val="00C9009C"/>
    <w:rsid w:val="00C90AB1"/>
    <w:rsid w:val="00C90F41"/>
    <w:rsid w:val="00C92F56"/>
    <w:rsid w:val="00C93A06"/>
    <w:rsid w:val="00C94729"/>
    <w:rsid w:val="00C94885"/>
    <w:rsid w:val="00C94D2D"/>
    <w:rsid w:val="00CA113F"/>
    <w:rsid w:val="00CA2C6C"/>
    <w:rsid w:val="00CA3C0B"/>
    <w:rsid w:val="00CA73E0"/>
    <w:rsid w:val="00CB05AC"/>
    <w:rsid w:val="00CB1CBE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6304"/>
    <w:rsid w:val="00CC7A83"/>
    <w:rsid w:val="00CD0898"/>
    <w:rsid w:val="00CD1751"/>
    <w:rsid w:val="00CD2298"/>
    <w:rsid w:val="00CD478A"/>
    <w:rsid w:val="00CD73E7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632B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1A1E"/>
    <w:rsid w:val="00D422FD"/>
    <w:rsid w:val="00D4283C"/>
    <w:rsid w:val="00D428CE"/>
    <w:rsid w:val="00D448F1"/>
    <w:rsid w:val="00D46A42"/>
    <w:rsid w:val="00D47FA4"/>
    <w:rsid w:val="00D514E6"/>
    <w:rsid w:val="00D51D70"/>
    <w:rsid w:val="00D569D2"/>
    <w:rsid w:val="00D57CE7"/>
    <w:rsid w:val="00D61862"/>
    <w:rsid w:val="00D63754"/>
    <w:rsid w:val="00D647E2"/>
    <w:rsid w:val="00D70643"/>
    <w:rsid w:val="00D71955"/>
    <w:rsid w:val="00D723D7"/>
    <w:rsid w:val="00D75724"/>
    <w:rsid w:val="00D833BF"/>
    <w:rsid w:val="00D83639"/>
    <w:rsid w:val="00D839E0"/>
    <w:rsid w:val="00D840F7"/>
    <w:rsid w:val="00D84221"/>
    <w:rsid w:val="00D85935"/>
    <w:rsid w:val="00D8683D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4193"/>
    <w:rsid w:val="00DD50D6"/>
    <w:rsid w:val="00DD5319"/>
    <w:rsid w:val="00DD53CF"/>
    <w:rsid w:val="00DE2C17"/>
    <w:rsid w:val="00DE2ED7"/>
    <w:rsid w:val="00DE33D7"/>
    <w:rsid w:val="00DF0188"/>
    <w:rsid w:val="00DF29BA"/>
    <w:rsid w:val="00DF2E1A"/>
    <w:rsid w:val="00DF6864"/>
    <w:rsid w:val="00DF7057"/>
    <w:rsid w:val="00DF7CA4"/>
    <w:rsid w:val="00E00FDD"/>
    <w:rsid w:val="00E0218B"/>
    <w:rsid w:val="00E04467"/>
    <w:rsid w:val="00E05A3E"/>
    <w:rsid w:val="00E05C0B"/>
    <w:rsid w:val="00E14AC7"/>
    <w:rsid w:val="00E21250"/>
    <w:rsid w:val="00E2153E"/>
    <w:rsid w:val="00E2172A"/>
    <w:rsid w:val="00E22661"/>
    <w:rsid w:val="00E24947"/>
    <w:rsid w:val="00E24A0A"/>
    <w:rsid w:val="00E2679E"/>
    <w:rsid w:val="00E30098"/>
    <w:rsid w:val="00E30FC4"/>
    <w:rsid w:val="00E32EFF"/>
    <w:rsid w:val="00E343CE"/>
    <w:rsid w:val="00E35122"/>
    <w:rsid w:val="00E376D0"/>
    <w:rsid w:val="00E45D36"/>
    <w:rsid w:val="00E46FF2"/>
    <w:rsid w:val="00E471F2"/>
    <w:rsid w:val="00E508E7"/>
    <w:rsid w:val="00E50BA6"/>
    <w:rsid w:val="00E52130"/>
    <w:rsid w:val="00E52C3E"/>
    <w:rsid w:val="00E53EE6"/>
    <w:rsid w:val="00E557F7"/>
    <w:rsid w:val="00E55EB9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81919"/>
    <w:rsid w:val="00E81ACD"/>
    <w:rsid w:val="00E81EB0"/>
    <w:rsid w:val="00E834DB"/>
    <w:rsid w:val="00E84AD5"/>
    <w:rsid w:val="00E9062A"/>
    <w:rsid w:val="00E915B0"/>
    <w:rsid w:val="00E92843"/>
    <w:rsid w:val="00E94BBD"/>
    <w:rsid w:val="00E971F7"/>
    <w:rsid w:val="00EA03C1"/>
    <w:rsid w:val="00EA26FE"/>
    <w:rsid w:val="00EB30A1"/>
    <w:rsid w:val="00EB393B"/>
    <w:rsid w:val="00EB4A2F"/>
    <w:rsid w:val="00EB62C8"/>
    <w:rsid w:val="00EB62D5"/>
    <w:rsid w:val="00EB706A"/>
    <w:rsid w:val="00EB7C99"/>
    <w:rsid w:val="00EC094D"/>
    <w:rsid w:val="00EC30D3"/>
    <w:rsid w:val="00EC7201"/>
    <w:rsid w:val="00EC7429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D1A"/>
    <w:rsid w:val="00F21937"/>
    <w:rsid w:val="00F263F6"/>
    <w:rsid w:val="00F26646"/>
    <w:rsid w:val="00F27C24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43D9"/>
    <w:rsid w:val="00F95A4D"/>
    <w:rsid w:val="00F95FBF"/>
    <w:rsid w:val="00F96843"/>
    <w:rsid w:val="00FA4F88"/>
    <w:rsid w:val="00FB0847"/>
    <w:rsid w:val="00FB1557"/>
    <w:rsid w:val="00FB44CB"/>
    <w:rsid w:val="00FB49D6"/>
    <w:rsid w:val="00FB5BCC"/>
    <w:rsid w:val="00FB5CE8"/>
    <w:rsid w:val="00FC0583"/>
    <w:rsid w:val="00FC1CF7"/>
    <w:rsid w:val="00FC1EDC"/>
    <w:rsid w:val="00FC59F1"/>
    <w:rsid w:val="00FC6136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7A5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6E0E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140762"/>
    <w:pPr>
      <w:numPr>
        <w:ilvl w:val="1"/>
        <w:numId w:val="2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5E51A-2D7D-4AE5-B173-B8DBE92E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4</cp:revision>
  <dcterms:created xsi:type="dcterms:W3CDTF">2022-10-31T16:42:00Z</dcterms:created>
  <dcterms:modified xsi:type="dcterms:W3CDTF">2022-10-31T17:11:00Z</dcterms:modified>
</cp:coreProperties>
</file>