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0029BA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6C1C0E">
        <w:rPr>
          <w:rFonts w:ascii="Arial" w:eastAsia="Arial" w:hAnsi="Arial" w:cs="Arial"/>
        </w:rPr>
        <w:t xml:space="preserve"> </w:t>
      </w:r>
      <w:r w:rsidR="00A8726F">
        <w:rPr>
          <w:rFonts w:ascii="Arial" w:eastAsia="Arial" w:hAnsi="Arial" w:cs="Arial"/>
        </w:rPr>
        <w:t>2</w:t>
      </w:r>
      <w:r w:rsidR="00053666">
        <w:rPr>
          <w:rFonts w:ascii="Arial" w:eastAsia="Arial" w:hAnsi="Arial" w:cs="Arial"/>
        </w:rPr>
        <w:t>8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Issues:</w:t>
      </w:r>
      <w:r w:rsidR="00725716">
        <w:rPr>
          <w:rFonts w:ascii="Arial" w:eastAsia="Arial" w:hAnsi="Arial" w:cs="Arial"/>
          <w:b/>
        </w:rPr>
        <w:t xml:space="preserve">  </w:t>
      </w:r>
      <w:r w:rsidR="003D036B" w:rsidRPr="00820409">
        <w:rPr>
          <w:rFonts w:ascii="Arial" w:eastAsia="Arial" w:hAnsi="Arial" w:cs="Arial"/>
        </w:rPr>
        <w:t>No</w:t>
      </w:r>
      <w:r w:rsidR="00E028A1">
        <w:rPr>
          <w:rFonts w:ascii="Arial" w:eastAsia="Arial" w:hAnsi="Arial" w:cs="Arial"/>
        </w:rPr>
        <w:t>ne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697B1D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97B1D">
        <w:rPr>
          <w:rFonts w:ascii="Arial" w:eastAsia="Arial" w:hAnsi="Arial" w:cs="Arial"/>
          <w:color w:val="000000"/>
        </w:rPr>
        <w:t>PPU a</w:t>
      </w:r>
      <w:r w:rsidR="00290165" w:rsidRPr="00697B1D">
        <w:rPr>
          <w:rFonts w:ascii="Arial" w:eastAsia="Arial" w:hAnsi="Arial" w:cs="Arial"/>
          <w:color w:val="000000"/>
        </w:rPr>
        <w:t xml:space="preserve">ctivities are </w:t>
      </w:r>
      <w:r w:rsidR="003575B9" w:rsidRPr="00697B1D">
        <w:rPr>
          <w:rFonts w:ascii="Arial" w:eastAsia="Arial" w:hAnsi="Arial" w:cs="Arial"/>
          <w:color w:val="000000"/>
        </w:rPr>
        <w:t>continuin</w:t>
      </w:r>
      <w:r w:rsidR="00121BCD" w:rsidRPr="00697B1D">
        <w:rPr>
          <w:rFonts w:ascii="Arial" w:eastAsia="Arial" w:hAnsi="Arial" w:cs="Arial"/>
          <w:color w:val="000000"/>
        </w:rPr>
        <w:t xml:space="preserve">g with </w:t>
      </w:r>
      <w:r w:rsidR="00C80A85" w:rsidRPr="00697B1D">
        <w:rPr>
          <w:rFonts w:ascii="Arial" w:eastAsia="Arial" w:hAnsi="Arial" w:cs="Arial"/>
          <w:color w:val="000000"/>
        </w:rPr>
        <w:t>cryomodule assembly</w:t>
      </w:r>
      <w:r w:rsidR="00B17136" w:rsidRPr="00697B1D">
        <w:rPr>
          <w:rFonts w:ascii="Arial" w:eastAsia="Arial" w:hAnsi="Arial" w:cs="Arial"/>
          <w:color w:val="000000"/>
        </w:rPr>
        <w:t>.</w:t>
      </w:r>
    </w:p>
    <w:p w:rsidR="006B1A9D" w:rsidRPr="00697B1D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97B1D">
        <w:rPr>
          <w:rFonts w:ascii="Arial" w:eastAsia="Arial" w:hAnsi="Arial" w:cs="Arial"/>
          <w:color w:val="000000"/>
        </w:rPr>
        <w:t>Off-site work efforts continue</w:t>
      </w:r>
      <w:r w:rsidR="006B1A9D" w:rsidRPr="00697B1D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112592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  <w:u w:val="single"/>
        </w:rPr>
      </w:pPr>
      <w:r w:rsidRPr="00112592">
        <w:rPr>
          <w:rFonts w:ascii="Arial" w:eastAsia="Arial" w:hAnsi="Arial" w:cs="Arial"/>
          <w:u w:val="single"/>
        </w:rPr>
        <w:t>Engineering &amp; Design:</w:t>
      </w:r>
    </w:p>
    <w:p w:rsidR="00805358" w:rsidRPr="00697B1D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697B1D">
        <w:rPr>
          <w:rFonts w:ascii="Arial" w:eastAsia="Arial" w:hAnsi="Arial" w:cs="Arial"/>
          <w:color w:val="000000"/>
        </w:rPr>
        <w:t>Sustaining eng</w:t>
      </w:r>
      <w:r w:rsidR="005A086B" w:rsidRPr="00697B1D">
        <w:rPr>
          <w:rFonts w:ascii="Arial" w:eastAsia="Arial" w:hAnsi="Arial" w:cs="Arial"/>
          <w:color w:val="000000"/>
        </w:rPr>
        <w:t>ineering activities are continuing</w:t>
      </w:r>
      <w:r w:rsidRPr="00697B1D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697B1D">
        <w:rPr>
          <w:rFonts w:ascii="Arial" w:eastAsia="Arial" w:hAnsi="Arial" w:cs="Arial"/>
          <w:color w:val="000000"/>
        </w:rPr>
        <w:t>ck during the procurement phase</w:t>
      </w:r>
      <w:r w:rsidR="00F909A4" w:rsidRPr="00697B1D">
        <w:rPr>
          <w:rFonts w:ascii="Arial" w:eastAsia="Arial" w:hAnsi="Arial" w:cs="Arial"/>
          <w:color w:val="000000"/>
        </w:rPr>
        <w:t>.</w:t>
      </w:r>
    </w:p>
    <w:p w:rsidR="001E05DB" w:rsidRPr="00697B1D" w:rsidRDefault="00A33D24" w:rsidP="001E05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  <w:r w:rsidRPr="00697B1D">
        <w:rPr>
          <w:rFonts w:ascii="Arial" w:eastAsia="Arial" w:hAnsi="Arial" w:cs="Arial"/>
          <w:color w:val="000000"/>
        </w:rPr>
        <w:t>Plan for transmitting complete set of CM drawings</w:t>
      </w:r>
      <w:r w:rsidR="00BA43B0" w:rsidRPr="00697B1D">
        <w:rPr>
          <w:rFonts w:ascii="Arial" w:eastAsia="Arial" w:hAnsi="Arial" w:cs="Arial"/>
          <w:color w:val="000000"/>
        </w:rPr>
        <w:t xml:space="preserve"> –</w:t>
      </w:r>
      <w:r w:rsidR="00D80EC0" w:rsidRPr="00697B1D">
        <w:rPr>
          <w:rFonts w:ascii="Arial" w:eastAsia="Arial" w:hAnsi="Arial" w:cs="Arial"/>
          <w:color w:val="000000"/>
        </w:rPr>
        <w:t xml:space="preserve"> SNS PPU lead designer is </w:t>
      </w:r>
      <w:r w:rsidR="00364C87" w:rsidRPr="00697B1D">
        <w:rPr>
          <w:rFonts w:ascii="Arial" w:eastAsia="Arial" w:hAnsi="Arial" w:cs="Arial"/>
          <w:color w:val="000000"/>
        </w:rPr>
        <w:t>verifying drawing package completeness.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2F1793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2F1793">
        <w:rPr>
          <w:rFonts w:ascii="Arial" w:eastAsia="Arial" w:hAnsi="Arial" w:cs="Arial"/>
          <w:u w:val="single"/>
        </w:rPr>
        <w:t>Procurement:</w:t>
      </w:r>
    </w:p>
    <w:p w:rsidR="00484925" w:rsidRPr="00697B1D" w:rsidRDefault="00697B1D" w:rsidP="00943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Next trip to</w:t>
      </w:r>
      <w:r w:rsidR="002E30C2" w:rsidRPr="00697B1D">
        <w:rPr>
          <w:rFonts w:ascii="Arial" w:eastAsia="Calibri" w:hAnsi="Arial" w:cs="Arial"/>
        </w:rPr>
        <w:t xml:space="preserve"> visit the end can vendor </w:t>
      </w:r>
      <w:r>
        <w:rPr>
          <w:rFonts w:ascii="Arial" w:eastAsia="Calibri" w:hAnsi="Arial" w:cs="Arial"/>
        </w:rPr>
        <w:t xml:space="preserve">is </w:t>
      </w:r>
      <w:r w:rsidR="002E30C2" w:rsidRPr="00697B1D">
        <w:rPr>
          <w:rFonts w:ascii="Arial" w:eastAsia="Calibri" w:hAnsi="Arial" w:cs="Arial"/>
        </w:rPr>
        <w:t xml:space="preserve">on </w:t>
      </w:r>
      <w:r>
        <w:rPr>
          <w:rFonts w:ascii="Arial" w:eastAsia="Calibri" w:hAnsi="Arial" w:cs="Arial"/>
        </w:rPr>
        <w:t>May 4</w:t>
      </w:r>
      <w:r w:rsidRPr="00697B1D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</w:t>
      </w:r>
      <w:r w:rsidR="002E30C2" w:rsidRPr="00697B1D">
        <w:rPr>
          <w:rFonts w:ascii="Arial" w:eastAsia="Calibri" w:hAnsi="Arial" w:cs="Arial"/>
        </w:rPr>
        <w:t>to w</w:t>
      </w:r>
      <w:r w:rsidR="00B25402" w:rsidRPr="00697B1D">
        <w:rPr>
          <w:rFonts w:ascii="Arial" w:eastAsia="Calibri" w:hAnsi="Arial" w:cs="Arial"/>
        </w:rPr>
        <w:t xml:space="preserve">itness </w:t>
      </w:r>
      <w:r>
        <w:rPr>
          <w:rFonts w:ascii="Arial" w:eastAsia="Calibri" w:hAnsi="Arial" w:cs="Arial"/>
        </w:rPr>
        <w:t>end can cold shock and helium leak te</w:t>
      </w:r>
      <w:r w:rsidR="008A50C0" w:rsidRPr="00697B1D">
        <w:rPr>
          <w:rFonts w:ascii="Arial" w:eastAsia="Calibri" w:hAnsi="Arial" w:cs="Arial"/>
        </w:rPr>
        <w:t>sting</w:t>
      </w:r>
      <w:r w:rsidR="0094370D" w:rsidRPr="00697B1D">
        <w:rPr>
          <w:rFonts w:ascii="Arial" w:eastAsia="Calibri" w:hAnsi="Arial" w:cs="Arial"/>
        </w:rPr>
        <w:t>.</w:t>
      </w:r>
      <w:r w:rsidR="00613037" w:rsidRPr="00697B1D">
        <w:rPr>
          <w:rFonts w:ascii="Arial" w:eastAsia="Calibri" w:hAnsi="Arial" w:cs="Arial"/>
        </w:rPr>
        <w:t xml:space="preserve">  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CA73E0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bookmarkEnd w:id="1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0C1F57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0C1F57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795" w:type="dxa"/>
          </w:tcPr>
          <w:p w:rsidR="000D443D" w:rsidRPr="00314085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31408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8A50C0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F1793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2F1793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2F1793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2F1793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2F1793">
              <w:rPr>
                <w:rFonts w:ascii="Arial" w:eastAsia="Arial" w:hAnsi="Arial" w:cs="Arial"/>
                <w:color w:val="000000"/>
              </w:rPr>
              <w:t xml:space="preserve">  </w:t>
            </w:r>
            <w:r w:rsidR="000C29DA" w:rsidRPr="002F1793">
              <w:rPr>
                <w:rFonts w:ascii="Arial" w:eastAsia="Arial" w:hAnsi="Arial" w:cs="Arial"/>
                <w:color w:val="000000"/>
              </w:rPr>
              <w:t>Welded onto PPU-07.  The support block is machined, bridge tube bellows is largely skewed due to dimens</w:t>
            </w:r>
            <w:r w:rsidR="002F1793" w:rsidRPr="002F1793">
              <w:rPr>
                <w:rFonts w:ascii="Arial" w:eastAsia="Arial" w:hAnsi="Arial" w:cs="Arial"/>
                <w:color w:val="000000"/>
              </w:rPr>
              <w:t>ional deviations on the SEC 06.</w:t>
            </w:r>
          </w:p>
        </w:tc>
        <w:tc>
          <w:tcPr>
            <w:tcW w:w="1795" w:type="dxa"/>
          </w:tcPr>
          <w:p w:rsidR="000D443D" w:rsidRPr="008A50C0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8A50C0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8A50C0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50C0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8A50C0" w:rsidRDefault="003378E1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8A50C0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E21309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E21309" w:rsidRDefault="007F00E5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E21309">
              <w:rPr>
                <w:rFonts w:ascii="Arial" w:eastAsia="Arial" w:hAnsi="Arial" w:cs="Arial"/>
                <w:color w:val="000000"/>
              </w:rPr>
              <w:t>At the vendor</w:t>
            </w:r>
            <w:r w:rsidR="00C34C44" w:rsidRPr="00E21309">
              <w:rPr>
                <w:rFonts w:ascii="Arial" w:eastAsia="Arial" w:hAnsi="Arial" w:cs="Arial"/>
                <w:color w:val="000000"/>
              </w:rPr>
              <w:t xml:space="preserve">.  </w:t>
            </w:r>
            <w:r w:rsidR="00E21309" w:rsidRPr="00E21309">
              <w:rPr>
                <w:rFonts w:ascii="Arial" w:eastAsia="Arial" w:hAnsi="Arial" w:cs="Arial"/>
                <w:color w:val="000000"/>
              </w:rPr>
              <w:t>Cold mass/shield assembly work complete. Welding vacuum shell.</w:t>
            </w:r>
          </w:p>
        </w:tc>
        <w:tc>
          <w:tcPr>
            <w:tcW w:w="1795" w:type="dxa"/>
            <w:shd w:val="clear" w:color="auto" w:fill="auto"/>
          </w:tcPr>
          <w:p w:rsidR="000D443D" w:rsidRPr="00E21309" w:rsidRDefault="007F00E5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E21309">
              <w:rPr>
                <w:rFonts w:ascii="Arial" w:eastAsia="Arial" w:hAnsi="Arial" w:cs="Arial"/>
                <w:color w:val="000000"/>
              </w:rPr>
              <w:t>May 26</w:t>
            </w:r>
          </w:p>
        </w:tc>
      </w:tr>
    </w:tbl>
    <w:p w:rsidR="007F00E5" w:rsidRDefault="007F00E5" w:rsidP="00CF5B72">
      <w:pPr>
        <w:rPr>
          <w:rFonts w:ascii="Arial" w:eastAsia="Arial" w:hAnsi="Arial" w:cs="Arial"/>
        </w:rPr>
      </w:pPr>
    </w:p>
    <w:p w:rsidR="007F00E5" w:rsidRDefault="007F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484925" w:rsidRDefault="00484925" w:rsidP="00CF5B72">
      <w:pPr>
        <w:rPr>
          <w:rFonts w:ascii="Arial" w:eastAsia="Arial" w:hAnsi="Arial" w:cs="Arial"/>
        </w:rPr>
      </w:pPr>
    </w:p>
    <w:p w:rsidR="000D443D" w:rsidRPr="00A6037A" w:rsidRDefault="000D443D" w:rsidP="00725716">
      <w:pPr>
        <w:pStyle w:val="ListParagraph"/>
      </w:pPr>
      <w:r w:rsidRPr="00A6037A"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2F1793" w:rsidRDefault="008A50C0" w:rsidP="002F1793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2F1793">
              <w:rPr>
                <w:rFonts w:ascii="Arial" w:eastAsia="Arial" w:hAnsi="Arial" w:cs="Arial"/>
              </w:rPr>
              <w:t xml:space="preserve">Delivered to JLab on 3/31. </w:t>
            </w:r>
            <w:r w:rsidR="002F1793" w:rsidRPr="002F1793">
              <w:rPr>
                <w:rFonts w:ascii="Arial" w:eastAsia="Arial" w:hAnsi="Arial" w:cs="Arial"/>
              </w:rPr>
              <w:t>Inspection work complete. REC 5 is in position</w:t>
            </w:r>
            <w:r w:rsidR="00C91ADA">
              <w:rPr>
                <w:rFonts w:ascii="Arial" w:eastAsia="Arial" w:hAnsi="Arial" w:cs="Arial"/>
              </w:rPr>
              <w:t xml:space="preserve"> on CM-06</w:t>
            </w:r>
            <w:r w:rsidR="002F1793" w:rsidRPr="002F1793">
              <w:rPr>
                <w:rFonts w:ascii="Arial" w:eastAsia="Arial" w:hAnsi="Arial" w:cs="Arial"/>
              </w:rPr>
              <w:t>. Bridge tube bellows has large deformation. Supp</w:t>
            </w:r>
            <w:r w:rsidR="002F1793">
              <w:rPr>
                <w:rFonts w:ascii="Arial" w:eastAsia="Arial" w:hAnsi="Arial" w:cs="Arial"/>
              </w:rPr>
              <w:t>ort block needs to be made new.</w:t>
            </w:r>
          </w:p>
        </w:tc>
        <w:tc>
          <w:tcPr>
            <w:tcW w:w="1795" w:type="dxa"/>
            <w:shd w:val="clear" w:color="auto" w:fill="auto"/>
          </w:tcPr>
          <w:p w:rsidR="00D82095" w:rsidRPr="008D46CB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962210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Installed on</w:t>
            </w:r>
            <w:r w:rsidR="006B559F" w:rsidRPr="00962210">
              <w:rPr>
                <w:rFonts w:ascii="Arial" w:eastAsia="Arial" w:hAnsi="Arial" w:cs="Arial"/>
              </w:rPr>
              <w:t xml:space="preserve"> </w:t>
            </w:r>
            <w:r w:rsidRPr="00962210">
              <w:rPr>
                <w:rFonts w:ascii="Arial" w:eastAsia="Arial" w:hAnsi="Arial" w:cs="Arial"/>
              </w:rPr>
              <w:t>CM</w:t>
            </w:r>
            <w:r w:rsidR="006B559F" w:rsidRPr="00962210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95" w:type="dxa"/>
            <w:shd w:val="clear" w:color="auto" w:fill="auto"/>
          </w:tcPr>
          <w:p w:rsidR="000D443D" w:rsidRPr="007F00E5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E21309" w:rsidTr="006B559F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E21309" w:rsidRDefault="00E21309" w:rsidP="002F1793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Final testing complete. Has been shipped, on the way to JLAB.</w:t>
            </w:r>
          </w:p>
        </w:tc>
        <w:tc>
          <w:tcPr>
            <w:tcW w:w="1795" w:type="dxa"/>
            <w:shd w:val="clear" w:color="auto" w:fill="auto"/>
          </w:tcPr>
          <w:p w:rsidR="000D443D" w:rsidRPr="00E21309" w:rsidRDefault="00AC3ACB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 xml:space="preserve">Apr </w:t>
            </w:r>
            <w:r w:rsidR="008A50C0" w:rsidRPr="00E21309">
              <w:rPr>
                <w:rFonts w:ascii="Arial" w:eastAsia="Arial" w:hAnsi="Arial" w:cs="Arial"/>
              </w:rPr>
              <w:t>2</w:t>
            </w:r>
            <w:r w:rsidR="002F1793" w:rsidRPr="00E21309">
              <w:rPr>
                <w:rFonts w:ascii="Arial" w:eastAsia="Arial" w:hAnsi="Arial" w:cs="Arial"/>
              </w:rPr>
              <w:t>6</w:t>
            </w:r>
            <w:r w:rsidR="00C91ADA" w:rsidRPr="00E21309">
              <w:rPr>
                <w:rFonts w:ascii="Arial" w:eastAsia="Arial" w:hAnsi="Arial" w:cs="Arial"/>
              </w:rPr>
              <w:t xml:space="preserve"> departs from Vendor</w:t>
            </w:r>
          </w:p>
        </w:tc>
      </w:tr>
      <w:tr w:rsidR="000D443D" w:rsidRPr="00C20AC5" w:rsidTr="00D82095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E21309" w:rsidRDefault="00E21309" w:rsidP="00C34C44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  <w:color w:val="000000"/>
              </w:rPr>
              <w:t xml:space="preserve">Album 1 submitted but missing photos of critical welds, which are not all done yet. Welding of subassemblies continue. Getting ready for leak check of subassemblies. JLAB will visit vendor and witness </w:t>
            </w:r>
            <w:r>
              <w:rPr>
                <w:rFonts w:ascii="Arial" w:eastAsia="Arial" w:hAnsi="Arial" w:cs="Arial"/>
                <w:color w:val="000000"/>
              </w:rPr>
              <w:t>leak check.</w:t>
            </w:r>
          </w:p>
        </w:tc>
        <w:tc>
          <w:tcPr>
            <w:tcW w:w="1795" w:type="dxa"/>
            <w:shd w:val="clear" w:color="auto" w:fill="auto"/>
          </w:tcPr>
          <w:p w:rsidR="000D443D" w:rsidRPr="00E21309" w:rsidRDefault="007F00E5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June 9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874839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874839">
        <w:t>Cryomodule</w:t>
      </w:r>
      <w:r w:rsidRPr="00874839">
        <w:rPr>
          <w:rFonts w:eastAsia="Arial"/>
          <w:color w:val="000000"/>
        </w:rPr>
        <w:t xml:space="preserve"> Status</w:t>
      </w:r>
      <w:r w:rsidR="0097052D" w:rsidRPr="00874839">
        <w:rPr>
          <w:rFonts w:eastAsia="Arial"/>
          <w:color w:val="000000"/>
        </w:rPr>
        <w:t>:</w:t>
      </w:r>
    </w:p>
    <w:p w:rsidR="008C428C" w:rsidRPr="00874839" w:rsidRDefault="008C428C" w:rsidP="008C428C">
      <w:pPr>
        <w:pStyle w:val="ListParagraph"/>
      </w:pPr>
      <w:r w:rsidRPr="00874839">
        <w:t>CM</w:t>
      </w:r>
      <w:r w:rsidR="003E7609">
        <w:t>-</w:t>
      </w:r>
      <w:r w:rsidRPr="00874839">
        <w:t xml:space="preserve">06: REC </w:t>
      </w:r>
      <w:r w:rsidR="001C2C47" w:rsidRPr="00874839">
        <w:t>install I.P.; new interface block being made; rework SEC valve interference</w:t>
      </w:r>
      <w:r w:rsidR="00E21309" w:rsidRPr="00874839">
        <w:t xml:space="preserve"> I.P.</w:t>
      </w:r>
    </w:p>
    <w:p w:rsidR="008C428C" w:rsidRPr="00874839" w:rsidRDefault="008C428C" w:rsidP="008C428C">
      <w:pPr>
        <w:pStyle w:val="ListParagraph"/>
      </w:pPr>
      <w:r w:rsidRPr="00874839">
        <w:t>CM</w:t>
      </w:r>
      <w:r w:rsidR="003E7609">
        <w:t>-</w:t>
      </w:r>
      <w:r w:rsidRPr="00874839">
        <w:t xml:space="preserve">07: SEC process piping welding </w:t>
      </w:r>
      <w:r w:rsidR="001C2C47" w:rsidRPr="00874839">
        <w:t xml:space="preserve">complete; </w:t>
      </w:r>
      <w:r w:rsidR="00E21309" w:rsidRPr="00874839">
        <w:t>coupler manifold welding I.P.</w:t>
      </w:r>
    </w:p>
    <w:p w:rsidR="009B1167" w:rsidRPr="00874839" w:rsidRDefault="008C428C" w:rsidP="008C428C">
      <w:pPr>
        <w:pStyle w:val="ListParagraph"/>
      </w:pPr>
      <w:r w:rsidRPr="00874839">
        <w:t>CM</w:t>
      </w:r>
      <w:r w:rsidR="003E7609">
        <w:t>-</w:t>
      </w:r>
      <w:bookmarkStart w:id="2" w:name="_GoBack"/>
      <w:bookmarkEnd w:id="2"/>
      <w:r w:rsidRPr="00874839">
        <w:t>08</w:t>
      </w:r>
      <w:r w:rsidR="001C2C47" w:rsidRPr="00874839">
        <w:t xml:space="preserve"> SF test fit I.P</w:t>
      </w:r>
      <w:r w:rsidR="009260F9" w:rsidRPr="00874839">
        <w:t>.</w:t>
      </w:r>
      <w:r w:rsidR="001C2C47" w:rsidRPr="00874839">
        <w:t xml:space="preserve">; </w:t>
      </w:r>
      <w:r w:rsidR="00E21309" w:rsidRPr="00874839">
        <w:t>alignment scheduled for next week; cold mass assembly complete</w:t>
      </w:r>
      <w:r w:rsidR="001C2C47" w:rsidRPr="00874839">
        <w:t>.</w:t>
      </w:r>
    </w:p>
    <w:p w:rsidR="00697B1D" w:rsidRPr="00697B1D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Project Management</w:t>
      </w:r>
      <w:r w:rsidRPr="00697B1D">
        <w:rPr>
          <w:rFonts w:ascii="Arial" w:hAnsi="Arial" w:cs="Arial"/>
          <w:u w:val="single"/>
        </w:rPr>
        <w:t>:</w:t>
      </w:r>
    </w:p>
    <w:p w:rsidR="00697B1D" w:rsidRDefault="00697B1D" w:rsidP="00697B1D">
      <w:pPr>
        <w:pStyle w:val="xmsonormal"/>
        <w:numPr>
          <w:ilvl w:val="0"/>
          <w:numId w:val="11"/>
        </w:numPr>
        <w:spacing w:before="0" w:beforeAutospacing="0"/>
        <w:rPr>
          <w:color w:val="000000"/>
        </w:rPr>
      </w:pPr>
      <w:r>
        <w:rPr>
          <w:rFonts w:ascii="Arial" w:hAnsi="Arial" w:cs="Arial"/>
          <w:color w:val="000000"/>
        </w:rPr>
        <w:t>Collected April Month End Status</w:t>
      </w:r>
    </w:p>
    <w:p w:rsidR="00697B1D" w:rsidRDefault="00697B1D" w:rsidP="00697B1D">
      <w:pPr>
        <w:pStyle w:val="xmsonormal"/>
        <w:numPr>
          <w:ilvl w:val="0"/>
          <w:numId w:val="11"/>
        </w:numPr>
        <w:rPr>
          <w:color w:val="000000"/>
        </w:rPr>
      </w:pPr>
      <w:r>
        <w:rPr>
          <w:rFonts w:ascii="Arial" w:hAnsi="Arial" w:cs="Arial"/>
          <w:color w:val="000000"/>
        </w:rPr>
        <w:t>Submitted VARs for signature</w:t>
      </w:r>
    </w:p>
    <w:p w:rsidR="00697B1D" w:rsidRDefault="00697B1D" w:rsidP="00697B1D">
      <w:pPr>
        <w:pStyle w:val="xmsonormal"/>
        <w:numPr>
          <w:ilvl w:val="0"/>
          <w:numId w:val="11"/>
        </w:numPr>
        <w:rPr>
          <w:color w:val="000000"/>
        </w:rPr>
      </w:pPr>
      <w:r>
        <w:rPr>
          <w:rFonts w:ascii="Arial" w:hAnsi="Arial" w:cs="Arial"/>
          <w:color w:val="000000"/>
        </w:rPr>
        <w:t>Provided April Accrual information to ORNL</w:t>
      </w:r>
    </w:p>
    <w:p w:rsidR="005103CA" w:rsidRPr="008A5852" w:rsidRDefault="005103CA" w:rsidP="004E4AA8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8A5852">
        <w:rPr>
          <w:rFonts w:ascii="Arial" w:hAnsi="Arial" w:cs="Arial"/>
          <w:u w:val="single"/>
        </w:rPr>
        <w:t>Quality Assurance:</w:t>
      </w:r>
    </w:p>
    <w:p w:rsidR="008E3870" w:rsidRPr="00874839" w:rsidRDefault="008E3870" w:rsidP="008E3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3" w:name="_gjdgxs" w:colFirst="0" w:colLast="0"/>
      <w:bookmarkEnd w:id="3"/>
      <w:r w:rsidRPr="00874839">
        <w:rPr>
          <w:rFonts w:ascii="Arial" w:eastAsia="Arial" w:hAnsi="Arial" w:cs="Arial"/>
          <w:color w:val="000000"/>
        </w:rPr>
        <w:t>Continue to monitor quality data for possible trends.</w:t>
      </w:r>
    </w:p>
    <w:p w:rsidR="00877956" w:rsidRPr="00874839" w:rsidRDefault="00874839" w:rsidP="008E3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74839">
        <w:rPr>
          <w:rFonts w:ascii="Arial" w:eastAsia="Arial" w:hAnsi="Arial" w:cs="Arial"/>
          <w:color w:val="000000"/>
        </w:rPr>
        <w:t>Continu</w:t>
      </w:r>
      <w:r w:rsidR="008E3870" w:rsidRPr="00874839">
        <w:rPr>
          <w:rFonts w:ascii="Arial" w:eastAsia="Arial" w:hAnsi="Arial" w:cs="Arial"/>
          <w:color w:val="000000"/>
        </w:rPr>
        <w:t>ing to gather/review data deliverables for CM-06</w:t>
      </w:r>
      <w:r w:rsidR="008D46CB" w:rsidRPr="00874839">
        <w:rPr>
          <w:rFonts w:ascii="Arial" w:eastAsia="Arial" w:hAnsi="Arial" w:cs="Arial"/>
          <w:color w:val="000000"/>
        </w:rPr>
        <w:t>.</w:t>
      </w:r>
    </w:p>
    <w:p w:rsidR="00371214" w:rsidRPr="00471328" w:rsidRDefault="00371214" w:rsidP="003712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A1A94" w:rsidRDefault="00371214" w:rsidP="00A32B92">
      <w:pPr>
        <w:keepNext/>
        <w:rPr>
          <w:rFonts w:ascii="Arial" w:eastAsia="Arial" w:hAnsi="Arial" w:cs="Arial"/>
          <w:color w:val="000000"/>
        </w:rPr>
      </w:pPr>
      <w:r w:rsidRPr="00371214">
        <w:rPr>
          <w:rFonts w:ascii="Arial" w:eastAsia="Arial" w:hAnsi="Arial" w:cs="Arial"/>
          <w:color w:val="000000"/>
          <w:u w:val="single"/>
        </w:rPr>
        <w:t>Project Photos</w:t>
      </w:r>
      <w:r w:rsidRPr="00371214">
        <w:rPr>
          <w:rFonts w:ascii="Arial" w:eastAsia="Arial" w:hAnsi="Arial" w:cs="Arial"/>
          <w:color w:val="000000"/>
        </w:rPr>
        <w:t>:</w:t>
      </w:r>
    </w:p>
    <w:p w:rsidR="009260F9" w:rsidRDefault="009260F9" w:rsidP="001C2C47">
      <w:pPr>
        <w:jc w:val="center"/>
        <w:rPr>
          <w:rFonts w:ascii="Arial" w:eastAsia="Arial" w:hAnsi="Arial" w:cs="Arial"/>
          <w:color w:val="000000"/>
        </w:rPr>
      </w:pPr>
    </w:p>
    <w:sectPr w:rsidR="009260F9" w:rsidSect="004215C2">
      <w:footerReference w:type="default" r:id="rId8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581" w:rsidRDefault="00D55581">
      <w:pPr>
        <w:spacing w:after="0" w:line="240" w:lineRule="auto"/>
      </w:pPr>
      <w:r>
        <w:separator/>
      </w:r>
    </w:p>
  </w:endnote>
  <w:endnote w:type="continuationSeparator" w:id="0">
    <w:p w:rsidR="00D55581" w:rsidRDefault="00D5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2F1793">
      <w:rPr>
        <w:rFonts w:ascii="Arial" w:hAnsi="Arial" w:cs="Arial"/>
        <w:noProof/>
        <w:color w:val="000000"/>
      </w:rPr>
      <w:t>2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581" w:rsidRDefault="00D55581">
      <w:pPr>
        <w:spacing w:after="0" w:line="240" w:lineRule="auto"/>
      </w:pPr>
      <w:r>
        <w:separator/>
      </w:r>
    </w:p>
  </w:footnote>
  <w:footnote w:type="continuationSeparator" w:id="0">
    <w:p w:rsidR="00D55581" w:rsidRDefault="00D5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500E"/>
    <w:rsid w:val="001653AB"/>
    <w:rsid w:val="00166655"/>
    <w:rsid w:val="0017472A"/>
    <w:rsid w:val="0017587D"/>
    <w:rsid w:val="00175BB6"/>
    <w:rsid w:val="001761C0"/>
    <w:rsid w:val="001771C1"/>
    <w:rsid w:val="001773B4"/>
    <w:rsid w:val="0017753C"/>
    <w:rsid w:val="00180D8F"/>
    <w:rsid w:val="001832E4"/>
    <w:rsid w:val="00187A1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5471"/>
    <w:rsid w:val="001E05DB"/>
    <w:rsid w:val="001E1F13"/>
    <w:rsid w:val="001E28FA"/>
    <w:rsid w:val="001E2A31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3615"/>
    <w:rsid w:val="00283975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60752"/>
    <w:rsid w:val="00361710"/>
    <w:rsid w:val="00361970"/>
    <w:rsid w:val="00364C87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28"/>
    <w:rsid w:val="00471804"/>
    <w:rsid w:val="0047765F"/>
    <w:rsid w:val="00481278"/>
    <w:rsid w:val="00481A5C"/>
    <w:rsid w:val="00481E25"/>
    <w:rsid w:val="00484925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B0E47"/>
    <w:rsid w:val="004B1748"/>
    <w:rsid w:val="004B253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9A3"/>
    <w:rsid w:val="00536143"/>
    <w:rsid w:val="005369F8"/>
    <w:rsid w:val="00536DA0"/>
    <w:rsid w:val="00537CEA"/>
    <w:rsid w:val="00541DF8"/>
    <w:rsid w:val="00545753"/>
    <w:rsid w:val="0054620C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2855"/>
    <w:rsid w:val="00606886"/>
    <w:rsid w:val="00606A96"/>
    <w:rsid w:val="006116A1"/>
    <w:rsid w:val="00612038"/>
    <w:rsid w:val="00612E1C"/>
    <w:rsid w:val="00613037"/>
    <w:rsid w:val="006132F2"/>
    <w:rsid w:val="0061353E"/>
    <w:rsid w:val="00614993"/>
    <w:rsid w:val="00614A8C"/>
    <w:rsid w:val="00614FF6"/>
    <w:rsid w:val="006154B6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5771"/>
    <w:rsid w:val="006C5A0D"/>
    <w:rsid w:val="006C5FE8"/>
    <w:rsid w:val="006D19CB"/>
    <w:rsid w:val="006D2B02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54DC"/>
    <w:rsid w:val="007671B4"/>
    <w:rsid w:val="00767DD2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7ED0"/>
    <w:rsid w:val="007D1778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5BC0"/>
    <w:rsid w:val="00897317"/>
    <w:rsid w:val="008A1695"/>
    <w:rsid w:val="008A1D56"/>
    <w:rsid w:val="008A2AFE"/>
    <w:rsid w:val="008A2EF8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821B8"/>
    <w:rsid w:val="00A829B2"/>
    <w:rsid w:val="00A82A19"/>
    <w:rsid w:val="00A82B9F"/>
    <w:rsid w:val="00A84C62"/>
    <w:rsid w:val="00A86219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6F3A"/>
    <w:rsid w:val="00AF70E1"/>
    <w:rsid w:val="00B018DF"/>
    <w:rsid w:val="00B02DD5"/>
    <w:rsid w:val="00B05378"/>
    <w:rsid w:val="00B0740F"/>
    <w:rsid w:val="00B0778F"/>
    <w:rsid w:val="00B11DC6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C1C64"/>
    <w:rsid w:val="00BC2236"/>
    <w:rsid w:val="00BC5609"/>
    <w:rsid w:val="00BC6278"/>
    <w:rsid w:val="00BC6A84"/>
    <w:rsid w:val="00BC74C5"/>
    <w:rsid w:val="00BD08EE"/>
    <w:rsid w:val="00BD7751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6304"/>
    <w:rsid w:val="00CC7A83"/>
    <w:rsid w:val="00CD0898"/>
    <w:rsid w:val="00CD1751"/>
    <w:rsid w:val="00CD2298"/>
    <w:rsid w:val="00CD478A"/>
    <w:rsid w:val="00CD73E7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EFF"/>
    <w:rsid w:val="00E33B38"/>
    <w:rsid w:val="00E343CE"/>
    <w:rsid w:val="00E35122"/>
    <w:rsid w:val="00E376D0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30D3"/>
    <w:rsid w:val="00EC51E7"/>
    <w:rsid w:val="00EC7201"/>
    <w:rsid w:val="00EC7429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59F1"/>
    <w:rsid w:val="00FC6136"/>
    <w:rsid w:val="00FD1101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8443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8F5D-8A85-4B68-BB93-03A34187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Ed Daly</cp:lastModifiedBy>
  <cp:revision>4</cp:revision>
  <dcterms:created xsi:type="dcterms:W3CDTF">2023-05-01T12:06:00Z</dcterms:created>
  <dcterms:modified xsi:type="dcterms:W3CDTF">2023-05-01T12:32:00Z</dcterms:modified>
</cp:coreProperties>
</file>